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DE" w:rsidRDefault="000763DE" w:rsidP="005A6222">
      <w:pPr>
        <w:autoSpaceDE w:val="0"/>
        <w:autoSpaceDN w:val="0"/>
        <w:adjustRightInd w:val="0"/>
        <w:spacing w:after="0" w:line="240" w:lineRule="auto"/>
        <w:jc w:val="both"/>
        <w:rPr>
          <w:rFonts w:ascii="Tahoma" w:hAnsi="Tahoma" w:cs="Tahoma"/>
          <w:iCs/>
          <w:color w:val="000000"/>
          <w:sz w:val="24"/>
          <w:szCs w:val="24"/>
        </w:rPr>
      </w:pPr>
      <w:bookmarkStart w:id="0" w:name="_GoBack"/>
      <w:bookmarkEnd w:id="0"/>
      <w:r>
        <w:rPr>
          <w:rFonts w:ascii="Tahoma" w:hAnsi="Tahoma" w:cs="Tahoma"/>
          <w:iCs/>
          <w:color w:val="000000"/>
          <w:sz w:val="24"/>
          <w:szCs w:val="24"/>
        </w:rPr>
        <w:t>The Mental Health Crisis Care Concordat is a national joint statement published by the Government and signed by senior representatives from organisations committed to improving mental health care. In addition to listing a set of core principles, the document includes a national action plan agreed by the organisations who have signed the Concordat.</w:t>
      </w:r>
    </w:p>
    <w:p w:rsidR="000763DE" w:rsidRDefault="000763DE" w:rsidP="005A6222">
      <w:pPr>
        <w:autoSpaceDE w:val="0"/>
        <w:autoSpaceDN w:val="0"/>
        <w:adjustRightInd w:val="0"/>
        <w:spacing w:after="0" w:line="240" w:lineRule="auto"/>
        <w:jc w:val="both"/>
        <w:rPr>
          <w:rFonts w:ascii="Tahoma" w:hAnsi="Tahoma" w:cs="Tahoma"/>
          <w:iCs/>
          <w:color w:val="000000"/>
          <w:sz w:val="24"/>
          <w:szCs w:val="24"/>
        </w:rPr>
      </w:pPr>
    </w:p>
    <w:p w:rsidR="000763DE" w:rsidRDefault="000763DE" w:rsidP="005A6222">
      <w:pPr>
        <w:autoSpaceDE w:val="0"/>
        <w:autoSpaceDN w:val="0"/>
        <w:adjustRightInd w:val="0"/>
        <w:spacing w:after="0" w:line="240" w:lineRule="auto"/>
        <w:jc w:val="both"/>
        <w:rPr>
          <w:rFonts w:ascii="Tahoma" w:hAnsi="Tahoma" w:cs="Tahoma"/>
          <w:iCs/>
          <w:color w:val="000000"/>
          <w:sz w:val="24"/>
          <w:szCs w:val="24"/>
        </w:rPr>
      </w:pPr>
      <w:r>
        <w:rPr>
          <w:rFonts w:ascii="Tahoma" w:hAnsi="Tahoma" w:cs="Tahoma"/>
          <w:iCs/>
          <w:color w:val="000000"/>
          <w:sz w:val="24"/>
          <w:szCs w:val="24"/>
        </w:rPr>
        <w:t>A Crisis Care Concordat Signing event was hosted by the Police &amp; Crime Commissioner for Suffolk on Friday 23 May 2014.</w:t>
      </w:r>
    </w:p>
    <w:p w:rsidR="000763DE" w:rsidRDefault="000763DE" w:rsidP="005A6222">
      <w:pPr>
        <w:autoSpaceDE w:val="0"/>
        <w:autoSpaceDN w:val="0"/>
        <w:adjustRightInd w:val="0"/>
        <w:spacing w:after="0" w:line="240" w:lineRule="auto"/>
        <w:jc w:val="both"/>
        <w:rPr>
          <w:rFonts w:ascii="Tahoma" w:hAnsi="Tahoma" w:cs="Tahoma"/>
          <w:iCs/>
          <w:color w:val="000000"/>
          <w:sz w:val="24"/>
          <w:szCs w:val="24"/>
        </w:rPr>
      </w:pPr>
    </w:p>
    <w:p w:rsidR="000763DE" w:rsidRDefault="000763DE" w:rsidP="005A6222">
      <w:pPr>
        <w:autoSpaceDE w:val="0"/>
        <w:autoSpaceDN w:val="0"/>
        <w:adjustRightInd w:val="0"/>
        <w:spacing w:after="0" w:line="240" w:lineRule="auto"/>
        <w:jc w:val="both"/>
        <w:rPr>
          <w:rFonts w:ascii="Tahoma" w:hAnsi="Tahoma" w:cs="Tahoma"/>
          <w:iCs/>
          <w:color w:val="000000"/>
          <w:sz w:val="24"/>
          <w:szCs w:val="24"/>
        </w:rPr>
      </w:pPr>
      <w:r>
        <w:rPr>
          <w:rFonts w:ascii="Tahoma" w:hAnsi="Tahoma" w:cs="Tahoma"/>
          <w:iCs/>
          <w:color w:val="000000"/>
          <w:sz w:val="24"/>
          <w:szCs w:val="24"/>
        </w:rPr>
        <w:t>Each region has committed to the national agreement by signing a local declaration and developing a country-wide action plan. This is Suffolk’s declaration:</w:t>
      </w:r>
    </w:p>
    <w:p w:rsidR="000763DE" w:rsidRDefault="000763DE"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5A6222" w:rsidP="005A6222">
      <w:pPr>
        <w:autoSpaceDE w:val="0"/>
        <w:autoSpaceDN w:val="0"/>
        <w:adjustRightInd w:val="0"/>
        <w:spacing w:after="0" w:line="240" w:lineRule="auto"/>
        <w:jc w:val="both"/>
        <w:rPr>
          <w:rFonts w:ascii="Tahoma" w:hAnsi="Tahoma" w:cs="Tahoma"/>
          <w:b/>
          <w:iCs/>
          <w:color w:val="000000"/>
          <w:sz w:val="24"/>
          <w:szCs w:val="24"/>
        </w:rPr>
      </w:pPr>
      <w:r>
        <w:rPr>
          <w:rFonts w:ascii="Tahoma" w:hAnsi="Tahoma" w:cs="Tahoma"/>
          <w:b/>
          <w:iCs/>
          <w:color w:val="000000"/>
          <w:sz w:val="24"/>
          <w:szCs w:val="24"/>
        </w:rPr>
        <w:t xml:space="preserve">The 2014 </w:t>
      </w:r>
      <w:r w:rsidR="00C8679B">
        <w:rPr>
          <w:rFonts w:ascii="Tahoma" w:hAnsi="Tahoma" w:cs="Tahoma"/>
          <w:b/>
          <w:iCs/>
          <w:color w:val="000000"/>
          <w:sz w:val="24"/>
          <w:szCs w:val="24"/>
        </w:rPr>
        <w:t>Suffolk</w:t>
      </w:r>
      <w:r w:rsidR="00A01417" w:rsidRPr="00736AEC">
        <w:rPr>
          <w:rFonts w:ascii="Tahoma" w:hAnsi="Tahoma" w:cs="Tahoma"/>
          <w:b/>
          <w:iCs/>
          <w:color w:val="000000"/>
          <w:sz w:val="24"/>
          <w:szCs w:val="24"/>
        </w:rPr>
        <w:t xml:space="preserve"> Declaration on improving outcomes for people exp</w:t>
      </w:r>
      <w:r>
        <w:rPr>
          <w:rFonts w:ascii="Tahoma" w:hAnsi="Tahoma" w:cs="Tahoma"/>
          <w:b/>
          <w:iCs/>
          <w:color w:val="000000"/>
          <w:sz w:val="24"/>
          <w:szCs w:val="24"/>
        </w:rPr>
        <w:t xml:space="preserve">eriencing mental health crisis </w:t>
      </w:r>
      <w:r w:rsidR="00C8679B">
        <w:rPr>
          <w:rFonts w:ascii="Tahoma" w:hAnsi="Tahoma" w:cs="Tahoma"/>
          <w:b/>
          <w:iCs/>
          <w:color w:val="000000"/>
          <w:sz w:val="24"/>
          <w:szCs w:val="24"/>
        </w:rPr>
        <w:t>August 2014</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as partner organisations in</w:t>
      </w:r>
      <w:r w:rsidR="00C8679B">
        <w:rPr>
          <w:rFonts w:ascii="Tahoma" w:hAnsi="Tahoma" w:cs="Tahoma"/>
          <w:iCs/>
          <w:color w:val="000000"/>
          <w:sz w:val="24"/>
          <w:szCs w:val="24"/>
        </w:rPr>
        <w:t xml:space="preserve"> Suffolk</w:t>
      </w:r>
      <w:r w:rsidRPr="00736AEC">
        <w:rPr>
          <w:rFonts w:ascii="Tahoma" w:hAnsi="Tahoma" w:cs="Tahoma"/>
          <w:iCs/>
          <w:color w:val="000000"/>
          <w:sz w:val="24"/>
          <w:szCs w:val="24"/>
        </w:rPr>
        <w:t xml:space="preserve">, will work together to put in place the principles of the national </w:t>
      </w:r>
      <w:r w:rsidRPr="00C8679B">
        <w:rPr>
          <w:rFonts w:ascii="Tahoma" w:hAnsi="Tahoma" w:cs="Tahoma"/>
          <w:iCs/>
          <w:color w:val="000000"/>
          <w:sz w:val="24"/>
          <w:szCs w:val="24"/>
        </w:rPr>
        <w:t>Concordat</w:t>
      </w:r>
      <w:r w:rsidRPr="00736AEC">
        <w:rPr>
          <w:rFonts w:ascii="Tahoma" w:hAnsi="Tahoma" w:cs="Tahoma"/>
          <w:iCs/>
          <w:color w:val="000000"/>
          <w:sz w:val="24"/>
          <w:szCs w:val="24"/>
        </w:rPr>
        <w:t xml:space="preserve"> to improve the system of care and support so that people in crisis because of a mental health condition are kept safe</w:t>
      </w:r>
      <w:r w:rsidR="00564006">
        <w:rPr>
          <w:rFonts w:ascii="Tahoma" w:hAnsi="Tahoma" w:cs="Tahoma"/>
          <w:iCs/>
          <w:color w:val="000000"/>
          <w:sz w:val="24"/>
          <w:szCs w:val="24"/>
        </w:rPr>
        <w:t xml:space="preserve">. </w:t>
      </w:r>
      <w:r w:rsidRPr="00736AEC">
        <w:rPr>
          <w:rFonts w:ascii="Tahoma" w:hAnsi="Tahoma" w:cs="Tahoma"/>
          <w:iCs/>
          <w:color w:val="000000"/>
          <w:sz w:val="24"/>
          <w:szCs w:val="24"/>
        </w:rPr>
        <w:t xml:space="preserve">We will help them to find the help they need </w:t>
      </w:r>
      <w:r w:rsidR="00736AEC">
        <w:rPr>
          <w:rFonts w:ascii="Tahoma" w:hAnsi="Tahoma" w:cs="Tahoma"/>
          <w:iCs/>
          <w:color w:val="000000"/>
          <w:sz w:val="24"/>
          <w:szCs w:val="24"/>
        </w:rPr>
        <w:t xml:space="preserve">− whatever the circumstances − </w:t>
      </w:r>
      <w:r w:rsidRPr="00736AEC">
        <w:rPr>
          <w:rFonts w:ascii="Tahoma" w:hAnsi="Tahoma" w:cs="Tahoma"/>
          <w:iCs/>
          <w:color w:val="000000"/>
          <w:sz w:val="24"/>
          <w:szCs w:val="24"/>
        </w:rPr>
        <w:t>from whichever of our services they turn to first.</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will work together to prevent crises happening whenever possible, through intervening at an early stage. </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make sure we meet the needs of vulnerable people in urgent situations, getting the right care at the right time from the right people to make sure of the best outcomes.</w:t>
      </w: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do our very best to make sure that all relevant public services, contractors and independent sector partners support people with a mental health problem to help them recover</w:t>
      </w:r>
      <w:r w:rsidR="00564006">
        <w:rPr>
          <w:rFonts w:ascii="Tahoma" w:hAnsi="Tahoma" w:cs="Tahoma"/>
          <w:iCs/>
          <w:color w:val="000000"/>
          <w:sz w:val="24"/>
          <w:szCs w:val="24"/>
        </w:rPr>
        <w:t xml:space="preserve">. </w:t>
      </w:r>
      <w:r w:rsidRPr="00736AEC">
        <w:rPr>
          <w:rFonts w:ascii="Tahoma" w:hAnsi="Tahoma" w:cs="Tahoma"/>
          <w:iCs/>
          <w:color w:val="000000"/>
          <w:sz w:val="24"/>
          <w:szCs w:val="24"/>
        </w:rPr>
        <w:t>Everybody who signs this declaration will work towards developing ways of sharing information to help front line staff provide better responses to people in crisis.</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736AEC" w:rsidRDefault="00A01417"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are responsible for delivering this commitment in </w:t>
      </w:r>
      <w:r w:rsidR="00C8679B" w:rsidRPr="00C8679B">
        <w:rPr>
          <w:rFonts w:ascii="Tahoma" w:hAnsi="Tahoma" w:cs="Tahoma"/>
          <w:iCs/>
          <w:color w:val="000000"/>
          <w:sz w:val="24"/>
          <w:szCs w:val="24"/>
        </w:rPr>
        <w:t>Suffolk</w:t>
      </w:r>
      <w:r w:rsidRPr="00736AEC">
        <w:rPr>
          <w:rFonts w:ascii="Tahoma" w:hAnsi="Tahoma" w:cs="Tahoma"/>
          <w:b/>
          <w:iCs/>
          <w:color w:val="000000"/>
          <w:sz w:val="24"/>
          <w:szCs w:val="24"/>
        </w:rPr>
        <w:t xml:space="preserve"> </w:t>
      </w:r>
      <w:r w:rsidRPr="00736AEC">
        <w:rPr>
          <w:rFonts w:ascii="Tahoma" w:hAnsi="Tahoma" w:cs="Tahoma"/>
          <w:iCs/>
          <w:color w:val="000000"/>
          <w:sz w:val="24"/>
          <w:szCs w:val="24"/>
        </w:rPr>
        <w:t>by putting in place, reviewing and regularly updating the attached action plan.</w:t>
      </w:r>
    </w:p>
    <w:p w:rsidR="00A01417" w:rsidRPr="00736AEC" w:rsidRDefault="00A01417" w:rsidP="005A6222">
      <w:pPr>
        <w:autoSpaceDE w:val="0"/>
        <w:autoSpaceDN w:val="0"/>
        <w:adjustRightInd w:val="0"/>
        <w:spacing w:after="0" w:line="240" w:lineRule="auto"/>
        <w:jc w:val="both"/>
        <w:rPr>
          <w:rFonts w:ascii="Tahoma" w:hAnsi="Tahoma" w:cs="Tahoma"/>
          <w:i/>
          <w:iCs/>
          <w:color w:val="000000"/>
          <w:sz w:val="24"/>
          <w:szCs w:val="24"/>
        </w:rPr>
      </w:pPr>
    </w:p>
    <w:p w:rsidR="00A01417" w:rsidRPr="00565441" w:rsidRDefault="00A01417" w:rsidP="005A6222">
      <w:pPr>
        <w:autoSpaceDE w:val="0"/>
        <w:autoSpaceDN w:val="0"/>
        <w:adjustRightInd w:val="0"/>
        <w:spacing w:after="0" w:line="240" w:lineRule="auto"/>
        <w:jc w:val="both"/>
        <w:rPr>
          <w:rFonts w:ascii="Tahoma" w:hAnsi="Tahoma" w:cs="Tahoma"/>
          <w:b/>
          <w:color w:val="000000"/>
          <w:sz w:val="24"/>
          <w:szCs w:val="24"/>
        </w:rPr>
      </w:pPr>
      <w:r w:rsidRPr="00736AEC">
        <w:rPr>
          <w:rFonts w:ascii="Tahoma" w:hAnsi="Tahoma" w:cs="Tahoma"/>
          <w:b/>
          <w:color w:val="000000"/>
          <w:sz w:val="24"/>
          <w:szCs w:val="24"/>
        </w:rPr>
        <w:t>This declaration supports ‘parity of esteem’ (see the glossary) between physical and mental health care in the following ways:</w:t>
      </w:r>
    </w:p>
    <w:p w:rsidR="00564006" w:rsidRPr="005A6222" w:rsidRDefault="00A01417" w:rsidP="000763DE">
      <w:pPr>
        <w:pStyle w:val="ListParagraph"/>
        <w:numPr>
          <w:ilvl w:val="0"/>
          <w:numId w:val="1"/>
        </w:numPr>
        <w:spacing w:before="120" w:after="0" w:line="240" w:lineRule="auto"/>
        <w:ind w:left="426" w:hanging="426"/>
        <w:jc w:val="both"/>
        <w:rPr>
          <w:rFonts w:ascii="Tahoma" w:hAnsi="Tahoma" w:cs="Tahoma"/>
          <w:color w:val="000000"/>
          <w:sz w:val="24"/>
          <w:szCs w:val="24"/>
        </w:rPr>
      </w:pPr>
      <w:r w:rsidRPr="00736AEC">
        <w:rPr>
          <w:rFonts w:ascii="Tahoma" w:hAnsi="Tahoma" w:cs="Tahoma"/>
          <w:color w:val="000000"/>
          <w:sz w:val="24"/>
          <w:szCs w:val="24"/>
        </w:rPr>
        <w:t xml:space="preserve">Through everyone agreeing a shared ‘care pathway’ to safely support, assess and manage anyone who asks any of our services in </w:t>
      </w:r>
      <w:r w:rsidR="00C8679B">
        <w:rPr>
          <w:rFonts w:ascii="Tahoma" w:hAnsi="Tahoma" w:cs="Tahoma"/>
          <w:iCs/>
          <w:color w:val="000000"/>
          <w:sz w:val="24"/>
          <w:szCs w:val="24"/>
        </w:rPr>
        <w:t xml:space="preserve">Suffolk </w:t>
      </w:r>
      <w:r w:rsidR="00736AEC">
        <w:rPr>
          <w:rFonts w:ascii="Tahoma" w:hAnsi="Tahoma" w:cs="Tahoma"/>
          <w:color w:val="000000"/>
          <w:sz w:val="24"/>
          <w:szCs w:val="24"/>
        </w:rPr>
        <w:t xml:space="preserve">for help in a crisis. </w:t>
      </w:r>
      <w:r w:rsidRPr="00736AEC">
        <w:rPr>
          <w:rFonts w:ascii="Tahoma" w:hAnsi="Tahoma" w:cs="Tahoma"/>
          <w:color w:val="000000"/>
          <w:sz w:val="24"/>
          <w:szCs w:val="24"/>
        </w:rPr>
        <w:t>This will result in the best outcomes for people with suspected serious mental illness, provide advice and support for their carers, and make sure that services work together safely and effectively.</w:t>
      </w:r>
    </w:p>
    <w:p w:rsidR="000763DE" w:rsidRDefault="00A01417" w:rsidP="000763DE">
      <w:pPr>
        <w:pStyle w:val="ListParagraph"/>
        <w:numPr>
          <w:ilvl w:val="0"/>
          <w:numId w:val="1"/>
        </w:numPr>
        <w:spacing w:before="120" w:after="0" w:line="240" w:lineRule="auto"/>
        <w:ind w:left="426" w:hanging="426"/>
        <w:jc w:val="both"/>
        <w:rPr>
          <w:rFonts w:ascii="Tahoma" w:hAnsi="Tahoma" w:cs="Tahoma"/>
          <w:color w:val="000000"/>
          <w:sz w:val="24"/>
          <w:szCs w:val="24"/>
        </w:rPr>
      </w:pPr>
      <w:r w:rsidRPr="00736AEC">
        <w:rPr>
          <w:rFonts w:ascii="Tahoma" w:hAnsi="Tahoma" w:cs="Tahoma"/>
          <w:color w:val="000000"/>
          <w:sz w:val="24"/>
          <w:szCs w:val="24"/>
        </w:rPr>
        <w:t>Through agencies working together to i</w:t>
      </w:r>
      <w:r w:rsidR="00736AEC">
        <w:rPr>
          <w:rFonts w:ascii="Tahoma" w:hAnsi="Tahoma" w:cs="Tahoma"/>
          <w:color w:val="000000"/>
          <w:sz w:val="24"/>
          <w:szCs w:val="24"/>
        </w:rPr>
        <w:t xml:space="preserve">mprove individuals’ experience </w:t>
      </w:r>
      <w:r w:rsidRPr="00736AEC">
        <w:rPr>
          <w:rFonts w:ascii="Tahoma" w:hAnsi="Tahoma" w:cs="Tahoma"/>
          <w:color w:val="000000"/>
          <w:sz w:val="24"/>
          <w:szCs w:val="24"/>
        </w:rPr>
        <w:t xml:space="preserve">(professionals, </w:t>
      </w:r>
      <w:r w:rsidR="00736AEC">
        <w:rPr>
          <w:rFonts w:ascii="Tahoma" w:hAnsi="Tahoma" w:cs="Tahoma"/>
          <w:color w:val="000000"/>
          <w:sz w:val="24"/>
          <w:szCs w:val="24"/>
        </w:rPr>
        <w:t xml:space="preserve">people who use crisis care services, </w:t>
      </w:r>
      <w:r w:rsidRPr="00736AEC">
        <w:rPr>
          <w:rFonts w:ascii="Tahoma" w:hAnsi="Tahoma" w:cs="Tahoma"/>
          <w:color w:val="000000"/>
          <w:sz w:val="24"/>
          <w:szCs w:val="24"/>
        </w:rPr>
        <w:t>and carers) and reduce the likelihood of harm to the health and wellbeing of patients, carers and professionals.</w:t>
      </w:r>
    </w:p>
    <w:p w:rsidR="000763DE" w:rsidRDefault="000763DE">
      <w:pPr>
        <w:rPr>
          <w:rFonts w:ascii="Tahoma" w:hAnsi="Tahoma" w:cs="Tahoma"/>
          <w:color w:val="000000"/>
          <w:sz w:val="24"/>
          <w:szCs w:val="24"/>
        </w:rPr>
      </w:pPr>
      <w:r>
        <w:rPr>
          <w:rFonts w:ascii="Tahoma" w:hAnsi="Tahoma" w:cs="Tahoma"/>
          <w:color w:val="000000"/>
          <w:sz w:val="24"/>
          <w:szCs w:val="24"/>
        </w:rPr>
        <w:br w:type="page"/>
      </w:r>
    </w:p>
    <w:p w:rsidR="00A01417" w:rsidRPr="005A6222" w:rsidRDefault="00A01417" w:rsidP="000763DE">
      <w:pPr>
        <w:pStyle w:val="ListParagraph"/>
        <w:numPr>
          <w:ilvl w:val="0"/>
          <w:numId w:val="1"/>
        </w:numPr>
        <w:spacing w:before="120" w:after="0" w:line="240" w:lineRule="auto"/>
        <w:ind w:left="426" w:hanging="426"/>
        <w:jc w:val="both"/>
        <w:rPr>
          <w:rFonts w:ascii="Tahoma" w:hAnsi="Tahoma" w:cs="Tahoma"/>
          <w:color w:val="000000"/>
          <w:sz w:val="24"/>
          <w:szCs w:val="24"/>
        </w:rPr>
      </w:pPr>
      <w:r w:rsidRPr="00736AEC">
        <w:rPr>
          <w:rFonts w:ascii="Tahoma" w:hAnsi="Tahoma" w:cs="Tahoma"/>
          <w:color w:val="000000"/>
          <w:sz w:val="24"/>
          <w:szCs w:val="24"/>
        </w:rPr>
        <w:lastRenderedPageBreak/>
        <w:t>By making sure there is a safe and effective service with clear and agreed policies and procedures in place for people in crisis, and that organisations can access the service and refer people to it in the same way as they would for physical health and social care services.</w:t>
      </w:r>
    </w:p>
    <w:p w:rsidR="00565441" w:rsidRDefault="00A01417" w:rsidP="000763DE">
      <w:pPr>
        <w:pStyle w:val="ListParagraph"/>
        <w:numPr>
          <w:ilvl w:val="0"/>
          <w:numId w:val="1"/>
        </w:numPr>
        <w:spacing w:before="120" w:after="0" w:line="240" w:lineRule="auto"/>
        <w:ind w:left="426" w:hanging="426"/>
        <w:jc w:val="both"/>
        <w:rPr>
          <w:rFonts w:ascii="Tahoma" w:hAnsi="Tahoma" w:cs="Tahoma"/>
          <w:color w:val="000000"/>
          <w:sz w:val="24"/>
          <w:szCs w:val="24"/>
        </w:rPr>
      </w:pPr>
      <w:r w:rsidRPr="00736AEC">
        <w:rPr>
          <w:rFonts w:ascii="Tahoma" w:hAnsi="Tahoma" w:cs="Tahoma"/>
          <w:color w:val="000000"/>
          <w:sz w:val="24"/>
          <w:szCs w:val="24"/>
        </w:rPr>
        <w:t>By all organisations who sign this declaration working together and accepting our responsibilities to reduce the likelihood of future harm to staff, carers, patients and service users or the wider community and to support people’s recovery and wellbeing.</w:t>
      </w:r>
    </w:p>
    <w:p w:rsidR="007D6209" w:rsidRPr="00736AEC" w:rsidRDefault="00A01417" w:rsidP="00565441">
      <w:pPr>
        <w:spacing w:before="240" w:after="0" w:line="240" w:lineRule="auto"/>
        <w:jc w:val="both"/>
        <w:rPr>
          <w:rFonts w:ascii="Tahoma" w:hAnsi="Tahoma" w:cs="Tahoma"/>
          <w:b/>
          <w:color w:val="000000"/>
          <w:sz w:val="24"/>
          <w:szCs w:val="24"/>
        </w:rPr>
      </w:pPr>
      <w:r w:rsidRPr="00736AEC">
        <w:rPr>
          <w:rFonts w:ascii="Tahoma" w:hAnsi="Tahoma" w:cs="Tahoma"/>
          <w:b/>
          <w:color w:val="000000"/>
          <w:sz w:val="24"/>
          <w:szCs w:val="24"/>
        </w:rPr>
        <w:t xml:space="preserve">We, the organisations listed below, support this </w:t>
      </w:r>
      <w:r w:rsidR="00736AEC">
        <w:rPr>
          <w:rFonts w:ascii="Tahoma" w:hAnsi="Tahoma" w:cs="Tahoma"/>
          <w:b/>
          <w:color w:val="000000"/>
          <w:sz w:val="24"/>
          <w:szCs w:val="24"/>
        </w:rPr>
        <w:t xml:space="preserve">Declaration. </w:t>
      </w:r>
      <w:r w:rsidR="000763DE">
        <w:rPr>
          <w:rFonts w:ascii="Tahoma" w:hAnsi="Tahoma" w:cs="Tahoma"/>
          <w:b/>
          <w:color w:val="000000"/>
          <w:sz w:val="24"/>
          <w:szCs w:val="24"/>
        </w:rPr>
        <w:t xml:space="preserve"> </w:t>
      </w:r>
      <w:r w:rsidRPr="00736AEC">
        <w:rPr>
          <w:rFonts w:ascii="Tahoma" w:hAnsi="Tahoma" w:cs="Tahoma"/>
          <w:b/>
          <w:color w:val="000000"/>
          <w:sz w:val="24"/>
          <w:szCs w:val="24"/>
        </w:rPr>
        <w:t>We are committed to working together to continue to improve crisis care for people with mental</w:t>
      </w:r>
      <w:r w:rsidR="00AE4255" w:rsidRPr="00736AEC">
        <w:rPr>
          <w:rFonts w:ascii="Tahoma" w:hAnsi="Tahoma" w:cs="Tahoma"/>
          <w:b/>
          <w:color w:val="000000"/>
          <w:sz w:val="24"/>
          <w:szCs w:val="24"/>
        </w:rPr>
        <w:t xml:space="preserve"> </w:t>
      </w:r>
      <w:r w:rsidRPr="00736AEC">
        <w:rPr>
          <w:rFonts w:ascii="Tahoma" w:hAnsi="Tahoma" w:cs="Tahoma"/>
          <w:b/>
          <w:color w:val="000000"/>
          <w:sz w:val="24"/>
          <w:szCs w:val="24"/>
        </w:rPr>
        <w:t xml:space="preserve">health needs in </w:t>
      </w:r>
      <w:r w:rsidR="00C8679B">
        <w:rPr>
          <w:rFonts w:ascii="Tahoma" w:hAnsi="Tahoma" w:cs="Tahoma"/>
          <w:b/>
          <w:iCs/>
          <w:color w:val="000000"/>
          <w:sz w:val="24"/>
          <w:szCs w:val="24"/>
        </w:rPr>
        <w:t>Suffolk</w:t>
      </w:r>
      <w:r w:rsidRPr="00736AEC">
        <w:rPr>
          <w:rFonts w:ascii="Tahoma" w:hAnsi="Tahoma" w:cs="Tahoma"/>
          <w:b/>
          <w:color w:val="000000"/>
          <w:sz w:val="24"/>
          <w:szCs w:val="24"/>
        </w:rPr>
        <w:t>.</w:t>
      </w:r>
    </w:p>
    <w:p w:rsidR="00564006" w:rsidRDefault="00564006" w:rsidP="00565441">
      <w:pPr>
        <w:spacing w:after="0" w:line="240" w:lineRule="auto"/>
        <w:rPr>
          <w:rFonts w:ascii="Tahoma" w:hAnsi="Tahoma" w:cs="Tahoma"/>
          <w:b/>
          <w:color w:val="000000"/>
          <w:sz w:val="24"/>
          <w:szCs w:val="24"/>
        </w:rPr>
      </w:pPr>
    </w:p>
    <w:p w:rsidR="00F53949" w:rsidRPr="005A6222" w:rsidRDefault="00F53949" w:rsidP="005A6222">
      <w:pPr>
        <w:rPr>
          <w:rFonts w:ascii="Tahoma" w:hAnsi="Tahoma" w:cs="Tahoma"/>
          <w:b/>
          <w:color w:val="000000"/>
          <w:sz w:val="28"/>
          <w:szCs w:val="24"/>
        </w:rPr>
      </w:pPr>
      <w:r w:rsidRPr="005A6222">
        <w:rPr>
          <w:rFonts w:ascii="Tahoma" w:hAnsi="Tahoma" w:cs="Tahoma"/>
          <w:b/>
          <w:color w:val="000000"/>
          <w:sz w:val="28"/>
          <w:szCs w:val="24"/>
        </w:rPr>
        <w:t>Who should sign a local Declaration?</w:t>
      </w:r>
    </w:p>
    <w:p w:rsidR="000E4872" w:rsidRPr="000E4872" w:rsidRDefault="000E4872" w:rsidP="000E4872">
      <w:pPr>
        <w:rPr>
          <w:rFonts w:ascii="Tahoma" w:hAnsi="Tahoma" w:cs="Tahoma"/>
          <w:sz w:val="24"/>
          <w:szCs w:val="24"/>
        </w:rPr>
      </w:pPr>
      <w:r w:rsidRPr="000E4872">
        <w:rPr>
          <w:rFonts w:ascii="Tahoma" w:hAnsi="Tahoma" w:cs="Tahoma"/>
          <w:sz w:val="24"/>
          <w:szCs w:val="24"/>
        </w:rPr>
        <w:t xml:space="preserve">Many local organisations want to support the Declaration because of their commitment to improve mental health care and may want to make a specific contribution within the action plan for continuous improvements. </w:t>
      </w:r>
    </w:p>
    <w:p w:rsidR="000E4872" w:rsidRDefault="000E4872" w:rsidP="000E4872">
      <w:pPr>
        <w:rPr>
          <w:rFonts w:ascii="Tahoma" w:hAnsi="Tahoma" w:cs="Tahoma"/>
          <w:sz w:val="24"/>
          <w:szCs w:val="24"/>
        </w:rPr>
      </w:pPr>
      <w:r w:rsidRPr="000E4872">
        <w:rPr>
          <w:rFonts w:ascii="Tahoma" w:hAnsi="Tahoma" w:cs="Tahoma"/>
          <w:sz w:val="24"/>
          <w:szCs w:val="24"/>
        </w:rPr>
        <w:t>In addition, certain organisations have a formal (statutory) responsibility and/or a professional duty of care regarding people presenting in mental health crisis: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016"/>
      </w:tblGrid>
      <w:tr w:rsidR="00C8679B" w:rsidTr="000763DE">
        <w:tc>
          <w:tcPr>
            <w:tcW w:w="4856" w:type="dxa"/>
          </w:tcPr>
          <w:p w:rsidR="00C8679B" w:rsidRDefault="00C8679B" w:rsidP="000E4872">
            <w:pPr>
              <w:rPr>
                <w:rFonts w:ascii="Tahoma" w:hAnsi="Tahoma" w:cs="Tahoma"/>
                <w:sz w:val="24"/>
                <w:szCs w:val="24"/>
              </w:rPr>
            </w:pPr>
            <w:r>
              <w:rPr>
                <w:rFonts w:ascii="Arial" w:hAnsi="Arial" w:cs="Arial"/>
                <w:noProof/>
                <w:color w:val="00684F"/>
                <w:sz w:val="19"/>
                <w:szCs w:val="19"/>
                <w:lang w:eastAsia="en-GB"/>
              </w:rPr>
              <w:drawing>
                <wp:inline distT="0" distB="0" distL="0" distR="0" wp14:anchorId="03A6CEDA" wp14:editId="315A3B6A">
                  <wp:extent cx="2830916" cy="685800"/>
                  <wp:effectExtent l="0" t="0" r="0" b="0"/>
                  <wp:docPr id="1" name="Picture 1" descr="Logo: East of England Ambulance Service NHS Tru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ast of England Ambulance Service NHS Trus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1454" cy="688353"/>
                          </a:xfrm>
                          <a:prstGeom prst="rect">
                            <a:avLst/>
                          </a:prstGeom>
                          <a:noFill/>
                          <a:ln>
                            <a:noFill/>
                          </a:ln>
                        </pic:spPr>
                      </pic:pic>
                    </a:graphicData>
                  </a:graphic>
                </wp:inline>
              </w:drawing>
            </w:r>
          </w:p>
          <w:p w:rsidR="00451F5C" w:rsidRPr="000763DE" w:rsidRDefault="00451F5C" w:rsidP="000E4872">
            <w:pPr>
              <w:rPr>
                <w:rFonts w:ascii="Arial" w:hAnsi="Arial" w:cs="Arial"/>
              </w:rPr>
            </w:pPr>
          </w:p>
          <w:p w:rsidR="00451F5C" w:rsidRDefault="00451F5C" w:rsidP="000E4872">
            <w:pPr>
              <w:rPr>
                <w:rFonts w:ascii="Tahoma" w:hAnsi="Tahoma" w:cs="Tahoma"/>
                <w:sz w:val="24"/>
                <w:szCs w:val="24"/>
              </w:rPr>
            </w:pPr>
            <w:r>
              <w:rPr>
                <w:rFonts w:ascii="Tahoma" w:hAnsi="Tahoma" w:cs="Tahoma"/>
                <w:noProof/>
                <w:sz w:val="24"/>
                <w:szCs w:val="24"/>
                <w:lang w:eastAsia="en-GB"/>
              </w:rPr>
              <w:drawing>
                <wp:inline distT="0" distB="0" distL="0" distR="0" wp14:anchorId="6DA63084" wp14:editId="1BA01E15">
                  <wp:extent cx="2038350" cy="752046"/>
                  <wp:effectExtent l="0" t="0" r="0" b="0"/>
                  <wp:docPr id="3" name="Picture 3" descr="C:\Users\AnnetteGreen@suffolk\AppData\Local\Microsoft\Windows\Temporary Internet Files\Content.Outlook\60RLI6R0\Suffolk Constabulary Colour Logo - 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tteGreen@suffolk\AppData\Local\Microsoft\Windows\Temporary Internet Files\Content.Outlook\60RLI6R0\Suffolk Constabulary Colour Logo - no strapli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4189" cy="754200"/>
                          </a:xfrm>
                          <a:prstGeom prst="rect">
                            <a:avLst/>
                          </a:prstGeom>
                          <a:noFill/>
                          <a:ln>
                            <a:noFill/>
                          </a:ln>
                        </pic:spPr>
                      </pic:pic>
                    </a:graphicData>
                  </a:graphic>
                </wp:inline>
              </w:drawing>
            </w:r>
          </w:p>
          <w:p w:rsidR="00451F5C" w:rsidRPr="000763DE" w:rsidRDefault="00451F5C" w:rsidP="000E4872">
            <w:pPr>
              <w:rPr>
                <w:rFonts w:ascii="Arial" w:hAnsi="Arial" w:cs="Arial"/>
              </w:rPr>
            </w:pPr>
          </w:p>
          <w:p w:rsidR="00451F5C" w:rsidRDefault="00451F5C" w:rsidP="000E4872">
            <w:pPr>
              <w:rPr>
                <w:rFonts w:ascii="Tahoma" w:hAnsi="Tahoma" w:cs="Tahoma"/>
                <w:sz w:val="24"/>
                <w:szCs w:val="24"/>
              </w:rPr>
            </w:pPr>
            <w:r>
              <w:rPr>
                <w:rFonts w:ascii="Times New Roman" w:hAnsi="Times New Roman"/>
                <w:i/>
                <w:iCs/>
                <w:noProof/>
                <w:color w:val="0072BC"/>
                <w:sz w:val="144"/>
                <w:szCs w:val="144"/>
                <w:lang w:eastAsia="en-GB"/>
              </w:rPr>
              <w:drawing>
                <wp:inline distT="0" distB="0" distL="0" distR="0" wp14:anchorId="68AED548" wp14:editId="16391A34">
                  <wp:extent cx="2428875" cy="927389"/>
                  <wp:effectExtent l="0" t="0" r="0" b="0"/>
                  <wp:docPr id="11" name="Picture 11" descr="Suffolk PCC">
                    <a:hlinkClick xmlns:a="http://schemas.openxmlformats.org/drawingml/2006/main" r:id="rId15" tooltip="&quot;Suffolk PC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uffolk PCC">
                            <a:hlinkClick r:id="rId15" tooltip="&quot;Suffolk PCC&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9032" cy="931267"/>
                          </a:xfrm>
                          <a:prstGeom prst="rect">
                            <a:avLst/>
                          </a:prstGeom>
                          <a:noFill/>
                          <a:ln>
                            <a:noFill/>
                          </a:ln>
                        </pic:spPr>
                      </pic:pic>
                    </a:graphicData>
                  </a:graphic>
                </wp:inline>
              </w:drawing>
            </w:r>
          </w:p>
          <w:p w:rsidR="00451F5C" w:rsidRPr="000763DE" w:rsidRDefault="00451F5C" w:rsidP="000E4872">
            <w:pPr>
              <w:rPr>
                <w:rFonts w:ascii="Arial" w:hAnsi="Arial" w:cs="Arial"/>
              </w:rPr>
            </w:pPr>
          </w:p>
          <w:p w:rsidR="00451F5C" w:rsidRDefault="00451F5C" w:rsidP="000E4872">
            <w:pPr>
              <w:rPr>
                <w:rFonts w:ascii="Tahoma" w:hAnsi="Tahoma" w:cs="Tahoma"/>
                <w:sz w:val="24"/>
                <w:szCs w:val="24"/>
              </w:rPr>
            </w:pPr>
            <w:r>
              <w:rPr>
                <w:rFonts w:ascii="Tahoma" w:hAnsi="Tahoma" w:cs="Tahoma"/>
                <w:noProof/>
                <w:sz w:val="24"/>
                <w:szCs w:val="24"/>
                <w:lang w:eastAsia="en-GB"/>
              </w:rPr>
              <w:drawing>
                <wp:inline distT="0" distB="0" distL="0" distR="0" wp14:anchorId="27AEF7B6" wp14:editId="7E61CB25">
                  <wp:extent cx="1441146" cy="7715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775087"/>
                          </a:xfrm>
                          <a:prstGeom prst="rect">
                            <a:avLst/>
                          </a:prstGeom>
                          <a:noFill/>
                          <a:ln>
                            <a:noFill/>
                          </a:ln>
                        </pic:spPr>
                      </pic:pic>
                    </a:graphicData>
                  </a:graphic>
                </wp:inline>
              </w:drawing>
            </w:r>
          </w:p>
          <w:p w:rsidR="00BC5290" w:rsidRPr="000763DE" w:rsidRDefault="00BC5290" w:rsidP="000E4872">
            <w:pPr>
              <w:rPr>
                <w:rFonts w:ascii="Arial" w:hAnsi="Arial" w:cs="Arial"/>
              </w:rPr>
            </w:pPr>
          </w:p>
          <w:p w:rsidR="00451F5C" w:rsidRDefault="00451F5C" w:rsidP="00451F5C">
            <w:pPr>
              <w:jc w:val="right"/>
              <w:rPr>
                <w:rFonts w:ascii="Tahoma" w:hAnsi="Tahoma" w:cs="Tahoma"/>
                <w:sz w:val="24"/>
                <w:szCs w:val="24"/>
              </w:rPr>
            </w:pPr>
          </w:p>
          <w:p w:rsidR="00451F5C" w:rsidRDefault="00BC5290" w:rsidP="00BC5290">
            <w:pPr>
              <w:rPr>
                <w:rFonts w:ascii="Tahoma" w:hAnsi="Tahoma" w:cs="Tahoma"/>
                <w:sz w:val="24"/>
                <w:szCs w:val="24"/>
              </w:rPr>
            </w:pPr>
            <w:r>
              <w:rPr>
                <w:noProof/>
                <w:lang w:eastAsia="en-GB"/>
              </w:rPr>
              <w:drawing>
                <wp:inline distT="0" distB="0" distL="0" distR="0" wp14:anchorId="08BB35F8" wp14:editId="11121163">
                  <wp:extent cx="1847850" cy="562559"/>
                  <wp:effectExtent l="0" t="0" r="0" b="0"/>
                  <wp:docPr id="20" name="Picture 20" descr="C:\Users\USERB36\AppData\Local\Microsoft\Windows\Temporary Internet Files\Content.Outlook\0D2OKKBY\s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B36\AppData\Local\Microsoft\Windows\Temporary Internet Files\Content.Outlook\0D2OKKBY\scc-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9984" cy="563209"/>
                          </a:xfrm>
                          <a:prstGeom prst="rect">
                            <a:avLst/>
                          </a:prstGeom>
                          <a:noFill/>
                          <a:ln>
                            <a:noFill/>
                          </a:ln>
                        </pic:spPr>
                      </pic:pic>
                    </a:graphicData>
                  </a:graphic>
                </wp:inline>
              </w:drawing>
            </w:r>
          </w:p>
        </w:tc>
        <w:tc>
          <w:tcPr>
            <w:tcW w:w="5016" w:type="dxa"/>
          </w:tcPr>
          <w:p w:rsidR="00C8679B" w:rsidRPr="000763DE" w:rsidRDefault="00451F5C" w:rsidP="000E4872">
            <w:pPr>
              <w:rPr>
                <w:rFonts w:ascii="Arial" w:hAnsi="Arial" w:cs="Arial"/>
              </w:rPr>
            </w:pPr>
            <w:r w:rsidRPr="000763DE">
              <w:rPr>
                <w:rFonts w:ascii="Arial" w:hAnsi="Arial" w:cs="Arial"/>
                <w:noProof/>
                <w:lang w:eastAsia="en-GB"/>
              </w:rPr>
              <w:drawing>
                <wp:inline distT="0" distB="0" distL="0" distR="0" wp14:anchorId="357C4AAA" wp14:editId="7C49263C">
                  <wp:extent cx="3038475" cy="819150"/>
                  <wp:effectExtent l="0" t="0" r="9525" b="0"/>
                  <wp:docPr id="16" name="Picture 16" descr="West Suffolk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 Suffolk Clinical Commissioning Gro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8475" cy="819150"/>
                          </a:xfrm>
                          <a:prstGeom prst="rect">
                            <a:avLst/>
                          </a:prstGeom>
                          <a:noFill/>
                          <a:ln>
                            <a:noFill/>
                          </a:ln>
                        </pic:spPr>
                      </pic:pic>
                    </a:graphicData>
                  </a:graphic>
                </wp:inline>
              </w:drawing>
            </w:r>
          </w:p>
          <w:p w:rsidR="00451F5C" w:rsidRPr="000763DE" w:rsidRDefault="00451F5C" w:rsidP="000E4872">
            <w:pPr>
              <w:rPr>
                <w:rFonts w:ascii="Arial" w:hAnsi="Arial" w:cs="Arial"/>
              </w:rPr>
            </w:pPr>
          </w:p>
          <w:p w:rsidR="00451F5C" w:rsidRPr="000763DE" w:rsidRDefault="00451F5C" w:rsidP="00BC5290">
            <w:pPr>
              <w:jc w:val="right"/>
              <w:rPr>
                <w:rFonts w:ascii="Arial" w:hAnsi="Arial" w:cs="Arial"/>
              </w:rPr>
            </w:pPr>
            <w:r w:rsidRPr="000763DE">
              <w:rPr>
                <w:rFonts w:ascii="Arial" w:hAnsi="Arial" w:cs="Arial"/>
                <w:noProof/>
                <w:lang w:eastAsia="en-GB"/>
              </w:rPr>
              <w:drawing>
                <wp:inline distT="0" distB="0" distL="0" distR="0" wp14:anchorId="03C392DC" wp14:editId="00E5AC09">
                  <wp:extent cx="2095500" cy="571500"/>
                  <wp:effectExtent l="0" t="0" r="0" b="0"/>
                  <wp:docPr id="13" name="dnn_dnnLogo_imgLogo" descr="Ipswich and East Suffolk CCG">
                    <a:hlinkClick xmlns:a="http://schemas.openxmlformats.org/drawingml/2006/main" r:id="rId20" tooltip="&quot;Ipswich and East Suffolk CC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Ipswich and East Suffolk CCG">
                            <a:hlinkClick r:id="rId20" tooltip="&quot;Ipswich and East Suffolk CCG&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p>
          <w:p w:rsidR="00451F5C" w:rsidRPr="000763DE" w:rsidRDefault="00451F5C" w:rsidP="000E4872">
            <w:pPr>
              <w:rPr>
                <w:rFonts w:ascii="Arial" w:hAnsi="Arial" w:cs="Arial"/>
              </w:rPr>
            </w:pPr>
          </w:p>
          <w:p w:rsidR="00451F5C" w:rsidRPr="000763DE" w:rsidRDefault="00451F5C" w:rsidP="00BC5290">
            <w:pPr>
              <w:jc w:val="right"/>
              <w:rPr>
                <w:rFonts w:ascii="Arial" w:hAnsi="Arial" w:cs="Arial"/>
              </w:rPr>
            </w:pPr>
            <w:r w:rsidRPr="000763DE">
              <w:rPr>
                <w:rFonts w:ascii="Arial" w:hAnsi="Arial" w:cs="Arial"/>
                <w:noProof/>
                <w:lang w:eastAsia="en-GB"/>
              </w:rPr>
              <w:drawing>
                <wp:inline distT="0" distB="0" distL="0" distR="0" wp14:anchorId="7CC955FC" wp14:editId="52F4AECA">
                  <wp:extent cx="1876425" cy="714375"/>
                  <wp:effectExtent l="0" t="0" r="0" b="0"/>
                  <wp:docPr id="15" name="Picture 15" descr="NHS Great Yarmouth &amp; Waveney Clinical Commissioning Group HealthEast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HS Great Yarmouth &amp; Waveney Clinical Commissioning Group HealthEast logo">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a:ln>
                            <a:noFill/>
                          </a:ln>
                        </pic:spPr>
                      </pic:pic>
                    </a:graphicData>
                  </a:graphic>
                </wp:inline>
              </w:drawing>
            </w:r>
          </w:p>
          <w:p w:rsidR="00451F5C" w:rsidRPr="000763DE" w:rsidRDefault="00451F5C" w:rsidP="000E4872">
            <w:pPr>
              <w:rPr>
                <w:rFonts w:ascii="Arial" w:hAnsi="Arial" w:cs="Arial"/>
              </w:rPr>
            </w:pPr>
          </w:p>
          <w:p w:rsidR="00451F5C" w:rsidRPr="000763DE" w:rsidRDefault="00BC5290" w:rsidP="000E4872">
            <w:pPr>
              <w:rPr>
                <w:rFonts w:ascii="Arial" w:hAnsi="Arial" w:cs="Arial"/>
              </w:rPr>
            </w:pPr>
            <w:r w:rsidRPr="000763DE">
              <w:rPr>
                <w:rFonts w:ascii="Arial" w:hAnsi="Arial" w:cs="Arial"/>
                <w:noProof/>
                <w:lang w:eastAsia="en-GB"/>
              </w:rPr>
              <w:drawing>
                <wp:inline distT="0" distB="0" distL="0" distR="0" wp14:anchorId="3BD51B2C" wp14:editId="79803774">
                  <wp:extent cx="235267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675" cy="371475"/>
                          </a:xfrm>
                          <a:prstGeom prst="rect">
                            <a:avLst/>
                          </a:prstGeom>
                          <a:noFill/>
                          <a:ln>
                            <a:noFill/>
                          </a:ln>
                        </pic:spPr>
                      </pic:pic>
                    </a:graphicData>
                  </a:graphic>
                </wp:inline>
              </w:drawing>
            </w:r>
          </w:p>
          <w:p w:rsidR="00BC5290" w:rsidRPr="000763DE" w:rsidRDefault="00BC5290" w:rsidP="000E4872">
            <w:pPr>
              <w:rPr>
                <w:rFonts w:ascii="Arial" w:hAnsi="Arial" w:cs="Arial"/>
              </w:rPr>
            </w:pPr>
          </w:p>
          <w:p w:rsidR="00451F5C" w:rsidRPr="000763DE" w:rsidRDefault="00451F5C" w:rsidP="000E4872">
            <w:pPr>
              <w:rPr>
                <w:rFonts w:ascii="Arial" w:hAnsi="Arial" w:cs="Arial"/>
              </w:rPr>
            </w:pPr>
            <w:r w:rsidRPr="000763DE">
              <w:rPr>
                <w:rFonts w:ascii="Arial" w:hAnsi="Arial" w:cs="Arial"/>
                <w:noProof/>
                <w:lang w:eastAsia="en-GB"/>
              </w:rPr>
              <w:drawing>
                <wp:inline distT="0" distB="0" distL="0" distR="0" wp14:anchorId="69BB60B9" wp14:editId="547A913E">
                  <wp:extent cx="2190750" cy="390525"/>
                  <wp:effectExtent l="0" t="0" r="0" b="0"/>
                  <wp:docPr id="10" name="Picture 10" descr="Description: suffolkmind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uffolkmindlogo2"/>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190750" cy="390525"/>
                          </a:xfrm>
                          <a:prstGeom prst="rect">
                            <a:avLst/>
                          </a:prstGeom>
                          <a:noFill/>
                          <a:ln>
                            <a:noFill/>
                          </a:ln>
                        </pic:spPr>
                      </pic:pic>
                    </a:graphicData>
                  </a:graphic>
                </wp:inline>
              </w:drawing>
            </w:r>
          </w:p>
          <w:p w:rsidR="00451F5C" w:rsidRPr="000763DE" w:rsidRDefault="00451F5C" w:rsidP="000E4872">
            <w:pPr>
              <w:rPr>
                <w:rFonts w:ascii="Arial" w:hAnsi="Arial" w:cs="Arial"/>
              </w:rPr>
            </w:pPr>
          </w:p>
          <w:p w:rsidR="00451F5C" w:rsidRPr="000763DE" w:rsidRDefault="00451F5C" w:rsidP="000E4872">
            <w:pPr>
              <w:rPr>
                <w:rFonts w:ascii="Arial" w:hAnsi="Arial" w:cs="Arial"/>
              </w:rPr>
            </w:pPr>
            <w:r w:rsidRPr="000763DE">
              <w:rPr>
                <w:rFonts w:ascii="Arial" w:hAnsi="Arial" w:cs="Arial"/>
                <w:noProof/>
                <w:lang w:eastAsia="en-GB"/>
              </w:rPr>
              <w:drawing>
                <wp:inline distT="0" distB="0" distL="0" distR="0" wp14:anchorId="53491933" wp14:editId="36589A69">
                  <wp:extent cx="2667000" cy="581025"/>
                  <wp:effectExtent l="0" t="0" r="0" b="9525"/>
                  <wp:docPr id="19" name="Picture 19" descr="healthwatch">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watch">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0" cy="581025"/>
                          </a:xfrm>
                          <a:prstGeom prst="rect">
                            <a:avLst/>
                          </a:prstGeom>
                          <a:noFill/>
                          <a:ln>
                            <a:noFill/>
                          </a:ln>
                        </pic:spPr>
                      </pic:pic>
                    </a:graphicData>
                  </a:graphic>
                </wp:inline>
              </w:drawing>
            </w:r>
          </w:p>
          <w:p w:rsidR="00BC5290" w:rsidRPr="000763DE" w:rsidRDefault="00BC5290" w:rsidP="000E4872">
            <w:pPr>
              <w:rPr>
                <w:rFonts w:ascii="Arial" w:hAnsi="Arial" w:cs="Arial"/>
              </w:rPr>
            </w:pPr>
          </w:p>
        </w:tc>
      </w:tr>
    </w:tbl>
    <w:p w:rsidR="005A6222" w:rsidRDefault="00F53949" w:rsidP="005A6222">
      <w:pPr>
        <w:spacing w:after="0"/>
        <w:rPr>
          <w:rFonts w:ascii="Tahoma" w:hAnsi="Tahoma" w:cs="Tahoma"/>
          <w:b/>
          <w:color w:val="000000"/>
          <w:sz w:val="24"/>
          <w:szCs w:val="24"/>
        </w:rPr>
      </w:pPr>
      <w:r>
        <w:rPr>
          <w:rFonts w:ascii="Tahoma" w:hAnsi="Tahoma" w:cs="Tahoma"/>
          <w:b/>
          <w:color w:val="000000"/>
          <w:sz w:val="24"/>
          <w:szCs w:val="24"/>
        </w:rPr>
        <w:br w:type="page"/>
      </w:r>
    </w:p>
    <w:p w:rsidR="00736AEC" w:rsidRDefault="00736AEC" w:rsidP="000763DE">
      <w:pPr>
        <w:spacing w:after="0"/>
        <w:rPr>
          <w:rFonts w:ascii="Tahoma" w:hAnsi="Tahoma" w:cs="Tahoma"/>
          <w:b/>
          <w:iCs/>
          <w:color w:val="000000"/>
          <w:sz w:val="28"/>
          <w:szCs w:val="24"/>
        </w:rPr>
      </w:pPr>
      <w:r w:rsidRPr="005A6222">
        <w:rPr>
          <w:rFonts w:ascii="Tahoma" w:hAnsi="Tahoma" w:cs="Tahoma"/>
          <w:b/>
          <w:color w:val="000000"/>
          <w:sz w:val="28"/>
          <w:szCs w:val="24"/>
        </w:rPr>
        <w:lastRenderedPageBreak/>
        <w:t>Glossary of terms used in this d</w:t>
      </w:r>
      <w:r w:rsidRPr="005A6222">
        <w:rPr>
          <w:rFonts w:ascii="Tahoma" w:hAnsi="Tahoma" w:cs="Tahoma"/>
          <w:b/>
          <w:iCs/>
          <w:color w:val="000000"/>
          <w:sz w:val="28"/>
          <w:szCs w:val="24"/>
        </w:rPr>
        <w:t>eclaration</w:t>
      </w:r>
    </w:p>
    <w:p w:rsidR="000763DE" w:rsidRPr="000763DE" w:rsidRDefault="000763DE" w:rsidP="000763DE">
      <w:pPr>
        <w:spacing w:after="0"/>
        <w:rPr>
          <w:rFonts w:ascii="Tahoma" w:hAnsi="Tahoma" w:cs="Tahoma"/>
          <w:b/>
          <w:iCs/>
          <w:color w:val="000000"/>
          <w:sz w:val="24"/>
          <w:szCs w:val="24"/>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9"/>
        <w:gridCol w:w="7468"/>
      </w:tblGrid>
      <w:tr w:rsidR="00736AEC" w:rsidRPr="00736AEC">
        <w:trPr>
          <w:trHeight w:val="4416"/>
        </w:trPr>
        <w:tc>
          <w:tcPr>
            <w:tcW w:w="2546"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br w:type="page"/>
            </w:r>
            <w:r w:rsidRPr="00736AEC">
              <w:rPr>
                <w:rFonts w:ascii="Tahoma" w:hAnsi="Tahoma" w:cs="Tahoma"/>
                <w:b/>
                <w:iCs/>
                <w:color w:val="000000"/>
                <w:sz w:val="24"/>
                <w:szCs w:val="24"/>
              </w:rPr>
              <w:t>Concordat</w:t>
            </w:r>
          </w:p>
        </w:tc>
        <w:tc>
          <w:tcPr>
            <w:tcW w:w="7471" w:type="dxa"/>
            <w:tcBorders>
              <w:top w:val="single" w:sz="4" w:space="0" w:color="auto"/>
              <w:left w:val="single" w:sz="4" w:space="0" w:color="auto"/>
              <w:bottom w:val="single" w:sz="4" w:space="0" w:color="auto"/>
              <w:right w:val="single" w:sz="4" w:space="0" w:color="auto"/>
            </w:tcBorders>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 document published by the Government. </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The Concordat is a shared, agreed statement, signed by senior representatives from all the organisations involved. It covers what needs to happen when people in mental-health crisis need help.</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contains a set of agreements made between national organisations, each of which has a formal responsibility of some kind towards people who need help. It also contains an action plan agreed between the organisations who have signed the Concordat.</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Title: Mental Health Crisis Care Concordat – Improving outcomes for people experiencing mental health crisis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Author: Department of Health and Concordat signatories</w:t>
            </w:r>
          </w:p>
          <w:p w:rsidR="00736AEC" w:rsidRPr="00736AEC" w:rsidRDefault="00736AEC" w:rsidP="005A6222">
            <w:pPr>
              <w:pStyle w:val="Pa2"/>
              <w:spacing w:line="240" w:lineRule="auto"/>
              <w:rPr>
                <w:rFonts w:ascii="Tahoma" w:hAnsi="Tahoma" w:cs="Tahoma"/>
                <w:color w:val="000000"/>
              </w:rPr>
            </w:pPr>
            <w:r w:rsidRPr="00736AEC">
              <w:rPr>
                <w:rFonts w:ascii="Tahoma" w:hAnsi="Tahoma" w:cs="Tahoma"/>
                <w:color w:val="000000"/>
              </w:rPr>
              <w:t>Document purpose: Guidance</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Publication date: 18</w:t>
            </w:r>
            <w:r w:rsidRPr="00736AEC">
              <w:rPr>
                <w:rFonts w:ascii="Tahoma" w:hAnsi="Tahoma" w:cs="Tahoma"/>
                <w:color w:val="000000"/>
                <w:sz w:val="24"/>
                <w:szCs w:val="24"/>
                <w:vertAlign w:val="superscript"/>
              </w:rPr>
              <w:t>th</w:t>
            </w:r>
            <w:r w:rsidRPr="00736AEC">
              <w:rPr>
                <w:rFonts w:ascii="Tahoma" w:hAnsi="Tahoma" w:cs="Tahoma"/>
                <w:color w:val="000000"/>
                <w:sz w:val="24"/>
                <w:szCs w:val="24"/>
              </w:rPr>
              <w:t xml:space="preserve"> February 2014</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autoSpaceDE w:val="0"/>
              <w:autoSpaceDN w:val="0"/>
              <w:adjustRightInd w:val="0"/>
              <w:spacing w:after="0" w:line="240" w:lineRule="auto"/>
              <w:rPr>
                <w:rFonts w:ascii="Tahoma" w:hAnsi="Tahoma" w:cs="Tahoma"/>
                <w:sz w:val="24"/>
                <w:szCs w:val="24"/>
              </w:rPr>
            </w:pPr>
            <w:r w:rsidRPr="00736AEC">
              <w:rPr>
                <w:rFonts w:ascii="Tahoma" w:hAnsi="Tahoma" w:cs="Tahoma"/>
                <w:color w:val="000000"/>
                <w:sz w:val="24"/>
                <w:szCs w:val="24"/>
              </w:rPr>
              <w:t>Link:</w:t>
            </w:r>
            <w:r w:rsidRPr="00736AEC">
              <w:rPr>
                <w:rFonts w:ascii="Tahoma" w:hAnsi="Tahoma" w:cs="Tahoma"/>
                <w:sz w:val="24"/>
                <w:szCs w:val="24"/>
              </w:rPr>
              <w:t xml:space="preserve"> </w:t>
            </w:r>
          </w:p>
          <w:p w:rsidR="00736AEC" w:rsidRPr="00736AEC" w:rsidRDefault="003677B7" w:rsidP="005A6222">
            <w:pPr>
              <w:autoSpaceDE w:val="0"/>
              <w:autoSpaceDN w:val="0"/>
              <w:adjustRightInd w:val="0"/>
              <w:spacing w:after="0" w:line="240" w:lineRule="auto"/>
              <w:rPr>
                <w:rFonts w:ascii="Tahoma" w:hAnsi="Tahoma" w:cs="Tahoma"/>
                <w:sz w:val="24"/>
                <w:szCs w:val="24"/>
              </w:rPr>
            </w:pPr>
            <w:hyperlink r:id="rId29" w:history="1">
              <w:r w:rsidR="00736AEC" w:rsidRPr="00736AEC">
                <w:rPr>
                  <w:rStyle w:val="Hyperlink"/>
                  <w:rFonts w:ascii="Tahoma" w:hAnsi="Tahoma" w:cs="Tahoma"/>
                  <w:sz w:val="24"/>
                  <w:szCs w:val="24"/>
                </w:rPr>
                <w:t>https://www.gov.uk/government/uploads/system/uploads/attachment_data/file/281242/36353_Mental_Health_Crisis_accessible.pdf</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1257"/>
        </w:trPr>
        <w:tc>
          <w:tcPr>
            <w:tcW w:w="2546"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t>Mental health crisis</w:t>
            </w:r>
          </w:p>
        </w:tc>
        <w:tc>
          <w:tcPr>
            <w:tcW w:w="7471" w:type="dxa"/>
            <w:tcBorders>
              <w:top w:val="single" w:sz="4" w:space="0" w:color="auto"/>
              <w:left w:val="single" w:sz="4" w:space="0" w:color="auto"/>
              <w:bottom w:val="single" w:sz="4" w:space="0" w:color="auto"/>
              <w:right w:val="single" w:sz="4" w:space="0" w:color="auto"/>
            </w:tcBorders>
          </w:tcPr>
          <w:p w:rsid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When people – of all ages – with mental health problems urgently need help because of their suicidal behaviour, panic attacks or extreme anxiety, psychotic episodes, or behaviour that seems out of control or irrational and likely to put the person (or other people) in danger.</w:t>
            </w:r>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978"/>
        </w:trPr>
        <w:tc>
          <w:tcPr>
            <w:tcW w:w="2550"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5A6222" w:rsidRPr="00736AEC" w:rsidRDefault="00736AEC" w:rsidP="005A6222">
            <w:pPr>
              <w:spacing w:after="0" w:line="240" w:lineRule="auto"/>
              <w:rPr>
                <w:rFonts w:ascii="Tahoma" w:hAnsi="Tahoma" w:cs="Tahoma"/>
                <w:b/>
                <w:color w:val="000000"/>
                <w:sz w:val="24"/>
                <w:szCs w:val="24"/>
              </w:rPr>
            </w:pPr>
            <w:r w:rsidRPr="00736AEC">
              <w:rPr>
                <w:rFonts w:ascii="Tahoma" w:hAnsi="Tahoma" w:cs="Tahoma"/>
                <w:sz w:val="24"/>
                <w:szCs w:val="24"/>
              </w:rPr>
              <w:br w:type="page"/>
            </w:r>
            <w:r w:rsidRPr="00736AEC">
              <w:rPr>
                <w:rFonts w:ascii="Tahoma" w:hAnsi="Tahoma" w:cs="Tahoma"/>
                <w:b/>
                <w:color w:val="000000"/>
                <w:sz w:val="24"/>
                <w:szCs w:val="24"/>
              </w:rPr>
              <w:t>Parity of esteem</w:t>
            </w: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7" w:type="dxa"/>
            <w:tcBorders>
              <w:top w:val="single" w:sz="4" w:space="0" w:color="auto"/>
              <w:left w:val="single" w:sz="4" w:space="0" w:color="auto"/>
              <w:bottom w:val="single" w:sz="4" w:space="0" w:color="auto"/>
              <w:right w:val="single" w:sz="4" w:space="0" w:color="auto"/>
            </w:tcBorders>
          </w:tcPr>
          <w:p w:rsid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color w:val="000000"/>
                <w:sz w:val="24"/>
                <w:szCs w:val="24"/>
                <w:lang w:eastAsia="en-US"/>
              </w:rPr>
              <w:t>Parity of esteem is</w:t>
            </w:r>
            <w:r w:rsidRPr="00736AEC">
              <w:rPr>
                <w:rFonts w:ascii="Tahoma" w:hAnsi="Tahoma" w:cs="Tahoma"/>
                <w:b w:val="0"/>
                <w:bCs w:val="0"/>
                <w:color w:val="000000"/>
                <w:sz w:val="24"/>
                <w:szCs w:val="24"/>
                <w:lang w:eastAsia="en-US"/>
              </w:rPr>
              <w:t xml:space="preserve"> when mental health is valued equally with physical health.</w:t>
            </w:r>
          </w:p>
          <w:p w:rsidR="00736AEC" w:rsidRPr="00736AEC" w:rsidRDefault="00736AEC" w:rsidP="005A6222">
            <w:pPr>
              <w:pStyle w:val="Heading1"/>
              <w:spacing w:before="0" w:beforeAutospacing="0" w:after="0" w:afterAutospacing="0"/>
              <w:rPr>
                <w:rFonts w:ascii="Tahoma" w:hAnsi="Tahoma" w:cs="Tahoma"/>
                <w:b w:val="0"/>
                <w:bCs w:val="0"/>
                <w:color w:val="000000"/>
                <w:sz w:val="24"/>
                <w:szCs w:val="24"/>
                <w:lang w:eastAsia="en-US"/>
              </w:rPr>
            </w:pPr>
          </w:p>
          <w:p w:rsidR="00736AEC" w:rsidRPr="00736AEC" w:rsidRDefault="00736AEC" w:rsidP="005A6222">
            <w:pPr>
              <w:pStyle w:val="Heading2"/>
              <w:shd w:val="clear" w:color="auto" w:fill="FFFFFF"/>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bCs w:val="0"/>
                <w:color w:val="000000"/>
                <w:sz w:val="24"/>
                <w:szCs w:val="24"/>
                <w:lang w:eastAsia="en-US"/>
              </w:rPr>
              <w:t>If people become mentally unwell, the services they use will assess and treat mental health disorders or conditions on a par with physical illnesses.</w:t>
            </w:r>
          </w:p>
          <w:p w:rsidR="00736AEC" w:rsidRPr="00736AEC" w:rsidRDefault="00736AEC" w:rsidP="005A6222">
            <w:pPr>
              <w:pStyle w:val="Heading2"/>
              <w:shd w:val="clear" w:color="auto" w:fill="FFFFFF"/>
              <w:spacing w:before="0" w:beforeAutospacing="0" w:after="0" w:afterAutospacing="0"/>
              <w:rPr>
                <w:rFonts w:ascii="Tahoma" w:hAnsi="Tahoma" w:cs="Tahoma"/>
                <w:sz w:val="24"/>
                <w:szCs w:val="24"/>
                <w:lang w:eastAsia="en-US"/>
              </w:rPr>
            </w:pPr>
          </w:p>
          <w:p w:rsidR="00736AEC" w:rsidRPr="00736AEC" w:rsidRDefault="00736AEC" w:rsidP="005A6222">
            <w:pPr>
              <w:pStyle w:val="NormalWeb"/>
              <w:shd w:val="clear" w:color="auto" w:fill="FFFFFF"/>
              <w:spacing w:before="0" w:beforeAutospacing="0" w:after="0" w:afterAutospacing="0"/>
              <w:rPr>
                <w:rFonts w:ascii="Tahoma" w:hAnsi="Tahoma" w:cs="Tahoma"/>
                <w:color w:val="000000"/>
                <w:lang w:eastAsia="en-US"/>
              </w:rPr>
            </w:pPr>
            <w:r>
              <w:rPr>
                <w:rFonts w:ascii="Tahoma" w:hAnsi="Tahoma" w:cs="Tahoma"/>
                <w:color w:val="000000"/>
                <w:lang w:eastAsia="en-US"/>
              </w:rPr>
              <w:t>Furth</w:t>
            </w:r>
            <w:r w:rsidRPr="00736AEC">
              <w:rPr>
                <w:rFonts w:ascii="Tahoma" w:hAnsi="Tahoma" w:cs="Tahoma"/>
                <w:color w:val="000000"/>
                <w:lang w:eastAsia="en-US"/>
              </w:rPr>
              <w:t>er information:</w:t>
            </w:r>
          </w:p>
          <w:p w:rsidR="00736AEC" w:rsidRDefault="003677B7" w:rsidP="005A6222">
            <w:pPr>
              <w:spacing w:after="0" w:line="240" w:lineRule="auto"/>
              <w:rPr>
                <w:rStyle w:val="Hyperlink"/>
                <w:rFonts w:ascii="Times New Roman" w:eastAsia="Calibri" w:hAnsi="Times New Roman"/>
                <w:sz w:val="24"/>
                <w:szCs w:val="24"/>
                <w:lang w:eastAsia="en-GB"/>
              </w:rPr>
            </w:pPr>
            <w:hyperlink r:id="rId30" w:history="1">
              <w:r w:rsidR="00736AEC" w:rsidRPr="00736AEC">
                <w:rPr>
                  <w:rStyle w:val="Hyperlink"/>
                  <w:rFonts w:ascii="Tahoma" w:hAnsi="Tahoma" w:cs="Tahoma"/>
                  <w:sz w:val="24"/>
                  <w:szCs w:val="24"/>
                </w:rPr>
                <w:t>http://www.england.nhs.uk/ourwork/qual-clin-lead/pe</w:t>
              </w:r>
            </w:hyperlink>
          </w:p>
          <w:p w:rsidR="00736AEC" w:rsidRPr="00736AEC" w:rsidRDefault="00736AEC" w:rsidP="005A6222">
            <w:pPr>
              <w:spacing w:after="0" w:line="240" w:lineRule="auto"/>
              <w:rPr>
                <w:rFonts w:ascii="Tahoma" w:hAnsi="Tahoma" w:cs="Tahoma"/>
                <w:color w:val="000000"/>
                <w:sz w:val="24"/>
                <w:szCs w:val="24"/>
              </w:rPr>
            </w:pPr>
          </w:p>
        </w:tc>
      </w:tr>
      <w:tr w:rsidR="00736AEC" w:rsidRPr="00736AEC">
        <w:trPr>
          <w:trHeight w:val="3028"/>
        </w:trPr>
        <w:tc>
          <w:tcPr>
            <w:tcW w:w="2550" w:type="dxa"/>
            <w:tcBorders>
              <w:top w:val="single" w:sz="4" w:space="0" w:color="auto"/>
              <w:left w:val="single" w:sz="4" w:space="0" w:color="auto"/>
              <w:bottom w:val="single" w:sz="4" w:space="0" w:color="auto"/>
              <w:right w:val="single" w:sz="4" w:space="0" w:color="auto"/>
            </w:tcBorders>
            <w:shd w:val="clear" w:color="auto" w:fill="DFEEF0" w:themeFill="background2" w:themeFillTint="33"/>
          </w:tcPr>
          <w:p w:rsidR="005A6222" w:rsidRPr="00736AEC" w:rsidRDefault="00736AEC"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lastRenderedPageBreak/>
              <w:t>Recovery</w:t>
            </w:r>
          </w:p>
          <w:p w:rsidR="005A6222" w:rsidRPr="005A6222" w:rsidRDefault="005A6222" w:rsidP="005A6222">
            <w:pPr>
              <w:jc w:val="center"/>
              <w:rPr>
                <w:rFonts w:ascii="Tahoma" w:hAnsi="Tahoma" w:cs="Tahoma"/>
                <w:sz w:val="24"/>
                <w:szCs w:val="24"/>
              </w:rPr>
            </w:pPr>
          </w:p>
          <w:p w:rsidR="005A6222" w:rsidRPr="005A6222" w:rsidRDefault="005A6222" w:rsidP="005A6222">
            <w:pPr>
              <w:rPr>
                <w:rFonts w:ascii="Tahoma" w:hAnsi="Tahoma" w:cs="Tahoma"/>
                <w:sz w:val="24"/>
                <w:szCs w:val="24"/>
              </w:rPr>
            </w:pPr>
          </w:p>
          <w:p w:rsidR="00736AEC" w:rsidRPr="005A6222" w:rsidRDefault="00736AEC" w:rsidP="005A6222">
            <w:pPr>
              <w:jc w:val="center"/>
              <w:rPr>
                <w:rFonts w:ascii="Tahoma" w:hAnsi="Tahoma" w:cs="Tahoma"/>
                <w:sz w:val="24"/>
                <w:szCs w:val="24"/>
              </w:rPr>
            </w:pPr>
          </w:p>
        </w:tc>
        <w:tc>
          <w:tcPr>
            <w:tcW w:w="7467" w:type="dxa"/>
            <w:tcBorders>
              <w:top w:val="single" w:sz="4" w:space="0" w:color="auto"/>
              <w:left w:val="single" w:sz="4" w:space="0" w:color="auto"/>
              <w:bottom w:val="single" w:sz="4" w:space="0" w:color="auto"/>
              <w:right w:val="single" w:sz="4" w:space="0" w:color="auto"/>
            </w:tcBorders>
          </w:tcPr>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One definition of Recovery within the context of mental health </w:t>
            </w:r>
            <w:r w:rsidR="005A6222">
              <w:rPr>
                <w:rFonts w:ascii="Tahoma" w:hAnsi="Tahoma" w:cs="Tahoma"/>
                <w:color w:val="000000"/>
                <w:sz w:val="24"/>
                <w:szCs w:val="24"/>
              </w:rPr>
              <w:br/>
            </w:r>
            <w:r w:rsidRPr="00736AEC">
              <w:rPr>
                <w:rFonts w:ascii="Tahoma" w:hAnsi="Tahoma" w:cs="Tahoma"/>
                <w:color w:val="000000"/>
                <w:sz w:val="24"/>
                <w:szCs w:val="24"/>
              </w:rPr>
              <w:t xml:space="preserve">is from Dr. William Anthony: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“Recovery is a deeply personal, unique process changing one’s attitude, values, feelings, goals, skills, and/or roles.</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is a way of living a satisfying, hopeful, and contributing life.</w:t>
            </w:r>
          </w:p>
          <w:p w:rsidR="00736AEC" w:rsidRPr="00736AEC" w:rsidRDefault="00736AEC" w:rsidP="005A6222">
            <w:pPr>
              <w:spacing w:after="0" w:line="240" w:lineRule="auto"/>
              <w:rPr>
                <w:rFonts w:ascii="Tahoma" w:hAnsi="Tahoma" w:cs="Tahoma"/>
                <w:color w:val="000000"/>
                <w:sz w:val="24"/>
                <w:szCs w:val="24"/>
              </w:rPr>
            </w:pP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Recovery involves the development of new meaning and purpose </w:t>
            </w:r>
            <w:r w:rsidR="005A6222">
              <w:rPr>
                <w:rFonts w:ascii="Tahoma" w:hAnsi="Tahoma" w:cs="Tahoma"/>
                <w:color w:val="000000"/>
                <w:sz w:val="24"/>
                <w:szCs w:val="24"/>
              </w:rPr>
              <w:br/>
            </w:r>
            <w:r w:rsidRPr="00736AEC">
              <w:rPr>
                <w:rFonts w:ascii="Tahoma" w:hAnsi="Tahoma" w:cs="Tahoma"/>
                <w:color w:val="000000"/>
                <w:sz w:val="24"/>
                <w:szCs w:val="24"/>
              </w:rPr>
              <w:t xml:space="preserve">in one’s life as one grows beyond the catastrophic effects of psychiatric disability” </w:t>
            </w:r>
          </w:p>
          <w:p w:rsidR="00736AEC" w:rsidRPr="00736AEC" w:rsidRDefault="00736AEC"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(Anthony, 1993) </w:t>
            </w:r>
          </w:p>
          <w:p w:rsidR="00736AEC" w:rsidRPr="00736AEC" w:rsidRDefault="00736AEC" w:rsidP="005A6222">
            <w:pPr>
              <w:spacing w:after="0" w:line="240" w:lineRule="auto"/>
              <w:rPr>
                <w:rFonts w:ascii="Tahoma" w:hAnsi="Tahoma" w:cs="Tahoma"/>
                <w:color w:val="000000"/>
                <w:sz w:val="24"/>
                <w:szCs w:val="24"/>
              </w:rPr>
            </w:pPr>
          </w:p>
          <w:p w:rsidR="005A6222" w:rsidRDefault="00736AEC" w:rsidP="005A6222">
            <w:pPr>
              <w:spacing w:after="0" w:line="240" w:lineRule="auto"/>
            </w:pPr>
            <w:r w:rsidRPr="00736AEC">
              <w:rPr>
                <w:rFonts w:ascii="Tahoma" w:hAnsi="Tahoma" w:cs="Tahoma"/>
                <w:color w:val="000000"/>
                <w:sz w:val="24"/>
                <w:szCs w:val="24"/>
              </w:rPr>
              <w:t xml:space="preserve">Further information </w:t>
            </w:r>
            <w:hyperlink r:id="rId31" w:history="1">
              <w:r w:rsidRPr="00736AEC">
                <w:rPr>
                  <w:rStyle w:val="Hyperlink"/>
                  <w:rFonts w:ascii="Tahoma" w:hAnsi="Tahoma" w:cs="Tahoma"/>
                  <w:sz w:val="24"/>
                  <w:szCs w:val="24"/>
                </w:rPr>
                <w:t>http://www.imroc.org/</w:t>
              </w:r>
            </w:hyperlink>
          </w:p>
          <w:p w:rsidR="00736AEC" w:rsidRPr="00736AEC" w:rsidRDefault="00736AEC" w:rsidP="005A6222">
            <w:pPr>
              <w:spacing w:after="0" w:line="240" w:lineRule="auto"/>
              <w:rPr>
                <w:rFonts w:ascii="Tahoma" w:hAnsi="Tahoma" w:cs="Tahoma"/>
                <w:color w:val="000000"/>
                <w:sz w:val="24"/>
                <w:szCs w:val="24"/>
              </w:rPr>
            </w:pPr>
          </w:p>
        </w:tc>
      </w:tr>
    </w:tbl>
    <w:p w:rsidR="00736AEC" w:rsidRPr="00736AEC" w:rsidRDefault="00736AEC" w:rsidP="005A6222">
      <w:pPr>
        <w:spacing w:after="0" w:line="240" w:lineRule="auto"/>
        <w:rPr>
          <w:rFonts w:ascii="Tahoma" w:hAnsi="Tahoma" w:cs="Tahoma"/>
          <w:sz w:val="24"/>
          <w:szCs w:val="24"/>
        </w:rPr>
      </w:pPr>
    </w:p>
    <w:sectPr w:rsidR="00736AEC" w:rsidRPr="00736AEC" w:rsidSect="005A6222">
      <w:headerReference w:type="default" r:id="rId32"/>
      <w:pgSz w:w="11906" w:h="16838"/>
      <w:pgMar w:top="2556" w:right="1114" w:bottom="568" w:left="1136" w:header="8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5C" w:rsidRDefault="00451F5C" w:rsidP="00A01417">
      <w:pPr>
        <w:spacing w:after="0" w:line="240" w:lineRule="auto"/>
      </w:pPr>
      <w:r>
        <w:separator/>
      </w:r>
    </w:p>
  </w:endnote>
  <w:endnote w:type="continuationSeparator" w:id="0">
    <w:p w:rsidR="00451F5C" w:rsidRDefault="00451F5C" w:rsidP="00A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5C" w:rsidRDefault="00451F5C" w:rsidP="00A01417">
      <w:pPr>
        <w:spacing w:after="0" w:line="240" w:lineRule="auto"/>
      </w:pPr>
      <w:r>
        <w:separator/>
      </w:r>
    </w:p>
  </w:footnote>
  <w:footnote w:type="continuationSeparator" w:id="0">
    <w:p w:rsidR="00451F5C" w:rsidRDefault="00451F5C" w:rsidP="00A01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5C" w:rsidRPr="00A61329" w:rsidRDefault="00451F5C" w:rsidP="005A6222">
    <w:pPr>
      <w:pStyle w:val="Header"/>
      <w:tabs>
        <w:tab w:val="clear" w:pos="9026"/>
      </w:tabs>
      <w:ind w:right="-142"/>
      <w:jc w:val="right"/>
      <w:rPr>
        <w:rFonts w:ascii="Tahoma" w:hAnsi="Tahoma" w:cs="Tahoma"/>
        <w:color w:val="FFFFFF" w:themeColor="background1"/>
        <w:sz w:val="28"/>
        <w:szCs w:val="24"/>
      </w:rPr>
    </w:pPr>
    <w:r w:rsidRPr="00A61329">
      <w:rPr>
        <w:rFonts w:ascii="Tahoma" w:hAnsi="Tahoma" w:cs="Tahoma"/>
        <w:b/>
        <w:noProof/>
        <w:color w:val="FFFFFF" w:themeColor="background1"/>
        <w:sz w:val="28"/>
        <w:szCs w:val="24"/>
        <w:lang w:eastAsia="en-GB"/>
      </w:rPr>
      <w:drawing>
        <wp:anchor distT="0" distB="0" distL="114300" distR="114300" simplePos="0" relativeHeight="251659264" behindDoc="1" locked="0" layoutInCell="1" allowOverlap="1">
          <wp:simplePos x="0" y="0"/>
          <wp:positionH relativeFrom="column">
            <wp:posOffset>-752231</wp:posOffset>
          </wp:positionH>
          <wp:positionV relativeFrom="page">
            <wp:posOffset>0</wp:posOffset>
          </wp:positionV>
          <wp:extent cx="7585222" cy="1350498"/>
          <wp:effectExtent l="25400" t="0" r="9378" b="0"/>
          <wp:wrapNone/>
          <wp:docPr id="9" name="Picture 9" descr="::Headers: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s:Portrait.png"/>
                  <pic:cNvPicPr>
                    <a:picLocks noChangeAspect="1" noChangeArrowheads="1"/>
                  </pic:cNvPicPr>
                </pic:nvPicPr>
                <pic:blipFill>
                  <a:blip r:embed="rId1"/>
                  <a:srcRect/>
                  <a:stretch>
                    <a:fillRect/>
                  </a:stretch>
                </pic:blipFill>
                <pic:spPr bwMode="auto">
                  <a:xfrm>
                    <a:off x="0" y="0"/>
                    <a:ext cx="7585222" cy="1350498"/>
                  </a:xfrm>
                  <a:prstGeom prst="rect">
                    <a:avLst/>
                  </a:prstGeom>
                  <a:noFill/>
                  <a:ln w="9525">
                    <a:noFill/>
                    <a:miter lim="800000"/>
                    <a:headEnd/>
                    <a:tailEnd/>
                  </a:ln>
                </pic:spPr>
              </pic:pic>
            </a:graphicData>
          </a:graphic>
        </wp:anchor>
      </w:drawing>
    </w:r>
    <w:r w:rsidR="000763DE">
      <w:rPr>
        <w:rFonts w:ascii="Tahoma" w:hAnsi="Tahoma" w:cs="Tahoma"/>
        <w:b/>
        <w:noProof/>
        <w:color w:val="FFFFFF" w:themeColor="background1"/>
        <w:sz w:val="28"/>
        <w:szCs w:val="24"/>
        <w:lang w:eastAsia="en-GB"/>
      </w:rPr>
      <w:t>Suffolk’s</w:t>
    </w:r>
    <w:r w:rsidR="000763DE">
      <w:rPr>
        <w:rFonts w:ascii="Tahoma" w:hAnsi="Tahoma" w:cs="Tahoma"/>
        <w:b/>
        <w:color w:val="FFFFFF" w:themeColor="background1"/>
        <w:sz w:val="28"/>
        <w:szCs w:val="24"/>
      </w:rPr>
      <w:t xml:space="preserve"> Declaration statement</w:t>
    </w:r>
  </w:p>
  <w:p w:rsidR="00451F5C" w:rsidRPr="005A6222" w:rsidRDefault="00451F5C">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139F6"/>
    <w:multiLevelType w:val="hybridMultilevel"/>
    <w:tmpl w:val="93B86F80"/>
    <w:lvl w:ilvl="0" w:tplc="1E1C7B26">
      <w:start w:val="1"/>
      <w:numFmt w:val="bullet"/>
      <w:lvlText w:val="•"/>
      <w:lvlJc w:val="left"/>
      <w:pPr>
        <w:tabs>
          <w:tab w:val="num" w:pos="720"/>
        </w:tabs>
        <w:ind w:left="720" w:hanging="360"/>
      </w:pPr>
      <w:rPr>
        <w:rFonts w:ascii="Arial" w:hAnsi="Arial" w:hint="default"/>
      </w:rPr>
    </w:lvl>
    <w:lvl w:ilvl="1" w:tplc="CC208158" w:tentative="1">
      <w:start w:val="1"/>
      <w:numFmt w:val="bullet"/>
      <w:lvlText w:val="•"/>
      <w:lvlJc w:val="left"/>
      <w:pPr>
        <w:tabs>
          <w:tab w:val="num" w:pos="1440"/>
        </w:tabs>
        <w:ind w:left="1440" w:hanging="360"/>
      </w:pPr>
      <w:rPr>
        <w:rFonts w:ascii="Arial" w:hAnsi="Arial" w:hint="default"/>
      </w:rPr>
    </w:lvl>
    <w:lvl w:ilvl="2" w:tplc="6AB66250" w:tentative="1">
      <w:start w:val="1"/>
      <w:numFmt w:val="bullet"/>
      <w:lvlText w:val="•"/>
      <w:lvlJc w:val="left"/>
      <w:pPr>
        <w:tabs>
          <w:tab w:val="num" w:pos="2160"/>
        </w:tabs>
        <w:ind w:left="2160" w:hanging="360"/>
      </w:pPr>
      <w:rPr>
        <w:rFonts w:ascii="Arial" w:hAnsi="Arial" w:hint="default"/>
      </w:rPr>
    </w:lvl>
    <w:lvl w:ilvl="3" w:tplc="1CA2EBEE" w:tentative="1">
      <w:start w:val="1"/>
      <w:numFmt w:val="bullet"/>
      <w:lvlText w:val="•"/>
      <w:lvlJc w:val="left"/>
      <w:pPr>
        <w:tabs>
          <w:tab w:val="num" w:pos="2880"/>
        </w:tabs>
        <w:ind w:left="2880" w:hanging="360"/>
      </w:pPr>
      <w:rPr>
        <w:rFonts w:ascii="Arial" w:hAnsi="Arial" w:hint="default"/>
      </w:rPr>
    </w:lvl>
    <w:lvl w:ilvl="4" w:tplc="AB7A0EC2" w:tentative="1">
      <w:start w:val="1"/>
      <w:numFmt w:val="bullet"/>
      <w:lvlText w:val="•"/>
      <w:lvlJc w:val="left"/>
      <w:pPr>
        <w:tabs>
          <w:tab w:val="num" w:pos="3600"/>
        </w:tabs>
        <w:ind w:left="3600" w:hanging="360"/>
      </w:pPr>
      <w:rPr>
        <w:rFonts w:ascii="Arial" w:hAnsi="Arial" w:hint="default"/>
      </w:rPr>
    </w:lvl>
    <w:lvl w:ilvl="5" w:tplc="9942112E" w:tentative="1">
      <w:start w:val="1"/>
      <w:numFmt w:val="bullet"/>
      <w:lvlText w:val="•"/>
      <w:lvlJc w:val="left"/>
      <w:pPr>
        <w:tabs>
          <w:tab w:val="num" w:pos="4320"/>
        </w:tabs>
        <w:ind w:left="4320" w:hanging="360"/>
      </w:pPr>
      <w:rPr>
        <w:rFonts w:ascii="Arial" w:hAnsi="Arial" w:hint="default"/>
      </w:rPr>
    </w:lvl>
    <w:lvl w:ilvl="6" w:tplc="4DF6519C" w:tentative="1">
      <w:start w:val="1"/>
      <w:numFmt w:val="bullet"/>
      <w:lvlText w:val="•"/>
      <w:lvlJc w:val="left"/>
      <w:pPr>
        <w:tabs>
          <w:tab w:val="num" w:pos="5040"/>
        </w:tabs>
        <w:ind w:left="5040" w:hanging="360"/>
      </w:pPr>
      <w:rPr>
        <w:rFonts w:ascii="Arial" w:hAnsi="Arial" w:hint="default"/>
      </w:rPr>
    </w:lvl>
    <w:lvl w:ilvl="7" w:tplc="562C6832" w:tentative="1">
      <w:start w:val="1"/>
      <w:numFmt w:val="bullet"/>
      <w:lvlText w:val="•"/>
      <w:lvlJc w:val="left"/>
      <w:pPr>
        <w:tabs>
          <w:tab w:val="num" w:pos="5760"/>
        </w:tabs>
        <w:ind w:left="5760" w:hanging="360"/>
      </w:pPr>
      <w:rPr>
        <w:rFonts w:ascii="Arial" w:hAnsi="Arial" w:hint="default"/>
      </w:rPr>
    </w:lvl>
    <w:lvl w:ilvl="8" w:tplc="A9C46236" w:tentative="1">
      <w:start w:val="1"/>
      <w:numFmt w:val="bullet"/>
      <w:lvlText w:val="•"/>
      <w:lvlJc w:val="left"/>
      <w:pPr>
        <w:tabs>
          <w:tab w:val="num" w:pos="6480"/>
        </w:tabs>
        <w:ind w:left="6480" w:hanging="360"/>
      </w:pPr>
      <w:rPr>
        <w:rFonts w:ascii="Arial" w:hAnsi="Arial" w:hint="default"/>
      </w:rPr>
    </w:lvl>
  </w:abstractNum>
  <w:abstractNum w:abstractNumId="1">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EAC0611"/>
    <w:multiLevelType w:val="hybridMultilevel"/>
    <w:tmpl w:val="D43EF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DC7E5C"/>
    <w:multiLevelType w:val="hybridMultilevel"/>
    <w:tmpl w:val="EBB05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F35B38"/>
    <w:multiLevelType w:val="hybridMultilevel"/>
    <w:tmpl w:val="85267254"/>
    <w:lvl w:ilvl="0" w:tplc="6E485004">
      <w:start w:val="1"/>
      <w:numFmt w:val="bullet"/>
      <w:lvlText w:val="•"/>
      <w:lvlJc w:val="left"/>
      <w:pPr>
        <w:tabs>
          <w:tab w:val="num" w:pos="720"/>
        </w:tabs>
        <w:ind w:left="720" w:hanging="360"/>
      </w:pPr>
      <w:rPr>
        <w:rFonts w:ascii="Arial" w:hAnsi="Arial" w:hint="default"/>
      </w:rPr>
    </w:lvl>
    <w:lvl w:ilvl="1" w:tplc="22D6DC74" w:tentative="1">
      <w:start w:val="1"/>
      <w:numFmt w:val="bullet"/>
      <w:lvlText w:val="•"/>
      <w:lvlJc w:val="left"/>
      <w:pPr>
        <w:tabs>
          <w:tab w:val="num" w:pos="1440"/>
        </w:tabs>
        <w:ind w:left="1440" w:hanging="360"/>
      </w:pPr>
      <w:rPr>
        <w:rFonts w:ascii="Arial" w:hAnsi="Arial" w:hint="default"/>
      </w:rPr>
    </w:lvl>
    <w:lvl w:ilvl="2" w:tplc="0C3CB728" w:tentative="1">
      <w:start w:val="1"/>
      <w:numFmt w:val="bullet"/>
      <w:lvlText w:val="•"/>
      <w:lvlJc w:val="left"/>
      <w:pPr>
        <w:tabs>
          <w:tab w:val="num" w:pos="2160"/>
        </w:tabs>
        <w:ind w:left="2160" w:hanging="360"/>
      </w:pPr>
      <w:rPr>
        <w:rFonts w:ascii="Arial" w:hAnsi="Arial" w:hint="default"/>
      </w:rPr>
    </w:lvl>
    <w:lvl w:ilvl="3" w:tplc="EF448ABA" w:tentative="1">
      <w:start w:val="1"/>
      <w:numFmt w:val="bullet"/>
      <w:lvlText w:val="•"/>
      <w:lvlJc w:val="left"/>
      <w:pPr>
        <w:tabs>
          <w:tab w:val="num" w:pos="2880"/>
        </w:tabs>
        <w:ind w:left="2880" w:hanging="360"/>
      </w:pPr>
      <w:rPr>
        <w:rFonts w:ascii="Arial" w:hAnsi="Arial" w:hint="default"/>
      </w:rPr>
    </w:lvl>
    <w:lvl w:ilvl="4" w:tplc="929E5D54" w:tentative="1">
      <w:start w:val="1"/>
      <w:numFmt w:val="bullet"/>
      <w:lvlText w:val="•"/>
      <w:lvlJc w:val="left"/>
      <w:pPr>
        <w:tabs>
          <w:tab w:val="num" w:pos="3600"/>
        </w:tabs>
        <w:ind w:left="3600" w:hanging="360"/>
      </w:pPr>
      <w:rPr>
        <w:rFonts w:ascii="Arial" w:hAnsi="Arial" w:hint="default"/>
      </w:rPr>
    </w:lvl>
    <w:lvl w:ilvl="5" w:tplc="E5105748" w:tentative="1">
      <w:start w:val="1"/>
      <w:numFmt w:val="bullet"/>
      <w:lvlText w:val="•"/>
      <w:lvlJc w:val="left"/>
      <w:pPr>
        <w:tabs>
          <w:tab w:val="num" w:pos="4320"/>
        </w:tabs>
        <w:ind w:left="4320" w:hanging="360"/>
      </w:pPr>
      <w:rPr>
        <w:rFonts w:ascii="Arial" w:hAnsi="Arial" w:hint="default"/>
      </w:rPr>
    </w:lvl>
    <w:lvl w:ilvl="6" w:tplc="DCC0675A" w:tentative="1">
      <w:start w:val="1"/>
      <w:numFmt w:val="bullet"/>
      <w:lvlText w:val="•"/>
      <w:lvlJc w:val="left"/>
      <w:pPr>
        <w:tabs>
          <w:tab w:val="num" w:pos="5040"/>
        </w:tabs>
        <w:ind w:left="5040" w:hanging="360"/>
      </w:pPr>
      <w:rPr>
        <w:rFonts w:ascii="Arial" w:hAnsi="Arial" w:hint="default"/>
      </w:rPr>
    </w:lvl>
    <w:lvl w:ilvl="7" w:tplc="7BD660AA" w:tentative="1">
      <w:start w:val="1"/>
      <w:numFmt w:val="bullet"/>
      <w:lvlText w:val="•"/>
      <w:lvlJc w:val="left"/>
      <w:pPr>
        <w:tabs>
          <w:tab w:val="num" w:pos="5760"/>
        </w:tabs>
        <w:ind w:left="5760" w:hanging="360"/>
      </w:pPr>
      <w:rPr>
        <w:rFonts w:ascii="Arial" w:hAnsi="Arial" w:hint="default"/>
      </w:rPr>
    </w:lvl>
    <w:lvl w:ilvl="8" w:tplc="B09831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17"/>
    <w:rsid w:val="000763DE"/>
    <w:rsid w:val="000E4872"/>
    <w:rsid w:val="00226D02"/>
    <w:rsid w:val="00451F5C"/>
    <w:rsid w:val="00453D9C"/>
    <w:rsid w:val="00505235"/>
    <w:rsid w:val="005560BC"/>
    <w:rsid w:val="00564006"/>
    <w:rsid w:val="00565441"/>
    <w:rsid w:val="005749FF"/>
    <w:rsid w:val="005A6222"/>
    <w:rsid w:val="006E289B"/>
    <w:rsid w:val="00736AEC"/>
    <w:rsid w:val="007A7E83"/>
    <w:rsid w:val="007D6209"/>
    <w:rsid w:val="00911D86"/>
    <w:rsid w:val="0091385B"/>
    <w:rsid w:val="00975DEB"/>
    <w:rsid w:val="0099098F"/>
    <w:rsid w:val="00A01417"/>
    <w:rsid w:val="00A61329"/>
    <w:rsid w:val="00AE4255"/>
    <w:rsid w:val="00B927B5"/>
    <w:rsid w:val="00BC5290"/>
    <w:rsid w:val="00BD3045"/>
    <w:rsid w:val="00C8679B"/>
    <w:rsid w:val="00CA40FE"/>
    <w:rsid w:val="00D908B8"/>
    <w:rsid w:val="00E814B2"/>
    <w:rsid w:val="00E876E2"/>
    <w:rsid w:val="00F5394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17"/>
    <w:rPr>
      <w:rFonts w:ascii="Calibri" w:eastAsia="Times New Roman" w:hAnsi="Calibri" w:cs="Times New Roman"/>
    </w:rPr>
  </w:style>
  <w:style w:type="paragraph" w:styleId="Heading1">
    <w:name w:val="heading 1"/>
    <w:basedOn w:val="Normal"/>
    <w:link w:val="Heading1Char"/>
    <w:qFormat/>
    <w:rsid w:val="00A01417"/>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2">
    <w:name w:val="heading 2"/>
    <w:basedOn w:val="Normal"/>
    <w:link w:val="Heading2Char"/>
    <w:semiHidden/>
    <w:unhideWhenUsed/>
    <w:qFormat/>
    <w:rsid w:val="00A01417"/>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417"/>
    <w:rPr>
      <w:rFonts w:ascii="Times New Roman" w:eastAsia="Calibri" w:hAnsi="Times New Roman" w:cs="Times New Roman"/>
      <w:b/>
      <w:bCs/>
      <w:kern w:val="36"/>
      <w:sz w:val="48"/>
      <w:szCs w:val="48"/>
      <w:lang w:eastAsia="en-GB"/>
    </w:rPr>
  </w:style>
  <w:style w:type="character" w:customStyle="1" w:styleId="Heading2Char">
    <w:name w:val="Heading 2 Char"/>
    <w:basedOn w:val="DefaultParagraphFont"/>
    <w:link w:val="Heading2"/>
    <w:semiHidden/>
    <w:rsid w:val="00A01417"/>
    <w:rPr>
      <w:rFonts w:ascii="Times New Roman" w:eastAsia="Calibri" w:hAnsi="Times New Roman" w:cs="Times New Roman"/>
      <w:b/>
      <w:bCs/>
      <w:sz w:val="36"/>
      <w:szCs w:val="36"/>
      <w:lang w:eastAsia="en-GB"/>
    </w:rPr>
  </w:style>
  <w:style w:type="paragraph" w:styleId="NormalWeb">
    <w:name w:val="Normal (Web)"/>
    <w:basedOn w:val="Normal"/>
    <w:unhideWhenUsed/>
    <w:rsid w:val="00A01417"/>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A01417"/>
    <w:pPr>
      <w:ind w:left="720"/>
    </w:pPr>
  </w:style>
  <w:style w:type="paragraph" w:customStyle="1" w:styleId="Pa2">
    <w:name w:val="Pa2"/>
    <w:basedOn w:val="Normal"/>
    <w:next w:val="Normal"/>
    <w:semiHidden/>
    <w:rsid w:val="00A01417"/>
    <w:pPr>
      <w:autoSpaceDE w:val="0"/>
      <w:autoSpaceDN w:val="0"/>
      <w:adjustRightInd w:val="0"/>
      <w:spacing w:after="0" w:line="241" w:lineRule="atLeast"/>
    </w:pPr>
    <w:rPr>
      <w:rFonts w:ascii="Helvetica 65 Medium" w:hAnsi="Helvetica 65 Medium"/>
      <w:sz w:val="24"/>
      <w:szCs w:val="24"/>
    </w:rPr>
  </w:style>
  <w:style w:type="character" w:styleId="Hyperlink">
    <w:name w:val="Hyperlink"/>
    <w:basedOn w:val="DefaultParagraphFont"/>
    <w:uiPriority w:val="99"/>
    <w:unhideWhenUsed/>
    <w:rsid w:val="00A01417"/>
    <w:rPr>
      <w:color w:val="0000FF"/>
      <w:u w:val="single"/>
    </w:rPr>
  </w:style>
  <w:style w:type="paragraph" w:styleId="Header">
    <w:name w:val="header"/>
    <w:basedOn w:val="Normal"/>
    <w:link w:val="HeaderChar"/>
    <w:uiPriority w:val="99"/>
    <w:unhideWhenUsed/>
    <w:rsid w:val="00A01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17"/>
    <w:rPr>
      <w:rFonts w:ascii="Calibri" w:eastAsia="Times New Roman" w:hAnsi="Calibri" w:cs="Times New Roman"/>
    </w:rPr>
  </w:style>
  <w:style w:type="paragraph" w:styleId="Footer">
    <w:name w:val="footer"/>
    <w:basedOn w:val="Normal"/>
    <w:link w:val="FooterChar"/>
    <w:uiPriority w:val="99"/>
    <w:unhideWhenUsed/>
    <w:rsid w:val="00A01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17"/>
    <w:rPr>
      <w:rFonts w:ascii="Calibri" w:eastAsia="Times New Roman" w:hAnsi="Calibri" w:cs="Times New Roman"/>
    </w:rPr>
  </w:style>
  <w:style w:type="paragraph" w:styleId="BalloonText">
    <w:name w:val="Balloon Text"/>
    <w:basedOn w:val="Normal"/>
    <w:link w:val="BalloonTextChar"/>
    <w:uiPriority w:val="99"/>
    <w:semiHidden/>
    <w:unhideWhenUsed/>
    <w:rsid w:val="00A0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17"/>
    <w:rPr>
      <w:rFonts w:ascii="Tahoma" w:eastAsia="Times New Roman" w:hAnsi="Tahoma" w:cs="Tahoma"/>
      <w:sz w:val="16"/>
      <w:szCs w:val="16"/>
    </w:rPr>
  </w:style>
  <w:style w:type="table" w:styleId="TableGrid">
    <w:name w:val="Table Grid"/>
    <w:basedOn w:val="TableNormal"/>
    <w:uiPriority w:val="59"/>
    <w:rsid w:val="005560BC"/>
    <w:pPr>
      <w:spacing w:after="0" w:line="240" w:lineRule="auto"/>
    </w:pPr>
    <w:tblPr>
      <w:tblBorders>
        <w:top w:val="single" w:sz="4" w:space="0" w:color="47485F" w:themeColor="text1"/>
        <w:left w:val="single" w:sz="4" w:space="0" w:color="47485F" w:themeColor="text1"/>
        <w:bottom w:val="single" w:sz="4" w:space="0" w:color="47485F" w:themeColor="text1"/>
        <w:right w:val="single" w:sz="4" w:space="0" w:color="47485F" w:themeColor="text1"/>
        <w:insideH w:val="single" w:sz="4" w:space="0" w:color="47485F" w:themeColor="text1"/>
        <w:insideV w:val="single" w:sz="4" w:space="0" w:color="47485F"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17"/>
    <w:rPr>
      <w:rFonts w:ascii="Calibri" w:eastAsia="Times New Roman" w:hAnsi="Calibri" w:cs="Times New Roman"/>
    </w:rPr>
  </w:style>
  <w:style w:type="paragraph" w:styleId="Heading1">
    <w:name w:val="heading 1"/>
    <w:basedOn w:val="Normal"/>
    <w:link w:val="Heading1Char"/>
    <w:qFormat/>
    <w:rsid w:val="00A01417"/>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2">
    <w:name w:val="heading 2"/>
    <w:basedOn w:val="Normal"/>
    <w:link w:val="Heading2Char"/>
    <w:semiHidden/>
    <w:unhideWhenUsed/>
    <w:qFormat/>
    <w:rsid w:val="00A01417"/>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417"/>
    <w:rPr>
      <w:rFonts w:ascii="Times New Roman" w:eastAsia="Calibri" w:hAnsi="Times New Roman" w:cs="Times New Roman"/>
      <w:b/>
      <w:bCs/>
      <w:kern w:val="36"/>
      <w:sz w:val="48"/>
      <w:szCs w:val="48"/>
      <w:lang w:eastAsia="en-GB"/>
    </w:rPr>
  </w:style>
  <w:style w:type="character" w:customStyle="1" w:styleId="Heading2Char">
    <w:name w:val="Heading 2 Char"/>
    <w:basedOn w:val="DefaultParagraphFont"/>
    <w:link w:val="Heading2"/>
    <w:semiHidden/>
    <w:rsid w:val="00A01417"/>
    <w:rPr>
      <w:rFonts w:ascii="Times New Roman" w:eastAsia="Calibri" w:hAnsi="Times New Roman" w:cs="Times New Roman"/>
      <w:b/>
      <w:bCs/>
      <w:sz w:val="36"/>
      <w:szCs w:val="36"/>
      <w:lang w:eastAsia="en-GB"/>
    </w:rPr>
  </w:style>
  <w:style w:type="paragraph" w:styleId="NormalWeb">
    <w:name w:val="Normal (Web)"/>
    <w:basedOn w:val="Normal"/>
    <w:unhideWhenUsed/>
    <w:rsid w:val="00A01417"/>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34"/>
    <w:qFormat/>
    <w:rsid w:val="00A01417"/>
    <w:pPr>
      <w:ind w:left="720"/>
    </w:pPr>
  </w:style>
  <w:style w:type="paragraph" w:customStyle="1" w:styleId="Pa2">
    <w:name w:val="Pa2"/>
    <w:basedOn w:val="Normal"/>
    <w:next w:val="Normal"/>
    <w:semiHidden/>
    <w:rsid w:val="00A01417"/>
    <w:pPr>
      <w:autoSpaceDE w:val="0"/>
      <w:autoSpaceDN w:val="0"/>
      <w:adjustRightInd w:val="0"/>
      <w:spacing w:after="0" w:line="241" w:lineRule="atLeast"/>
    </w:pPr>
    <w:rPr>
      <w:rFonts w:ascii="Helvetica 65 Medium" w:hAnsi="Helvetica 65 Medium"/>
      <w:sz w:val="24"/>
      <w:szCs w:val="24"/>
    </w:rPr>
  </w:style>
  <w:style w:type="character" w:styleId="Hyperlink">
    <w:name w:val="Hyperlink"/>
    <w:basedOn w:val="DefaultParagraphFont"/>
    <w:uiPriority w:val="99"/>
    <w:unhideWhenUsed/>
    <w:rsid w:val="00A01417"/>
    <w:rPr>
      <w:color w:val="0000FF"/>
      <w:u w:val="single"/>
    </w:rPr>
  </w:style>
  <w:style w:type="paragraph" w:styleId="Header">
    <w:name w:val="header"/>
    <w:basedOn w:val="Normal"/>
    <w:link w:val="HeaderChar"/>
    <w:uiPriority w:val="99"/>
    <w:unhideWhenUsed/>
    <w:rsid w:val="00A01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17"/>
    <w:rPr>
      <w:rFonts w:ascii="Calibri" w:eastAsia="Times New Roman" w:hAnsi="Calibri" w:cs="Times New Roman"/>
    </w:rPr>
  </w:style>
  <w:style w:type="paragraph" w:styleId="Footer">
    <w:name w:val="footer"/>
    <w:basedOn w:val="Normal"/>
    <w:link w:val="FooterChar"/>
    <w:uiPriority w:val="99"/>
    <w:unhideWhenUsed/>
    <w:rsid w:val="00A01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17"/>
    <w:rPr>
      <w:rFonts w:ascii="Calibri" w:eastAsia="Times New Roman" w:hAnsi="Calibri" w:cs="Times New Roman"/>
    </w:rPr>
  </w:style>
  <w:style w:type="paragraph" w:styleId="BalloonText">
    <w:name w:val="Balloon Text"/>
    <w:basedOn w:val="Normal"/>
    <w:link w:val="BalloonTextChar"/>
    <w:uiPriority w:val="99"/>
    <w:semiHidden/>
    <w:unhideWhenUsed/>
    <w:rsid w:val="00A0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17"/>
    <w:rPr>
      <w:rFonts w:ascii="Tahoma" w:eastAsia="Times New Roman" w:hAnsi="Tahoma" w:cs="Tahoma"/>
      <w:sz w:val="16"/>
      <w:szCs w:val="16"/>
    </w:rPr>
  </w:style>
  <w:style w:type="table" w:styleId="TableGrid">
    <w:name w:val="Table Grid"/>
    <w:basedOn w:val="TableNormal"/>
    <w:uiPriority w:val="59"/>
    <w:rsid w:val="005560BC"/>
    <w:pPr>
      <w:spacing w:after="0" w:line="240" w:lineRule="auto"/>
    </w:pPr>
    <w:tblPr>
      <w:tblBorders>
        <w:top w:val="single" w:sz="4" w:space="0" w:color="47485F" w:themeColor="text1"/>
        <w:left w:val="single" w:sz="4" w:space="0" w:color="47485F" w:themeColor="text1"/>
        <w:bottom w:val="single" w:sz="4" w:space="0" w:color="47485F" w:themeColor="text1"/>
        <w:right w:val="single" w:sz="4" w:space="0" w:color="47485F" w:themeColor="text1"/>
        <w:insideH w:val="single" w:sz="4" w:space="0" w:color="47485F" w:themeColor="text1"/>
        <w:insideV w:val="single" w:sz="4" w:space="0" w:color="47485F"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2712">
      <w:bodyDiv w:val="1"/>
      <w:marLeft w:val="0"/>
      <w:marRight w:val="0"/>
      <w:marTop w:val="0"/>
      <w:marBottom w:val="0"/>
      <w:divBdr>
        <w:top w:val="none" w:sz="0" w:space="0" w:color="auto"/>
        <w:left w:val="none" w:sz="0" w:space="0" w:color="auto"/>
        <w:bottom w:val="none" w:sz="0" w:space="0" w:color="auto"/>
        <w:right w:val="none" w:sz="0" w:space="0" w:color="auto"/>
      </w:divBdr>
      <w:divsChild>
        <w:div w:id="1179470773">
          <w:marLeft w:val="0"/>
          <w:marRight w:val="0"/>
          <w:marTop w:val="0"/>
          <w:marBottom w:val="0"/>
          <w:divBdr>
            <w:top w:val="none" w:sz="0" w:space="0" w:color="auto"/>
            <w:left w:val="none" w:sz="0" w:space="0" w:color="auto"/>
            <w:bottom w:val="none" w:sz="0" w:space="0" w:color="auto"/>
            <w:right w:val="none" w:sz="0" w:space="0" w:color="auto"/>
          </w:divBdr>
          <w:divsChild>
            <w:div w:id="1253588374">
              <w:marLeft w:val="0"/>
              <w:marRight w:val="0"/>
              <w:marTop w:val="0"/>
              <w:marBottom w:val="0"/>
              <w:divBdr>
                <w:top w:val="none" w:sz="0" w:space="0" w:color="auto"/>
                <w:left w:val="none" w:sz="0" w:space="0" w:color="auto"/>
                <w:bottom w:val="none" w:sz="0" w:space="0" w:color="auto"/>
                <w:right w:val="none" w:sz="0" w:space="0" w:color="auto"/>
              </w:divBdr>
              <w:divsChild>
                <w:div w:id="1959723086">
                  <w:marLeft w:val="0"/>
                  <w:marRight w:val="0"/>
                  <w:marTop w:val="0"/>
                  <w:marBottom w:val="0"/>
                  <w:divBdr>
                    <w:top w:val="none" w:sz="0" w:space="0" w:color="000000"/>
                    <w:left w:val="none" w:sz="0" w:space="0" w:color="000000"/>
                    <w:bottom w:val="single" w:sz="6" w:space="0" w:color="000000"/>
                    <w:right w:val="none" w:sz="0" w:space="0" w:color="000000"/>
                  </w:divBdr>
                  <w:divsChild>
                    <w:div w:id="1737194214">
                      <w:marLeft w:val="0"/>
                      <w:marRight w:val="0"/>
                      <w:marTop w:val="0"/>
                      <w:marBottom w:val="0"/>
                      <w:divBdr>
                        <w:top w:val="none" w:sz="0" w:space="0" w:color="auto"/>
                        <w:left w:val="none" w:sz="0" w:space="0" w:color="auto"/>
                        <w:bottom w:val="none" w:sz="0" w:space="0" w:color="auto"/>
                        <w:right w:val="none" w:sz="0" w:space="0" w:color="auto"/>
                      </w:divBdr>
                      <w:divsChild>
                        <w:div w:id="2035879529">
                          <w:marLeft w:val="0"/>
                          <w:marRight w:val="4"/>
                          <w:marTop w:val="0"/>
                          <w:marBottom w:val="0"/>
                          <w:divBdr>
                            <w:top w:val="none" w:sz="0" w:space="0" w:color="auto"/>
                            <w:left w:val="none" w:sz="0" w:space="0" w:color="auto"/>
                            <w:bottom w:val="none" w:sz="0" w:space="0" w:color="auto"/>
                            <w:right w:val="none" w:sz="0" w:space="0" w:color="auto"/>
                          </w:divBdr>
                          <w:divsChild>
                            <w:div w:id="672219244">
                              <w:marLeft w:val="0"/>
                              <w:marRight w:val="0"/>
                              <w:marTop w:val="0"/>
                              <w:marBottom w:val="0"/>
                              <w:divBdr>
                                <w:top w:val="none" w:sz="0" w:space="0" w:color="auto"/>
                                <w:left w:val="none" w:sz="0" w:space="0" w:color="auto"/>
                                <w:bottom w:val="none" w:sz="0" w:space="0" w:color="auto"/>
                                <w:right w:val="none" w:sz="0" w:space="0" w:color="auto"/>
                              </w:divBdr>
                              <w:divsChild>
                                <w:div w:id="1260485338">
                                  <w:marLeft w:val="0"/>
                                  <w:marRight w:val="0"/>
                                  <w:marTop w:val="0"/>
                                  <w:marBottom w:val="0"/>
                                  <w:divBdr>
                                    <w:top w:val="none" w:sz="0" w:space="0" w:color="auto"/>
                                    <w:left w:val="none" w:sz="0" w:space="0" w:color="auto"/>
                                    <w:bottom w:val="none" w:sz="0" w:space="0" w:color="auto"/>
                                    <w:right w:val="none" w:sz="0" w:space="0" w:color="auto"/>
                                  </w:divBdr>
                                  <w:divsChild>
                                    <w:div w:id="1675767239">
                                      <w:marLeft w:val="0"/>
                                      <w:marRight w:val="0"/>
                                      <w:marTop w:val="0"/>
                                      <w:marBottom w:val="0"/>
                                      <w:divBdr>
                                        <w:top w:val="none" w:sz="0" w:space="0" w:color="auto"/>
                                        <w:left w:val="none" w:sz="0" w:space="0" w:color="auto"/>
                                        <w:bottom w:val="none" w:sz="0" w:space="0" w:color="auto"/>
                                        <w:right w:val="none" w:sz="0" w:space="0" w:color="auto"/>
                                      </w:divBdr>
                                      <w:divsChild>
                                        <w:div w:id="12307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465014">
      <w:bodyDiv w:val="1"/>
      <w:marLeft w:val="0"/>
      <w:marRight w:val="0"/>
      <w:marTop w:val="0"/>
      <w:marBottom w:val="0"/>
      <w:divBdr>
        <w:top w:val="none" w:sz="0" w:space="0" w:color="auto"/>
        <w:left w:val="none" w:sz="0" w:space="0" w:color="auto"/>
        <w:bottom w:val="none" w:sz="0" w:space="0" w:color="auto"/>
        <w:right w:val="none" w:sz="0" w:space="0" w:color="auto"/>
      </w:divBdr>
    </w:div>
    <w:div w:id="1265191056">
      <w:bodyDiv w:val="1"/>
      <w:marLeft w:val="0"/>
      <w:marRight w:val="0"/>
      <w:marTop w:val="0"/>
      <w:marBottom w:val="0"/>
      <w:divBdr>
        <w:top w:val="none" w:sz="0" w:space="0" w:color="auto"/>
        <w:left w:val="none" w:sz="0" w:space="0" w:color="auto"/>
        <w:bottom w:val="none" w:sz="0" w:space="0" w:color="auto"/>
        <w:right w:val="none" w:sz="0" w:space="0" w:color="auto"/>
      </w:divBdr>
    </w:div>
    <w:div w:id="1391076031">
      <w:bodyDiv w:val="1"/>
      <w:marLeft w:val="0"/>
      <w:marRight w:val="0"/>
      <w:marTop w:val="0"/>
      <w:marBottom w:val="0"/>
      <w:divBdr>
        <w:top w:val="none" w:sz="0" w:space="0" w:color="auto"/>
        <w:left w:val="none" w:sz="0" w:space="0" w:color="auto"/>
        <w:bottom w:val="none" w:sz="0" w:space="0" w:color="auto"/>
        <w:right w:val="none" w:sz="0" w:space="0" w:color="auto"/>
      </w:divBdr>
      <w:divsChild>
        <w:div w:id="2041663032">
          <w:marLeft w:val="0"/>
          <w:marRight w:val="0"/>
          <w:marTop w:val="0"/>
          <w:marBottom w:val="0"/>
          <w:divBdr>
            <w:top w:val="none" w:sz="0" w:space="0" w:color="auto"/>
            <w:left w:val="none" w:sz="0" w:space="0" w:color="auto"/>
            <w:bottom w:val="none" w:sz="0" w:space="0" w:color="auto"/>
            <w:right w:val="none" w:sz="0" w:space="0" w:color="auto"/>
          </w:divBdr>
          <w:divsChild>
            <w:div w:id="1136608854">
              <w:marLeft w:val="0"/>
              <w:marRight w:val="0"/>
              <w:marTop w:val="0"/>
              <w:marBottom w:val="0"/>
              <w:divBdr>
                <w:top w:val="none" w:sz="0" w:space="0" w:color="auto"/>
                <w:left w:val="none" w:sz="0" w:space="0" w:color="auto"/>
                <w:bottom w:val="none" w:sz="0" w:space="0" w:color="auto"/>
                <w:right w:val="none" w:sz="0" w:space="0" w:color="auto"/>
              </w:divBdr>
              <w:divsChild>
                <w:div w:id="1027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33829">
      <w:bodyDiv w:val="1"/>
      <w:marLeft w:val="0"/>
      <w:marRight w:val="0"/>
      <w:marTop w:val="0"/>
      <w:marBottom w:val="0"/>
      <w:divBdr>
        <w:top w:val="none" w:sz="0" w:space="0" w:color="auto"/>
        <w:left w:val="none" w:sz="0" w:space="0" w:color="auto"/>
        <w:bottom w:val="none" w:sz="0" w:space="0" w:color="auto"/>
        <w:right w:val="none" w:sz="0" w:space="0" w:color="auto"/>
      </w:divBdr>
      <w:divsChild>
        <w:div w:id="1030377240">
          <w:marLeft w:val="0"/>
          <w:marRight w:val="0"/>
          <w:marTop w:val="0"/>
          <w:marBottom w:val="0"/>
          <w:divBdr>
            <w:top w:val="none" w:sz="0" w:space="0" w:color="auto"/>
            <w:left w:val="none" w:sz="0" w:space="0" w:color="auto"/>
            <w:bottom w:val="none" w:sz="0" w:space="0" w:color="auto"/>
            <w:right w:val="none" w:sz="0" w:space="0" w:color="auto"/>
          </w:divBdr>
          <w:divsChild>
            <w:div w:id="438180580">
              <w:marLeft w:val="0"/>
              <w:marRight w:val="0"/>
              <w:marTop w:val="0"/>
              <w:marBottom w:val="0"/>
              <w:divBdr>
                <w:top w:val="none" w:sz="0" w:space="0" w:color="auto"/>
                <w:left w:val="none" w:sz="0" w:space="0" w:color="auto"/>
                <w:bottom w:val="none" w:sz="0" w:space="0" w:color="auto"/>
                <w:right w:val="none" w:sz="0" w:space="0" w:color="auto"/>
              </w:divBdr>
              <w:divsChild>
                <w:div w:id="430858828">
                  <w:marLeft w:val="0"/>
                  <w:marRight w:val="0"/>
                  <w:marTop w:val="0"/>
                  <w:marBottom w:val="0"/>
                  <w:divBdr>
                    <w:top w:val="none" w:sz="0" w:space="0" w:color="000000"/>
                    <w:left w:val="none" w:sz="0" w:space="0" w:color="000000"/>
                    <w:bottom w:val="single" w:sz="6" w:space="0" w:color="000000"/>
                    <w:right w:val="none" w:sz="0" w:space="0" w:color="000000"/>
                  </w:divBdr>
                  <w:divsChild>
                    <w:div w:id="756629953">
                      <w:marLeft w:val="0"/>
                      <w:marRight w:val="0"/>
                      <w:marTop w:val="0"/>
                      <w:marBottom w:val="0"/>
                      <w:divBdr>
                        <w:top w:val="none" w:sz="0" w:space="0" w:color="auto"/>
                        <w:left w:val="none" w:sz="0" w:space="0" w:color="auto"/>
                        <w:bottom w:val="none" w:sz="0" w:space="0" w:color="auto"/>
                        <w:right w:val="none" w:sz="0" w:space="0" w:color="auto"/>
                      </w:divBdr>
                      <w:divsChild>
                        <w:div w:id="1461922360">
                          <w:marLeft w:val="0"/>
                          <w:marRight w:val="4"/>
                          <w:marTop w:val="0"/>
                          <w:marBottom w:val="0"/>
                          <w:divBdr>
                            <w:top w:val="none" w:sz="0" w:space="0" w:color="auto"/>
                            <w:left w:val="none" w:sz="0" w:space="0" w:color="auto"/>
                            <w:bottom w:val="none" w:sz="0" w:space="0" w:color="auto"/>
                            <w:right w:val="none" w:sz="0" w:space="0" w:color="auto"/>
                          </w:divBdr>
                          <w:divsChild>
                            <w:div w:id="2145342108">
                              <w:marLeft w:val="0"/>
                              <w:marRight w:val="0"/>
                              <w:marTop w:val="0"/>
                              <w:marBottom w:val="0"/>
                              <w:divBdr>
                                <w:top w:val="none" w:sz="0" w:space="0" w:color="auto"/>
                                <w:left w:val="none" w:sz="0" w:space="0" w:color="auto"/>
                                <w:bottom w:val="none" w:sz="0" w:space="0" w:color="auto"/>
                                <w:right w:val="none" w:sz="0" w:space="0" w:color="auto"/>
                              </w:divBdr>
                              <w:divsChild>
                                <w:div w:id="211813429">
                                  <w:marLeft w:val="0"/>
                                  <w:marRight w:val="0"/>
                                  <w:marTop w:val="0"/>
                                  <w:marBottom w:val="0"/>
                                  <w:divBdr>
                                    <w:top w:val="none" w:sz="0" w:space="0" w:color="auto"/>
                                    <w:left w:val="none" w:sz="0" w:space="0" w:color="auto"/>
                                    <w:bottom w:val="none" w:sz="0" w:space="0" w:color="auto"/>
                                    <w:right w:val="none" w:sz="0" w:space="0" w:color="auto"/>
                                  </w:divBdr>
                                  <w:divsChild>
                                    <w:div w:id="1850441283">
                                      <w:marLeft w:val="0"/>
                                      <w:marRight w:val="0"/>
                                      <w:marTop w:val="0"/>
                                      <w:marBottom w:val="0"/>
                                      <w:divBdr>
                                        <w:top w:val="none" w:sz="0" w:space="0" w:color="auto"/>
                                        <w:left w:val="none" w:sz="0" w:space="0" w:color="auto"/>
                                        <w:bottom w:val="none" w:sz="0" w:space="0" w:color="auto"/>
                                        <w:right w:val="none" w:sz="0" w:space="0" w:color="auto"/>
                                      </w:divBdr>
                                      <w:divsChild>
                                        <w:div w:id="16464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151791">
      <w:bodyDiv w:val="1"/>
      <w:marLeft w:val="0"/>
      <w:marRight w:val="0"/>
      <w:marTop w:val="0"/>
      <w:marBottom w:val="0"/>
      <w:divBdr>
        <w:top w:val="none" w:sz="0" w:space="0" w:color="auto"/>
        <w:left w:val="none" w:sz="0" w:space="0" w:color="auto"/>
        <w:bottom w:val="none" w:sz="0" w:space="0" w:color="auto"/>
        <w:right w:val="none" w:sz="0" w:space="0" w:color="auto"/>
      </w:divBdr>
    </w:div>
    <w:div w:id="1915122641">
      <w:bodyDiv w:val="1"/>
      <w:marLeft w:val="0"/>
      <w:marRight w:val="0"/>
      <w:marTop w:val="0"/>
      <w:marBottom w:val="0"/>
      <w:divBdr>
        <w:top w:val="none" w:sz="0" w:space="0" w:color="auto"/>
        <w:left w:val="none" w:sz="0" w:space="0" w:color="auto"/>
        <w:bottom w:val="none" w:sz="0" w:space="0" w:color="auto"/>
        <w:right w:val="none" w:sz="0" w:space="0" w:color="auto"/>
      </w:divBdr>
    </w:div>
    <w:div w:id="2049186462">
      <w:bodyDiv w:val="1"/>
      <w:marLeft w:val="0"/>
      <w:marRight w:val="0"/>
      <w:marTop w:val="0"/>
      <w:marBottom w:val="0"/>
      <w:divBdr>
        <w:top w:val="none" w:sz="0" w:space="0" w:color="auto"/>
        <w:left w:val="none" w:sz="0" w:space="0" w:color="auto"/>
        <w:bottom w:val="none" w:sz="0" w:space="0" w:color="auto"/>
        <w:right w:val="none" w:sz="0" w:space="0" w:color="auto"/>
      </w:divBdr>
    </w:div>
    <w:div w:id="2102098253">
      <w:bodyDiv w:val="1"/>
      <w:marLeft w:val="0"/>
      <w:marRight w:val="0"/>
      <w:marTop w:val="0"/>
      <w:marBottom w:val="0"/>
      <w:divBdr>
        <w:top w:val="none" w:sz="0" w:space="0" w:color="auto"/>
        <w:left w:val="none" w:sz="0" w:space="0" w:color="auto"/>
        <w:bottom w:val="none" w:sz="0" w:space="0" w:color="auto"/>
        <w:right w:val="none" w:sz="0" w:space="0" w:color="auto"/>
      </w:divBdr>
      <w:divsChild>
        <w:div w:id="607155014">
          <w:marLeft w:val="0"/>
          <w:marRight w:val="0"/>
          <w:marTop w:val="0"/>
          <w:marBottom w:val="0"/>
          <w:divBdr>
            <w:top w:val="none" w:sz="0" w:space="0" w:color="auto"/>
            <w:left w:val="none" w:sz="0" w:space="0" w:color="auto"/>
            <w:bottom w:val="none" w:sz="0" w:space="0" w:color="auto"/>
            <w:right w:val="none" w:sz="0" w:space="0" w:color="auto"/>
          </w:divBdr>
          <w:divsChild>
            <w:div w:id="817265697">
              <w:marLeft w:val="0"/>
              <w:marRight w:val="0"/>
              <w:marTop w:val="0"/>
              <w:marBottom w:val="0"/>
              <w:divBdr>
                <w:top w:val="none" w:sz="0" w:space="0" w:color="auto"/>
                <w:left w:val="none" w:sz="0" w:space="0" w:color="auto"/>
                <w:bottom w:val="none" w:sz="0" w:space="0" w:color="auto"/>
                <w:right w:val="none" w:sz="0" w:space="0" w:color="auto"/>
              </w:divBdr>
              <w:divsChild>
                <w:div w:id="1278097456">
                  <w:marLeft w:val="0"/>
                  <w:marRight w:val="0"/>
                  <w:marTop w:val="0"/>
                  <w:marBottom w:val="0"/>
                  <w:divBdr>
                    <w:top w:val="none" w:sz="0" w:space="0" w:color="auto"/>
                    <w:left w:val="single" w:sz="12" w:space="0" w:color="003377"/>
                    <w:bottom w:val="single" w:sz="6" w:space="0" w:color="00214F"/>
                    <w:right w:val="single" w:sz="12" w:space="0" w:color="003377"/>
                  </w:divBdr>
                </w:div>
              </w:divsChild>
            </w:div>
          </w:divsChild>
        </w:div>
      </w:divsChild>
    </w:div>
    <w:div w:id="2108306691">
      <w:bodyDiv w:val="1"/>
      <w:marLeft w:val="0"/>
      <w:marRight w:val="0"/>
      <w:marTop w:val="0"/>
      <w:marBottom w:val="0"/>
      <w:divBdr>
        <w:top w:val="none" w:sz="0" w:space="0" w:color="auto"/>
        <w:left w:val="none" w:sz="0" w:space="0" w:color="auto"/>
        <w:bottom w:val="none" w:sz="0" w:space="0" w:color="auto"/>
        <w:right w:val="none" w:sz="0" w:space="0" w:color="auto"/>
      </w:divBdr>
      <w:divsChild>
        <w:div w:id="38669082">
          <w:marLeft w:val="0"/>
          <w:marRight w:val="0"/>
          <w:marTop w:val="0"/>
          <w:marBottom w:val="0"/>
          <w:divBdr>
            <w:top w:val="none" w:sz="0" w:space="0" w:color="auto"/>
            <w:left w:val="none" w:sz="0" w:space="0" w:color="auto"/>
            <w:bottom w:val="none" w:sz="0" w:space="0" w:color="auto"/>
            <w:right w:val="none" w:sz="0" w:space="0" w:color="auto"/>
          </w:divBdr>
          <w:divsChild>
            <w:div w:id="1705716739">
              <w:marLeft w:val="0"/>
              <w:marRight w:val="0"/>
              <w:marTop w:val="0"/>
              <w:marBottom w:val="0"/>
              <w:divBdr>
                <w:top w:val="none" w:sz="0" w:space="0" w:color="auto"/>
                <w:left w:val="none" w:sz="0" w:space="0" w:color="auto"/>
                <w:bottom w:val="none" w:sz="0" w:space="0" w:color="auto"/>
                <w:right w:val="none" w:sz="0" w:space="0" w:color="auto"/>
              </w:divBdr>
              <w:divsChild>
                <w:div w:id="1806655290">
                  <w:marLeft w:val="0"/>
                  <w:marRight w:val="0"/>
                  <w:marTop w:val="0"/>
                  <w:marBottom w:val="0"/>
                  <w:divBdr>
                    <w:top w:val="none" w:sz="0" w:space="0" w:color="000000"/>
                    <w:left w:val="none" w:sz="0" w:space="0" w:color="000000"/>
                    <w:bottom w:val="single" w:sz="6" w:space="0" w:color="000000"/>
                    <w:right w:val="none" w:sz="0" w:space="0" w:color="000000"/>
                  </w:divBdr>
                  <w:divsChild>
                    <w:div w:id="1534609653">
                      <w:marLeft w:val="0"/>
                      <w:marRight w:val="0"/>
                      <w:marTop w:val="0"/>
                      <w:marBottom w:val="0"/>
                      <w:divBdr>
                        <w:top w:val="none" w:sz="0" w:space="0" w:color="auto"/>
                        <w:left w:val="none" w:sz="0" w:space="0" w:color="auto"/>
                        <w:bottom w:val="none" w:sz="0" w:space="0" w:color="auto"/>
                        <w:right w:val="none" w:sz="0" w:space="0" w:color="auto"/>
                      </w:divBdr>
                      <w:divsChild>
                        <w:div w:id="610818560">
                          <w:marLeft w:val="0"/>
                          <w:marRight w:val="4"/>
                          <w:marTop w:val="0"/>
                          <w:marBottom w:val="0"/>
                          <w:divBdr>
                            <w:top w:val="none" w:sz="0" w:space="0" w:color="auto"/>
                            <w:left w:val="none" w:sz="0" w:space="0" w:color="auto"/>
                            <w:bottom w:val="none" w:sz="0" w:space="0" w:color="auto"/>
                            <w:right w:val="none" w:sz="0" w:space="0" w:color="auto"/>
                          </w:divBdr>
                          <w:divsChild>
                            <w:div w:id="2021932304">
                              <w:marLeft w:val="0"/>
                              <w:marRight w:val="0"/>
                              <w:marTop w:val="0"/>
                              <w:marBottom w:val="0"/>
                              <w:divBdr>
                                <w:top w:val="none" w:sz="0" w:space="0" w:color="auto"/>
                                <w:left w:val="none" w:sz="0" w:space="0" w:color="auto"/>
                                <w:bottom w:val="none" w:sz="0" w:space="0" w:color="auto"/>
                                <w:right w:val="none" w:sz="0" w:space="0" w:color="auto"/>
                              </w:divBdr>
                              <w:divsChild>
                                <w:div w:id="999239152">
                                  <w:marLeft w:val="0"/>
                                  <w:marRight w:val="0"/>
                                  <w:marTop w:val="0"/>
                                  <w:marBottom w:val="0"/>
                                  <w:divBdr>
                                    <w:top w:val="none" w:sz="0" w:space="0" w:color="auto"/>
                                    <w:left w:val="none" w:sz="0" w:space="0" w:color="auto"/>
                                    <w:bottom w:val="none" w:sz="0" w:space="0" w:color="auto"/>
                                    <w:right w:val="none" w:sz="0" w:space="0" w:color="auto"/>
                                  </w:divBdr>
                                  <w:divsChild>
                                    <w:div w:id="63798482">
                                      <w:marLeft w:val="0"/>
                                      <w:marRight w:val="0"/>
                                      <w:marTop w:val="0"/>
                                      <w:marBottom w:val="0"/>
                                      <w:divBdr>
                                        <w:top w:val="none" w:sz="0" w:space="0" w:color="auto"/>
                                        <w:left w:val="none" w:sz="0" w:space="0" w:color="auto"/>
                                        <w:bottom w:val="none" w:sz="0" w:space="0" w:color="auto"/>
                                        <w:right w:val="none" w:sz="0" w:space="0" w:color="auto"/>
                                      </w:divBdr>
                                      <w:divsChild>
                                        <w:div w:id="6596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gif"/><Relationship Id="rId18" Type="http://schemas.openxmlformats.org/officeDocument/2006/relationships/image" Target="media/image5.jpeg"/><Relationship Id="rId26" Type="http://schemas.openxmlformats.org/officeDocument/2006/relationships/image" Target="cid:image001.png@01CFA3FF.B92DD3D0"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eastamb.nhs.uk/" TargetMode="External"/><Relationship Id="rId17" Type="http://schemas.openxmlformats.org/officeDocument/2006/relationships/image" Target="media/image4.emf"/><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ipswichandeastsuffolkccg.nhs.uk/Home.aspx" TargetMode="External"/><Relationship Id="rId29" Type="http://schemas.openxmlformats.org/officeDocument/2006/relationships/hyperlink" Target="https://www.gov.uk/government/uploads/system/uploads/attachment_data/file/281242/36353_Mental_Health_Crisis_accessib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uffolk-pcc.gov.uk/" TargetMode="External"/><Relationship Id="rId23" Type="http://schemas.openxmlformats.org/officeDocument/2006/relationships/image" Target="media/image8.jpeg"/><Relationship Id="rId28"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image" Target="media/image6.gif"/><Relationship Id="rId31" Type="http://schemas.openxmlformats.org/officeDocument/2006/relationships/hyperlink" Target="http://www.imroc.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greatyarmouthandwaveneyccg.nhs.uk/default.asp?fldArea=0&amp;fldMenu=0&amp;fldSubMenu=0&amp;fldKey=1" TargetMode="External"/><Relationship Id="rId27" Type="http://schemas.openxmlformats.org/officeDocument/2006/relationships/hyperlink" Target="http://www.healthwatchsuffolk.co.uk/" TargetMode="External"/><Relationship Id="rId30" Type="http://schemas.openxmlformats.org/officeDocument/2006/relationships/hyperlink" Target="http://www.england.nhs.uk/ourwork/qual-clin-lead/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D185-E025-4F52-8DF2-F137AE4C3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6366D2-9477-43B8-940E-F0462C7DA363}">
  <ds:schemaRef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1E917169-EAE4-4971-823F-FAE38CB131C0}">
  <ds:schemaRefs>
    <ds:schemaRef ds:uri="http://schemas.microsoft.com/sharepoint/v3/contenttype/forms"/>
  </ds:schemaRefs>
</ds:datastoreItem>
</file>

<file path=customXml/itemProps4.xml><?xml version="1.0" encoding="utf-8"?>
<ds:datastoreItem xmlns:ds="http://schemas.openxmlformats.org/officeDocument/2006/customXml" ds:itemID="{CC2A3529-9E33-4A1B-BD60-9EB09E90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Skevington, David</cp:lastModifiedBy>
  <cp:revision>2</cp:revision>
  <cp:lastPrinted>2014-08-14T14:10:00Z</cp:lastPrinted>
  <dcterms:created xsi:type="dcterms:W3CDTF">2014-08-14T14:39:00Z</dcterms:created>
  <dcterms:modified xsi:type="dcterms:W3CDTF">2014-08-14T14:39:00Z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