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66" w:rsidRPr="005A60F5" w:rsidRDefault="00737B7A" w:rsidP="005A60F5">
      <w:pPr>
        <w:tabs>
          <w:tab w:val="left" w:pos="2400"/>
          <w:tab w:val="left" w:pos="4251"/>
        </w:tabs>
        <w:jc w:val="center"/>
        <w:rPr>
          <w:rFonts w:ascii="Tahoma" w:hAnsi="Tahoma" w:cs="Tahoma"/>
          <w:b/>
          <w:sz w:val="28"/>
          <w:szCs w:val="28"/>
        </w:rPr>
      </w:pPr>
      <w:r w:rsidRPr="005A60F5">
        <w:rPr>
          <w:rFonts w:ascii="Tahoma" w:hAnsi="Tahoma" w:cs="Tahoma"/>
          <w:b/>
          <w:sz w:val="28"/>
          <w:szCs w:val="28"/>
        </w:rPr>
        <w:t>Greenwich Crisis Care Concordat Action Plan</w:t>
      </w:r>
    </w:p>
    <w:tbl>
      <w:tblPr>
        <w:tblStyle w:val="TableGrid"/>
        <w:tblW w:w="14743" w:type="dxa"/>
        <w:tblInd w:w="-34" w:type="dxa"/>
        <w:tblLook w:val="04A0" w:firstRow="1" w:lastRow="0" w:firstColumn="1" w:lastColumn="0" w:noHBand="0" w:noVBand="1"/>
      </w:tblPr>
      <w:tblGrid>
        <w:gridCol w:w="142"/>
        <w:gridCol w:w="1240"/>
        <w:gridCol w:w="270"/>
        <w:gridCol w:w="2885"/>
        <w:gridCol w:w="6945"/>
        <w:gridCol w:w="1695"/>
        <w:gridCol w:w="142"/>
        <w:gridCol w:w="6"/>
        <w:gridCol w:w="1276"/>
        <w:gridCol w:w="142"/>
      </w:tblGrid>
      <w:tr w:rsidR="00270215" w:rsidRPr="00264F77" w:rsidTr="005A60F5">
        <w:trPr>
          <w:gridBefore w:val="1"/>
          <w:wBefore w:w="142" w:type="dxa"/>
        </w:trPr>
        <w:tc>
          <w:tcPr>
            <w:tcW w:w="14601" w:type="dxa"/>
            <w:gridSpan w:val="9"/>
            <w:shd w:val="clear" w:color="auto" w:fill="47485F"/>
          </w:tcPr>
          <w:p w:rsidR="00270215" w:rsidRPr="00264F77" w:rsidRDefault="00270215" w:rsidP="00270215">
            <w:pPr>
              <w:pStyle w:val="ListParagraph"/>
              <w:numPr>
                <w:ilvl w:val="0"/>
                <w:numId w:val="9"/>
              </w:numPr>
              <w:jc w:val="center"/>
              <w:rPr>
                <w:rFonts w:ascii="Tahoma" w:hAnsi="Tahoma" w:cs="Tahoma"/>
                <w:b/>
                <w:bCs/>
                <w:color w:val="FFFFFF" w:themeColor="background1"/>
                <w:sz w:val="24"/>
                <w:szCs w:val="24"/>
              </w:rPr>
            </w:pPr>
            <w:r w:rsidRPr="00264F77">
              <w:rPr>
                <w:rFonts w:ascii="Tahoma" w:hAnsi="Tahoma" w:cs="Tahoma"/>
                <w:b/>
                <w:color w:val="FFFFFF" w:themeColor="background1"/>
                <w:sz w:val="24"/>
                <w:szCs w:val="24"/>
              </w:rPr>
              <w:t>Commissioning to allow earlier intervention and responsive crisis services</w:t>
            </w:r>
          </w:p>
          <w:p w:rsidR="00270215" w:rsidRPr="00264F77" w:rsidRDefault="00270215" w:rsidP="00270215">
            <w:pPr>
              <w:pStyle w:val="ListParagraph"/>
              <w:rPr>
                <w:rFonts w:ascii="Tahoma" w:hAnsi="Tahoma" w:cs="Tahoma"/>
                <w:b/>
                <w:bCs/>
                <w:color w:val="FFFFFF" w:themeColor="background1"/>
                <w:sz w:val="24"/>
                <w:szCs w:val="24"/>
              </w:rPr>
            </w:pPr>
          </w:p>
        </w:tc>
      </w:tr>
      <w:tr w:rsidR="00270215" w:rsidRPr="00270215" w:rsidTr="005A60F5">
        <w:trPr>
          <w:gridBefore w:val="1"/>
          <w:wBefore w:w="142" w:type="dxa"/>
        </w:trPr>
        <w:tc>
          <w:tcPr>
            <w:tcW w:w="1240" w:type="dxa"/>
            <w:shd w:val="clear" w:color="auto" w:fill="61AEB5"/>
          </w:tcPr>
          <w:p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3155" w:type="dxa"/>
            <w:gridSpan w:val="2"/>
            <w:shd w:val="clear" w:color="auto" w:fill="61AEB5"/>
          </w:tcPr>
          <w:p w:rsidR="00270215" w:rsidRPr="00264F77" w:rsidRDefault="00737B7A" w:rsidP="00737B7A">
            <w:pPr>
              <w:rPr>
                <w:rFonts w:ascii="Tahoma" w:hAnsi="Tahoma" w:cs="Tahoma"/>
                <w:b/>
                <w:bCs/>
                <w:color w:val="FFFFFF" w:themeColor="background1"/>
                <w:sz w:val="24"/>
                <w:szCs w:val="24"/>
              </w:rPr>
            </w:pPr>
            <w:r>
              <w:rPr>
                <w:rFonts w:ascii="Tahoma" w:hAnsi="Tahoma" w:cs="Tahoma"/>
                <w:b/>
                <w:bCs/>
                <w:color w:val="FFFFFF" w:themeColor="background1"/>
                <w:sz w:val="24"/>
                <w:szCs w:val="24"/>
              </w:rPr>
              <w:t>Concordat outcomes</w:t>
            </w:r>
          </w:p>
        </w:tc>
        <w:tc>
          <w:tcPr>
            <w:tcW w:w="6945" w:type="dxa"/>
            <w:shd w:val="clear" w:color="auto" w:fill="61AEB5"/>
          </w:tcPr>
          <w:p w:rsidR="00270215" w:rsidRPr="00264F77" w:rsidRDefault="00737B7A" w:rsidP="00737B7A">
            <w:pPr>
              <w:ind w:left="737"/>
              <w:rPr>
                <w:rFonts w:ascii="Tahoma" w:hAnsi="Tahoma" w:cs="Tahoma"/>
                <w:b/>
                <w:bCs/>
                <w:color w:val="FFFFFF" w:themeColor="background1"/>
                <w:sz w:val="24"/>
                <w:szCs w:val="24"/>
              </w:rPr>
            </w:pPr>
            <w:r>
              <w:rPr>
                <w:rFonts w:ascii="Tahoma" w:hAnsi="Tahoma" w:cs="Tahoma"/>
                <w:b/>
                <w:bCs/>
                <w:color w:val="FFFFFF" w:themeColor="background1"/>
                <w:sz w:val="24"/>
                <w:szCs w:val="24"/>
              </w:rPr>
              <w:t xml:space="preserve">Deliverables </w:t>
            </w:r>
            <w:r w:rsidR="00E32954">
              <w:rPr>
                <w:rFonts w:ascii="Tahoma" w:hAnsi="Tahoma" w:cs="Tahoma"/>
                <w:b/>
                <w:bCs/>
                <w:color w:val="FFFFFF" w:themeColor="background1"/>
                <w:sz w:val="24"/>
                <w:szCs w:val="24"/>
              </w:rPr>
              <w:t>/Actions</w:t>
            </w:r>
          </w:p>
        </w:tc>
        <w:tc>
          <w:tcPr>
            <w:tcW w:w="1837" w:type="dxa"/>
            <w:gridSpan w:val="2"/>
            <w:shd w:val="clear" w:color="auto" w:fill="61AEB5"/>
          </w:tcPr>
          <w:p w:rsidR="00270215" w:rsidRPr="00264F77" w:rsidRDefault="00881F99" w:rsidP="00270215">
            <w:pPr>
              <w:rPr>
                <w:rFonts w:ascii="Tahoma" w:hAnsi="Tahoma" w:cs="Tahoma"/>
                <w:b/>
                <w:bCs/>
                <w:color w:val="FFFFFF" w:themeColor="background1"/>
                <w:sz w:val="24"/>
                <w:szCs w:val="24"/>
              </w:rPr>
            </w:pPr>
            <w:r>
              <w:rPr>
                <w:rFonts w:ascii="Tahoma" w:hAnsi="Tahoma" w:cs="Tahoma"/>
                <w:b/>
                <w:bCs/>
                <w:color w:val="FFFFFF" w:themeColor="background1"/>
                <w:sz w:val="24"/>
                <w:szCs w:val="24"/>
              </w:rPr>
              <w:t>who</w:t>
            </w:r>
          </w:p>
        </w:tc>
        <w:tc>
          <w:tcPr>
            <w:tcW w:w="1424" w:type="dxa"/>
            <w:gridSpan w:val="3"/>
            <w:shd w:val="clear" w:color="auto" w:fill="61AEB5"/>
          </w:tcPr>
          <w:p w:rsidR="00270215" w:rsidRPr="00264F77" w:rsidRDefault="00881F99" w:rsidP="00270215">
            <w:pPr>
              <w:rPr>
                <w:rFonts w:ascii="Tahoma" w:hAnsi="Tahoma" w:cs="Tahoma"/>
                <w:b/>
                <w:bCs/>
                <w:color w:val="FFFFFF" w:themeColor="background1"/>
                <w:sz w:val="24"/>
                <w:szCs w:val="24"/>
              </w:rPr>
            </w:pPr>
            <w:r>
              <w:rPr>
                <w:rFonts w:ascii="Tahoma" w:hAnsi="Tahoma" w:cs="Tahoma"/>
                <w:b/>
                <w:bCs/>
                <w:color w:val="FFFFFF" w:themeColor="background1"/>
                <w:sz w:val="24"/>
                <w:szCs w:val="24"/>
              </w:rPr>
              <w:t>By when</w:t>
            </w:r>
          </w:p>
        </w:tc>
      </w:tr>
      <w:tr w:rsidR="00270215" w:rsidRPr="00270215" w:rsidTr="005A60F5">
        <w:trPr>
          <w:gridBefore w:val="1"/>
          <w:wBefore w:w="142" w:type="dxa"/>
        </w:trPr>
        <w:tc>
          <w:tcPr>
            <w:tcW w:w="14601" w:type="dxa"/>
            <w:gridSpan w:val="9"/>
            <w:shd w:val="clear" w:color="auto" w:fill="BFDEE1" w:themeFill="background2" w:themeFillTint="66"/>
          </w:tcPr>
          <w:p w:rsidR="00270215" w:rsidRPr="00355C9C" w:rsidRDefault="00881F99" w:rsidP="00881F99">
            <w:pPr>
              <w:rPr>
                <w:rFonts w:ascii="Tahoma" w:hAnsi="Tahoma" w:cs="Tahoma"/>
                <w:b/>
                <w:bCs/>
                <w:szCs w:val="24"/>
              </w:rPr>
            </w:pPr>
            <w:r>
              <w:rPr>
                <w:rFonts w:ascii="Tahoma" w:hAnsi="Tahoma" w:cs="Tahoma"/>
                <w:b/>
                <w:szCs w:val="24"/>
              </w:rPr>
              <w:t xml:space="preserve">                                                                    </w:t>
            </w:r>
          </w:p>
        </w:tc>
      </w:tr>
      <w:tr w:rsidR="00737B7A" w:rsidRPr="00270215" w:rsidTr="005A60F5">
        <w:trPr>
          <w:gridBefore w:val="1"/>
          <w:wBefore w:w="142" w:type="dxa"/>
        </w:trPr>
        <w:tc>
          <w:tcPr>
            <w:tcW w:w="14601" w:type="dxa"/>
            <w:gridSpan w:val="9"/>
            <w:shd w:val="clear" w:color="auto" w:fill="BFDEE1" w:themeFill="background2" w:themeFillTint="66"/>
          </w:tcPr>
          <w:p w:rsidR="00737B7A" w:rsidRPr="00355C9C" w:rsidRDefault="00737B7A" w:rsidP="00881F99">
            <w:pPr>
              <w:rPr>
                <w:rFonts w:ascii="Tahoma" w:hAnsi="Tahoma" w:cs="Tahoma"/>
                <w:b/>
                <w:szCs w:val="24"/>
              </w:rPr>
            </w:pPr>
            <w:r>
              <w:rPr>
                <w:rFonts w:ascii="Tahoma" w:hAnsi="Tahoma" w:cs="Tahoma"/>
                <w:b/>
                <w:szCs w:val="24"/>
              </w:rPr>
              <w:t>Improved partnership working</w:t>
            </w:r>
            <w:r w:rsidR="00881F99">
              <w:rPr>
                <w:rFonts w:ascii="Tahoma" w:hAnsi="Tahoma" w:cs="Tahoma"/>
                <w:b/>
                <w:szCs w:val="24"/>
              </w:rPr>
              <w:t xml:space="preserve"> and m</w:t>
            </w:r>
            <w:r w:rsidR="00881F99" w:rsidRPr="00355C9C">
              <w:rPr>
                <w:rFonts w:ascii="Tahoma" w:hAnsi="Tahoma" w:cs="Tahoma"/>
                <w:b/>
                <w:szCs w:val="24"/>
              </w:rPr>
              <w:t>atching local need with a suitable range of services</w:t>
            </w:r>
          </w:p>
        </w:tc>
      </w:tr>
      <w:tr w:rsidR="00480215" w:rsidRPr="00270215" w:rsidTr="005A60F5">
        <w:trPr>
          <w:gridBefore w:val="1"/>
          <w:wBefore w:w="142" w:type="dxa"/>
          <w:trHeight w:val="2530"/>
        </w:trPr>
        <w:tc>
          <w:tcPr>
            <w:tcW w:w="1240" w:type="dxa"/>
          </w:tcPr>
          <w:p w:rsidR="00480215" w:rsidRPr="00270215" w:rsidRDefault="00480215" w:rsidP="00270215">
            <w:pPr>
              <w:jc w:val="center"/>
              <w:rPr>
                <w:rFonts w:ascii="Tahoma" w:hAnsi="Tahoma" w:cs="Tahoma"/>
                <w:b/>
                <w:bCs/>
                <w:sz w:val="24"/>
                <w:szCs w:val="24"/>
              </w:rPr>
            </w:pPr>
            <w:r>
              <w:rPr>
                <w:rFonts w:ascii="Tahoma" w:hAnsi="Tahoma" w:cs="Tahoma"/>
                <w:b/>
                <w:bCs/>
                <w:sz w:val="24"/>
                <w:szCs w:val="24"/>
              </w:rPr>
              <w:t>1</w:t>
            </w:r>
          </w:p>
          <w:p w:rsidR="00480215" w:rsidRPr="00270215" w:rsidRDefault="00480215" w:rsidP="00270215">
            <w:pPr>
              <w:jc w:val="center"/>
              <w:rPr>
                <w:rFonts w:ascii="Tahoma" w:hAnsi="Tahoma" w:cs="Tahoma"/>
                <w:b/>
                <w:bCs/>
                <w:sz w:val="24"/>
                <w:szCs w:val="24"/>
              </w:rPr>
            </w:pPr>
            <w:r w:rsidRPr="00270215">
              <w:rPr>
                <w:rFonts w:ascii="Tahoma" w:hAnsi="Tahoma" w:cs="Tahoma"/>
                <w:sz w:val="24"/>
                <w:szCs w:val="24"/>
              </w:rPr>
              <w:br w:type="page"/>
            </w:r>
          </w:p>
        </w:tc>
        <w:tc>
          <w:tcPr>
            <w:tcW w:w="3155" w:type="dxa"/>
            <w:gridSpan w:val="2"/>
          </w:tcPr>
          <w:p w:rsidR="00480215" w:rsidRPr="00511593" w:rsidRDefault="00480215" w:rsidP="00E32954">
            <w:pPr>
              <w:rPr>
                <w:rFonts w:ascii="Arial" w:hAnsi="Arial" w:cs="Arial"/>
                <w:bCs/>
              </w:rPr>
            </w:pPr>
            <w:r w:rsidRPr="00511593">
              <w:rPr>
                <w:rFonts w:ascii="Arial" w:hAnsi="Arial" w:cs="Arial"/>
                <w:bCs/>
              </w:rPr>
              <w:t xml:space="preserve">Reduction in the use of urgent care pathways including emergency and urgent care services in Greenwich </w:t>
            </w:r>
          </w:p>
          <w:p w:rsidR="00480215" w:rsidRPr="00737B7A" w:rsidRDefault="00480215" w:rsidP="00881F99">
            <w:pPr>
              <w:rPr>
                <w:rFonts w:ascii="Arial" w:hAnsi="Arial" w:cs="Arial"/>
                <w:bCs/>
                <w:color w:val="47485F" w:themeColor="text1"/>
              </w:rPr>
            </w:pPr>
            <w:r w:rsidRPr="00511593">
              <w:rPr>
                <w:rFonts w:ascii="Arial" w:hAnsi="Arial" w:cs="Arial"/>
                <w:bCs/>
              </w:rPr>
              <w:t>Improved responsiveness offered to people with a mental health problem in crisis by ensuring that patients have the right care at the right time</w:t>
            </w:r>
          </w:p>
        </w:tc>
        <w:tc>
          <w:tcPr>
            <w:tcW w:w="6945" w:type="dxa"/>
          </w:tcPr>
          <w:p w:rsidR="00480215" w:rsidRPr="00511593" w:rsidRDefault="00480215" w:rsidP="00E32954">
            <w:pPr>
              <w:pStyle w:val="ListParagraph"/>
              <w:numPr>
                <w:ilvl w:val="0"/>
                <w:numId w:val="11"/>
              </w:numPr>
              <w:rPr>
                <w:rFonts w:ascii="Arial" w:hAnsi="Arial" w:cs="Arial"/>
                <w:bCs/>
              </w:rPr>
            </w:pPr>
            <w:r w:rsidRPr="00511593">
              <w:rPr>
                <w:rFonts w:ascii="Arial" w:hAnsi="Arial" w:cs="Arial"/>
                <w:bCs/>
              </w:rPr>
              <w:t xml:space="preserve">Establish and Review </w:t>
            </w:r>
            <w:r w:rsidR="00954B5C" w:rsidRPr="00511593">
              <w:rPr>
                <w:rFonts w:ascii="Arial" w:hAnsi="Arial" w:cs="Arial"/>
                <w:bCs/>
              </w:rPr>
              <w:t>protocols to</w:t>
            </w:r>
            <w:r w:rsidRPr="00511593">
              <w:rPr>
                <w:rFonts w:ascii="Arial" w:hAnsi="Arial" w:cs="Arial"/>
                <w:bCs/>
              </w:rPr>
              <w:t xml:space="preserve"> ensure that a coordinated approach is offered across care pathways to patients who need mental health crisis support. </w:t>
            </w:r>
          </w:p>
          <w:p w:rsidR="00480215" w:rsidRDefault="00480215" w:rsidP="00E32954">
            <w:pPr>
              <w:pStyle w:val="ListParagraph"/>
              <w:numPr>
                <w:ilvl w:val="0"/>
                <w:numId w:val="11"/>
              </w:numPr>
              <w:rPr>
                <w:rFonts w:ascii="Arial" w:hAnsi="Arial" w:cs="Arial"/>
                <w:bCs/>
              </w:rPr>
            </w:pPr>
            <w:r w:rsidRPr="00511593">
              <w:rPr>
                <w:rFonts w:ascii="Arial" w:hAnsi="Arial" w:cs="Arial"/>
                <w:bCs/>
              </w:rPr>
              <w:t>Where someone presents with a mental health crisis, they are diverted to appropriate services for further advice, support and treatment</w:t>
            </w:r>
          </w:p>
          <w:p w:rsidR="002D0EFB" w:rsidRPr="00511593" w:rsidRDefault="002D0EFB" w:rsidP="002D0EFB">
            <w:pPr>
              <w:pStyle w:val="ListParagraph"/>
              <w:numPr>
                <w:ilvl w:val="0"/>
                <w:numId w:val="11"/>
              </w:numPr>
              <w:rPr>
                <w:rFonts w:ascii="Arial" w:hAnsi="Arial" w:cs="Arial"/>
                <w:bCs/>
              </w:rPr>
            </w:pPr>
            <w:r>
              <w:rPr>
                <w:rFonts w:ascii="Arial" w:hAnsi="Arial" w:cs="Arial"/>
                <w:bCs/>
              </w:rPr>
              <w:t xml:space="preserve">Crisis services should also include people across the lifespan with autism, personality disorder, alcohol and substance misuse services, people who are homeless, have a learning disability and are in contact with the police and criminal justice system </w:t>
            </w:r>
          </w:p>
        </w:tc>
        <w:tc>
          <w:tcPr>
            <w:tcW w:w="1837" w:type="dxa"/>
            <w:gridSpan w:val="2"/>
          </w:tcPr>
          <w:p w:rsidR="00480215" w:rsidRPr="00511593" w:rsidRDefault="00480215" w:rsidP="00270215">
            <w:pPr>
              <w:textAlignment w:val="center"/>
              <w:rPr>
                <w:rFonts w:ascii="Arial" w:eastAsia="Times New Roman" w:hAnsi="Arial" w:cs="Arial"/>
              </w:rPr>
            </w:pPr>
            <w:r w:rsidRPr="00511593">
              <w:rPr>
                <w:rFonts w:ascii="Arial" w:eastAsia="Times New Roman" w:hAnsi="Arial" w:cs="Arial"/>
              </w:rPr>
              <w:t xml:space="preserve">L and G trust </w:t>
            </w:r>
          </w:p>
          <w:p w:rsidR="00480215" w:rsidRPr="00511593" w:rsidRDefault="00480215" w:rsidP="00270215">
            <w:pPr>
              <w:textAlignment w:val="center"/>
              <w:rPr>
                <w:rFonts w:ascii="Arial" w:eastAsia="Times New Roman" w:hAnsi="Arial" w:cs="Arial"/>
              </w:rPr>
            </w:pPr>
            <w:r w:rsidRPr="00511593">
              <w:rPr>
                <w:rFonts w:ascii="Arial" w:eastAsia="Times New Roman" w:hAnsi="Arial" w:cs="Arial"/>
              </w:rPr>
              <w:t>NHS Oxleas</w:t>
            </w:r>
          </w:p>
          <w:p w:rsidR="00480215" w:rsidRPr="00511593" w:rsidRDefault="00480215" w:rsidP="00270215">
            <w:pPr>
              <w:textAlignment w:val="center"/>
              <w:rPr>
                <w:rFonts w:ascii="Arial" w:eastAsia="Times New Roman" w:hAnsi="Arial" w:cs="Arial"/>
              </w:rPr>
            </w:pPr>
            <w:r w:rsidRPr="00511593">
              <w:rPr>
                <w:rFonts w:ascii="Arial" w:eastAsia="Times New Roman" w:hAnsi="Arial" w:cs="Arial"/>
              </w:rPr>
              <w:t>LBG</w:t>
            </w:r>
          </w:p>
          <w:p w:rsidR="00480215" w:rsidRPr="00511593" w:rsidRDefault="00480215" w:rsidP="00270215">
            <w:pPr>
              <w:textAlignment w:val="center"/>
              <w:rPr>
                <w:rFonts w:ascii="Arial" w:eastAsia="Times New Roman" w:hAnsi="Arial" w:cs="Arial"/>
              </w:rPr>
            </w:pPr>
            <w:r w:rsidRPr="00511593">
              <w:rPr>
                <w:rFonts w:ascii="Arial" w:eastAsia="Times New Roman" w:hAnsi="Arial" w:cs="Arial"/>
              </w:rPr>
              <w:t xml:space="preserve">NHS Greenwich </w:t>
            </w:r>
          </w:p>
        </w:tc>
        <w:tc>
          <w:tcPr>
            <w:tcW w:w="1424" w:type="dxa"/>
            <w:gridSpan w:val="3"/>
          </w:tcPr>
          <w:p w:rsidR="00480215" w:rsidRPr="00881F99" w:rsidRDefault="00480215" w:rsidP="00270215">
            <w:pPr>
              <w:rPr>
                <w:rFonts w:ascii="Arial" w:hAnsi="Arial" w:cs="Arial"/>
                <w:bCs/>
              </w:rPr>
            </w:pPr>
            <w:r>
              <w:rPr>
                <w:rFonts w:ascii="Arial" w:hAnsi="Arial" w:cs="Arial"/>
                <w:bCs/>
              </w:rPr>
              <w:t>on-going</w:t>
            </w:r>
          </w:p>
        </w:tc>
      </w:tr>
      <w:tr w:rsidR="00270215" w:rsidRPr="00270215" w:rsidTr="005A60F5">
        <w:trPr>
          <w:gridBefore w:val="1"/>
          <w:wBefore w:w="142" w:type="dxa"/>
        </w:trPr>
        <w:tc>
          <w:tcPr>
            <w:tcW w:w="1240" w:type="dxa"/>
          </w:tcPr>
          <w:p w:rsidR="00270215" w:rsidRPr="00270215" w:rsidRDefault="00C14588" w:rsidP="00270215">
            <w:pPr>
              <w:jc w:val="center"/>
              <w:rPr>
                <w:rFonts w:ascii="Tahoma" w:hAnsi="Tahoma" w:cs="Tahoma"/>
                <w:b/>
                <w:bCs/>
                <w:sz w:val="24"/>
                <w:szCs w:val="24"/>
              </w:rPr>
            </w:pPr>
            <w:r>
              <w:rPr>
                <w:rFonts w:ascii="Tahoma" w:hAnsi="Tahoma" w:cs="Tahoma"/>
                <w:b/>
                <w:bCs/>
                <w:sz w:val="24"/>
                <w:szCs w:val="24"/>
              </w:rPr>
              <w:t>2</w:t>
            </w:r>
          </w:p>
        </w:tc>
        <w:tc>
          <w:tcPr>
            <w:tcW w:w="3155" w:type="dxa"/>
            <w:gridSpan w:val="2"/>
          </w:tcPr>
          <w:p w:rsidR="00270215" w:rsidRPr="00511593" w:rsidRDefault="00511593" w:rsidP="00270215">
            <w:pPr>
              <w:rPr>
                <w:rFonts w:ascii="Arial" w:hAnsi="Arial" w:cs="Arial"/>
                <w:bCs/>
              </w:rPr>
            </w:pPr>
            <w:r w:rsidRPr="00511593">
              <w:rPr>
                <w:rFonts w:ascii="Arial" w:hAnsi="Arial" w:cs="Arial"/>
                <w:bCs/>
              </w:rPr>
              <w:t>Reduction in the number of people in contact with mental health services using crisis services</w:t>
            </w:r>
          </w:p>
        </w:tc>
        <w:tc>
          <w:tcPr>
            <w:tcW w:w="6945" w:type="dxa"/>
          </w:tcPr>
          <w:p w:rsidR="002D0EFB" w:rsidRDefault="00B94880" w:rsidP="002D0EFB">
            <w:pPr>
              <w:pStyle w:val="ListParagraph"/>
              <w:numPr>
                <w:ilvl w:val="0"/>
                <w:numId w:val="13"/>
              </w:numPr>
              <w:rPr>
                <w:rFonts w:ascii="Arial" w:hAnsi="Arial" w:cs="Arial"/>
                <w:bCs/>
              </w:rPr>
            </w:pPr>
            <w:r w:rsidRPr="002D0EFB">
              <w:rPr>
                <w:rFonts w:ascii="Arial" w:hAnsi="Arial" w:cs="Arial"/>
                <w:bCs/>
              </w:rPr>
              <w:t>Development of person centred personalised crisis and contingency plans to support self-care and awareness and how to access services earlier in the patient pathway before crisis develops and takes hold</w:t>
            </w:r>
          </w:p>
          <w:p w:rsidR="006A7417" w:rsidRPr="006A7417" w:rsidRDefault="002D0EFB" w:rsidP="006A7417">
            <w:pPr>
              <w:pStyle w:val="ListParagraph"/>
              <w:numPr>
                <w:ilvl w:val="0"/>
                <w:numId w:val="13"/>
              </w:numPr>
              <w:rPr>
                <w:rFonts w:ascii="Arial" w:hAnsi="Arial" w:cs="Arial"/>
                <w:bCs/>
              </w:rPr>
            </w:pPr>
            <w:r>
              <w:rPr>
                <w:rFonts w:ascii="Arial" w:hAnsi="Arial" w:cs="Arial"/>
                <w:bCs/>
              </w:rPr>
              <w:t>Building greater resilience and support in primary care to ensure that patients carers and staff recognise triggers and relapse indicators and respond in good time preventing the need for onward referral into crisis services</w:t>
            </w:r>
          </w:p>
        </w:tc>
        <w:tc>
          <w:tcPr>
            <w:tcW w:w="1837" w:type="dxa"/>
            <w:gridSpan w:val="2"/>
          </w:tcPr>
          <w:p w:rsidR="002D0EFB" w:rsidRDefault="00B94880" w:rsidP="00270215">
            <w:pPr>
              <w:rPr>
                <w:rFonts w:ascii="Arial" w:hAnsi="Arial" w:cs="Arial"/>
                <w:bCs/>
              </w:rPr>
            </w:pPr>
            <w:r w:rsidRPr="00B94880">
              <w:rPr>
                <w:rFonts w:ascii="Arial" w:hAnsi="Arial" w:cs="Arial"/>
                <w:bCs/>
              </w:rPr>
              <w:t>NHS Oxleas</w:t>
            </w:r>
          </w:p>
          <w:p w:rsidR="00270215" w:rsidRPr="00B94880" w:rsidRDefault="002D0EFB" w:rsidP="00270215">
            <w:pPr>
              <w:rPr>
                <w:rFonts w:ascii="Arial" w:hAnsi="Arial" w:cs="Arial"/>
                <w:bCs/>
              </w:rPr>
            </w:pPr>
            <w:r>
              <w:rPr>
                <w:rFonts w:ascii="Arial" w:hAnsi="Arial" w:cs="Arial"/>
                <w:bCs/>
              </w:rPr>
              <w:t>NHS Greenwich</w:t>
            </w:r>
            <w:r w:rsidR="00B94880" w:rsidRPr="00B94880">
              <w:rPr>
                <w:rFonts w:ascii="Arial" w:hAnsi="Arial" w:cs="Arial"/>
                <w:bCs/>
              </w:rPr>
              <w:t xml:space="preserve"> </w:t>
            </w:r>
          </w:p>
        </w:tc>
        <w:tc>
          <w:tcPr>
            <w:tcW w:w="1424" w:type="dxa"/>
            <w:gridSpan w:val="3"/>
          </w:tcPr>
          <w:p w:rsidR="00270215" w:rsidRPr="00B94880" w:rsidRDefault="00B94880" w:rsidP="00270215">
            <w:pPr>
              <w:rPr>
                <w:rFonts w:ascii="Arial" w:hAnsi="Arial" w:cs="Arial"/>
                <w:bCs/>
              </w:rPr>
            </w:pPr>
            <w:r w:rsidRPr="00B94880">
              <w:rPr>
                <w:rFonts w:ascii="Arial" w:hAnsi="Arial" w:cs="Arial"/>
                <w:bCs/>
              </w:rPr>
              <w:t>completed</w:t>
            </w:r>
          </w:p>
        </w:tc>
      </w:tr>
      <w:tr w:rsidR="00270215" w:rsidRPr="00270215" w:rsidTr="005A60F5">
        <w:trPr>
          <w:gridBefore w:val="1"/>
          <w:wBefore w:w="142" w:type="dxa"/>
        </w:trPr>
        <w:tc>
          <w:tcPr>
            <w:tcW w:w="1240" w:type="dxa"/>
          </w:tcPr>
          <w:p w:rsidR="00270215" w:rsidRPr="00270215" w:rsidRDefault="00C14588" w:rsidP="00270215">
            <w:pPr>
              <w:jc w:val="center"/>
              <w:rPr>
                <w:rFonts w:ascii="Tahoma" w:hAnsi="Tahoma" w:cs="Tahoma"/>
                <w:b/>
                <w:bCs/>
                <w:sz w:val="24"/>
                <w:szCs w:val="24"/>
              </w:rPr>
            </w:pPr>
            <w:r>
              <w:rPr>
                <w:rFonts w:ascii="Tahoma" w:hAnsi="Tahoma" w:cs="Tahoma"/>
                <w:b/>
                <w:bCs/>
                <w:sz w:val="24"/>
                <w:szCs w:val="24"/>
              </w:rPr>
              <w:t>3</w:t>
            </w:r>
          </w:p>
        </w:tc>
        <w:tc>
          <w:tcPr>
            <w:tcW w:w="3155" w:type="dxa"/>
            <w:gridSpan w:val="2"/>
          </w:tcPr>
          <w:p w:rsidR="00270215" w:rsidRPr="00511593" w:rsidRDefault="00511593" w:rsidP="00511593">
            <w:pPr>
              <w:rPr>
                <w:rFonts w:ascii="Arial" w:hAnsi="Arial" w:cs="Arial"/>
                <w:bCs/>
              </w:rPr>
            </w:pPr>
            <w:r>
              <w:rPr>
                <w:rFonts w:ascii="Arial" w:hAnsi="Arial" w:cs="Arial"/>
                <w:bCs/>
              </w:rPr>
              <w:t xml:space="preserve">Improved responsiveness of mental health services to people in crisis </w:t>
            </w:r>
          </w:p>
        </w:tc>
        <w:tc>
          <w:tcPr>
            <w:tcW w:w="6945" w:type="dxa"/>
          </w:tcPr>
          <w:p w:rsidR="00270215" w:rsidRDefault="00B94880" w:rsidP="002D0EFB">
            <w:pPr>
              <w:pStyle w:val="ListParagraph"/>
              <w:numPr>
                <w:ilvl w:val="0"/>
                <w:numId w:val="12"/>
              </w:numPr>
              <w:rPr>
                <w:rFonts w:ascii="Arial" w:hAnsi="Arial" w:cs="Arial"/>
                <w:bCs/>
              </w:rPr>
            </w:pPr>
            <w:r w:rsidRPr="002D0EFB">
              <w:rPr>
                <w:rFonts w:ascii="Arial" w:hAnsi="Arial" w:cs="Arial"/>
                <w:bCs/>
              </w:rPr>
              <w:t>Provision of integrated crisis planning across health and social care shared across agencies and amongst providers delivering care to patients</w:t>
            </w:r>
          </w:p>
          <w:p w:rsidR="002D0EFB" w:rsidRDefault="002D0EFB" w:rsidP="002D0EFB">
            <w:pPr>
              <w:pStyle w:val="ListParagraph"/>
              <w:numPr>
                <w:ilvl w:val="0"/>
                <w:numId w:val="12"/>
              </w:numPr>
              <w:rPr>
                <w:rFonts w:ascii="Arial" w:hAnsi="Arial" w:cs="Arial"/>
                <w:bCs/>
              </w:rPr>
            </w:pPr>
            <w:r>
              <w:rPr>
                <w:rFonts w:ascii="Arial" w:hAnsi="Arial" w:cs="Arial"/>
                <w:bCs/>
              </w:rPr>
              <w:t xml:space="preserve">Improved access to 24/7 crisis and home treatment services with patients offered a </w:t>
            </w:r>
            <w:r w:rsidR="00C14588">
              <w:rPr>
                <w:rFonts w:ascii="Arial" w:hAnsi="Arial" w:cs="Arial"/>
                <w:bCs/>
              </w:rPr>
              <w:t>multi-disciplinary</w:t>
            </w:r>
            <w:r>
              <w:rPr>
                <w:rFonts w:ascii="Arial" w:hAnsi="Arial" w:cs="Arial"/>
                <w:bCs/>
              </w:rPr>
              <w:t xml:space="preserve"> response</w:t>
            </w:r>
          </w:p>
          <w:p w:rsidR="002D0EFB" w:rsidRDefault="002D0EFB" w:rsidP="002D0EFB">
            <w:pPr>
              <w:pStyle w:val="ListParagraph"/>
              <w:numPr>
                <w:ilvl w:val="0"/>
                <w:numId w:val="12"/>
              </w:numPr>
              <w:rPr>
                <w:rFonts w:ascii="Arial" w:hAnsi="Arial" w:cs="Arial"/>
                <w:bCs/>
              </w:rPr>
            </w:pPr>
            <w:r>
              <w:rPr>
                <w:rFonts w:ascii="Arial" w:hAnsi="Arial" w:cs="Arial"/>
                <w:bCs/>
              </w:rPr>
              <w:t>One assessment across the crisis care pathway to reduce unnecessary delay and create a seamless service across community and inpatient acute pathway</w:t>
            </w:r>
          </w:p>
          <w:p w:rsidR="0054606A" w:rsidRPr="002D0EFB" w:rsidRDefault="0054606A" w:rsidP="00165AF6">
            <w:pPr>
              <w:pStyle w:val="ListParagraph"/>
              <w:numPr>
                <w:ilvl w:val="0"/>
                <w:numId w:val="12"/>
              </w:numPr>
              <w:rPr>
                <w:rFonts w:ascii="Arial" w:hAnsi="Arial" w:cs="Arial"/>
                <w:bCs/>
              </w:rPr>
            </w:pPr>
            <w:r>
              <w:rPr>
                <w:rFonts w:ascii="Arial" w:hAnsi="Arial" w:cs="Arial"/>
                <w:bCs/>
              </w:rPr>
              <w:t xml:space="preserve">NHS </w:t>
            </w:r>
            <w:r w:rsidR="00165AF6">
              <w:rPr>
                <w:rFonts w:ascii="Arial" w:hAnsi="Arial" w:cs="Arial"/>
                <w:bCs/>
              </w:rPr>
              <w:t>Greenwich</w:t>
            </w:r>
            <w:r>
              <w:rPr>
                <w:rFonts w:ascii="Arial" w:hAnsi="Arial" w:cs="Arial"/>
                <w:bCs/>
              </w:rPr>
              <w:t xml:space="preserve"> CCG </w:t>
            </w:r>
            <w:r w:rsidR="00613B1D">
              <w:rPr>
                <w:rFonts w:ascii="Arial" w:hAnsi="Arial" w:cs="Arial"/>
                <w:bCs/>
              </w:rPr>
              <w:t>is</w:t>
            </w:r>
            <w:r>
              <w:rPr>
                <w:rFonts w:ascii="Arial" w:hAnsi="Arial" w:cs="Arial"/>
                <w:bCs/>
              </w:rPr>
              <w:t xml:space="preserve"> working to </w:t>
            </w:r>
            <w:r w:rsidR="00165AF6">
              <w:rPr>
                <w:rFonts w:ascii="Arial" w:hAnsi="Arial" w:cs="Arial"/>
                <w:bCs/>
              </w:rPr>
              <w:t>develop</w:t>
            </w:r>
            <w:r>
              <w:rPr>
                <w:rFonts w:ascii="Arial" w:hAnsi="Arial" w:cs="Arial"/>
                <w:bCs/>
              </w:rPr>
              <w:t xml:space="preserve"> a </w:t>
            </w:r>
            <w:r w:rsidR="00165AF6">
              <w:rPr>
                <w:rFonts w:ascii="Arial" w:hAnsi="Arial" w:cs="Arial"/>
                <w:bCs/>
              </w:rPr>
              <w:t xml:space="preserve">business case to support a Crisis and Respite house in the borough. </w:t>
            </w:r>
            <w:r>
              <w:rPr>
                <w:rFonts w:ascii="Arial" w:hAnsi="Arial" w:cs="Arial"/>
                <w:bCs/>
              </w:rPr>
              <w:t xml:space="preserve"> </w:t>
            </w:r>
          </w:p>
        </w:tc>
        <w:tc>
          <w:tcPr>
            <w:tcW w:w="1837" w:type="dxa"/>
            <w:gridSpan w:val="2"/>
          </w:tcPr>
          <w:p w:rsidR="00270215" w:rsidRPr="00B94880" w:rsidRDefault="00B94880" w:rsidP="00270215">
            <w:pPr>
              <w:rPr>
                <w:rFonts w:ascii="Arial" w:hAnsi="Arial" w:cs="Arial"/>
                <w:bCs/>
              </w:rPr>
            </w:pPr>
            <w:r w:rsidRPr="00B94880">
              <w:rPr>
                <w:rFonts w:ascii="Arial" w:hAnsi="Arial" w:cs="Arial"/>
                <w:bCs/>
              </w:rPr>
              <w:t>All partners</w:t>
            </w:r>
          </w:p>
        </w:tc>
        <w:tc>
          <w:tcPr>
            <w:tcW w:w="1424" w:type="dxa"/>
            <w:gridSpan w:val="3"/>
          </w:tcPr>
          <w:p w:rsidR="00270215" w:rsidRPr="00B94880" w:rsidRDefault="00B94880" w:rsidP="00270215">
            <w:pPr>
              <w:rPr>
                <w:rFonts w:ascii="Arial" w:hAnsi="Arial" w:cs="Arial"/>
                <w:bCs/>
              </w:rPr>
            </w:pPr>
            <w:r w:rsidRPr="00B94880">
              <w:rPr>
                <w:rFonts w:ascii="Arial" w:hAnsi="Arial" w:cs="Arial"/>
                <w:bCs/>
              </w:rPr>
              <w:t>on-going</w:t>
            </w:r>
          </w:p>
        </w:tc>
      </w:tr>
      <w:tr w:rsidR="00270215" w:rsidRPr="00270215" w:rsidTr="005A60F5">
        <w:trPr>
          <w:gridBefore w:val="1"/>
          <w:wBefore w:w="142" w:type="dxa"/>
        </w:trPr>
        <w:tc>
          <w:tcPr>
            <w:tcW w:w="14601" w:type="dxa"/>
            <w:gridSpan w:val="9"/>
            <w:shd w:val="clear" w:color="auto" w:fill="BFDEE1" w:themeFill="background2" w:themeFillTint="66"/>
          </w:tcPr>
          <w:p w:rsidR="00270215" w:rsidRPr="00355C9C" w:rsidRDefault="00270215" w:rsidP="00270215">
            <w:pPr>
              <w:jc w:val="center"/>
              <w:rPr>
                <w:rFonts w:ascii="Tahoma" w:hAnsi="Tahoma" w:cs="Tahoma"/>
                <w:b/>
                <w:bCs/>
                <w:szCs w:val="24"/>
              </w:rPr>
            </w:pPr>
            <w:r w:rsidRPr="00355C9C">
              <w:rPr>
                <w:rFonts w:ascii="Tahoma" w:hAnsi="Tahoma" w:cs="Tahoma"/>
                <w:b/>
                <w:szCs w:val="24"/>
              </w:rPr>
              <w:t>Improving mental health crisis services</w:t>
            </w:r>
          </w:p>
        </w:tc>
      </w:tr>
      <w:tr w:rsidR="00270215" w:rsidRPr="00270215" w:rsidTr="005A60F5">
        <w:trPr>
          <w:gridBefore w:val="1"/>
          <w:wBefore w:w="142" w:type="dxa"/>
        </w:trPr>
        <w:tc>
          <w:tcPr>
            <w:tcW w:w="1240" w:type="dxa"/>
          </w:tcPr>
          <w:p w:rsidR="00270215" w:rsidRPr="00270215" w:rsidRDefault="00C14588" w:rsidP="00270215">
            <w:pPr>
              <w:jc w:val="center"/>
              <w:rPr>
                <w:rFonts w:ascii="Tahoma" w:hAnsi="Tahoma" w:cs="Tahoma"/>
                <w:b/>
                <w:bCs/>
                <w:sz w:val="24"/>
                <w:szCs w:val="24"/>
              </w:rPr>
            </w:pPr>
            <w:r>
              <w:rPr>
                <w:rFonts w:ascii="Tahoma" w:hAnsi="Tahoma" w:cs="Tahoma"/>
                <w:b/>
                <w:bCs/>
                <w:sz w:val="24"/>
                <w:szCs w:val="24"/>
              </w:rPr>
              <w:t>4</w:t>
            </w:r>
          </w:p>
        </w:tc>
        <w:tc>
          <w:tcPr>
            <w:tcW w:w="3155" w:type="dxa"/>
            <w:gridSpan w:val="2"/>
          </w:tcPr>
          <w:p w:rsidR="00270215" w:rsidRDefault="00C14588" w:rsidP="00270215">
            <w:pPr>
              <w:rPr>
                <w:rFonts w:ascii="Arial" w:hAnsi="Arial" w:cs="Arial"/>
                <w:bCs/>
              </w:rPr>
            </w:pPr>
            <w:r w:rsidRPr="00C14588">
              <w:rPr>
                <w:rFonts w:ascii="Arial" w:hAnsi="Arial" w:cs="Arial"/>
                <w:bCs/>
              </w:rPr>
              <w:t>Improved patient experience</w:t>
            </w:r>
          </w:p>
          <w:p w:rsidR="00C14588" w:rsidRDefault="00C14588" w:rsidP="00270215">
            <w:pPr>
              <w:rPr>
                <w:rFonts w:ascii="Arial" w:hAnsi="Arial" w:cs="Arial"/>
                <w:bCs/>
              </w:rPr>
            </w:pPr>
          </w:p>
          <w:p w:rsidR="00C14588" w:rsidRPr="00C14588" w:rsidRDefault="00C14588" w:rsidP="00270215">
            <w:pPr>
              <w:rPr>
                <w:rFonts w:ascii="Arial" w:hAnsi="Arial" w:cs="Arial"/>
                <w:bCs/>
              </w:rPr>
            </w:pPr>
          </w:p>
        </w:tc>
        <w:tc>
          <w:tcPr>
            <w:tcW w:w="6945" w:type="dxa"/>
          </w:tcPr>
          <w:p w:rsidR="00270215" w:rsidRDefault="00C14588" w:rsidP="0055664D">
            <w:pPr>
              <w:pStyle w:val="ListParagraph"/>
              <w:numPr>
                <w:ilvl w:val="0"/>
                <w:numId w:val="16"/>
              </w:numPr>
              <w:rPr>
                <w:rFonts w:ascii="Arial" w:hAnsi="Arial" w:cs="Arial"/>
                <w:bCs/>
              </w:rPr>
            </w:pPr>
            <w:r w:rsidRPr="0055664D">
              <w:rPr>
                <w:rFonts w:ascii="Arial" w:hAnsi="Arial" w:cs="Arial"/>
                <w:bCs/>
              </w:rPr>
              <w:t xml:space="preserve">Review of mental health services across Greenwich in partnership with the Local Authority and NHS Oxleas. Establishment of service user engagement programme to evaluate crisis services and deliver improvements in the acute pathway </w:t>
            </w:r>
          </w:p>
          <w:p w:rsidR="0055664D" w:rsidRDefault="0055664D" w:rsidP="0055664D">
            <w:pPr>
              <w:pStyle w:val="ListParagraph"/>
              <w:numPr>
                <w:ilvl w:val="0"/>
                <w:numId w:val="16"/>
              </w:numPr>
              <w:rPr>
                <w:rFonts w:ascii="Arial" w:hAnsi="Arial" w:cs="Arial"/>
                <w:bCs/>
              </w:rPr>
            </w:pPr>
            <w:r>
              <w:rPr>
                <w:rFonts w:ascii="Arial" w:hAnsi="Arial" w:cs="Arial"/>
                <w:bCs/>
              </w:rPr>
              <w:t xml:space="preserve">All patients are assessed by the crisis and home treatment team when in crisis with a view to preventing admission to hospital and providing care in the least restrictive environment. </w:t>
            </w:r>
          </w:p>
          <w:p w:rsidR="0055664D" w:rsidRDefault="0055664D" w:rsidP="0055664D">
            <w:pPr>
              <w:pStyle w:val="ListParagraph"/>
              <w:numPr>
                <w:ilvl w:val="0"/>
                <w:numId w:val="16"/>
              </w:numPr>
              <w:rPr>
                <w:rFonts w:ascii="Arial" w:hAnsi="Arial" w:cs="Arial"/>
                <w:bCs/>
              </w:rPr>
            </w:pPr>
            <w:r>
              <w:rPr>
                <w:rFonts w:ascii="Arial" w:hAnsi="Arial" w:cs="Arial"/>
                <w:bCs/>
              </w:rPr>
              <w:t>Evaluate response times to Lewisham and Greenwich referrals of patients presenting in crisis in A and E and UCC</w:t>
            </w:r>
          </w:p>
          <w:p w:rsidR="00A1107B" w:rsidRPr="0055664D" w:rsidRDefault="00A1107B" w:rsidP="00A1107B">
            <w:pPr>
              <w:pStyle w:val="ListParagraph"/>
              <w:numPr>
                <w:ilvl w:val="0"/>
                <w:numId w:val="16"/>
              </w:numPr>
              <w:rPr>
                <w:rFonts w:ascii="Arial" w:hAnsi="Arial" w:cs="Arial"/>
                <w:bCs/>
              </w:rPr>
            </w:pPr>
            <w:r>
              <w:rPr>
                <w:rFonts w:ascii="Tahoma" w:hAnsi="Tahoma" w:cs="Tahoma"/>
                <w:bCs/>
              </w:rPr>
              <w:t xml:space="preserve">Dependent on resources and an audit of presentations in a and we will </w:t>
            </w:r>
            <w:r w:rsidRPr="00A1107B">
              <w:rPr>
                <w:rFonts w:ascii="Tahoma" w:hAnsi="Tahoma" w:cs="Tahoma"/>
                <w:bCs/>
              </w:rPr>
              <w:t xml:space="preserve"> work towards providing A&amp;E liaison services across all three acute providers which are 24/7 365 days a year</w:t>
            </w:r>
          </w:p>
        </w:tc>
        <w:tc>
          <w:tcPr>
            <w:tcW w:w="1837" w:type="dxa"/>
            <w:gridSpan w:val="2"/>
          </w:tcPr>
          <w:p w:rsidR="00270215" w:rsidRPr="00C14588" w:rsidRDefault="00C14588" w:rsidP="00270215">
            <w:pPr>
              <w:rPr>
                <w:rFonts w:ascii="Arial" w:hAnsi="Arial" w:cs="Arial"/>
                <w:bCs/>
              </w:rPr>
            </w:pPr>
            <w:r w:rsidRPr="00C14588">
              <w:rPr>
                <w:rFonts w:ascii="Arial" w:hAnsi="Arial" w:cs="Arial"/>
                <w:bCs/>
              </w:rPr>
              <w:t>NHS Greenwich and partners</w:t>
            </w:r>
          </w:p>
        </w:tc>
        <w:tc>
          <w:tcPr>
            <w:tcW w:w="1424" w:type="dxa"/>
            <w:gridSpan w:val="3"/>
          </w:tcPr>
          <w:p w:rsidR="00270215" w:rsidRPr="0055664D" w:rsidRDefault="0055664D" w:rsidP="00270215">
            <w:pPr>
              <w:rPr>
                <w:rFonts w:ascii="Arial" w:hAnsi="Arial" w:cs="Arial"/>
                <w:bCs/>
              </w:rPr>
            </w:pPr>
            <w:r w:rsidRPr="0055664D">
              <w:rPr>
                <w:rFonts w:ascii="Arial" w:hAnsi="Arial" w:cs="Arial"/>
                <w:bCs/>
              </w:rPr>
              <w:t>September 2015</w:t>
            </w:r>
          </w:p>
          <w:p w:rsidR="0055664D" w:rsidRPr="0055664D" w:rsidRDefault="0055664D" w:rsidP="00270215">
            <w:pPr>
              <w:rPr>
                <w:rFonts w:ascii="Arial" w:hAnsi="Arial" w:cs="Arial"/>
                <w:bCs/>
              </w:rPr>
            </w:pPr>
          </w:p>
          <w:p w:rsidR="0055664D" w:rsidRPr="0055664D" w:rsidRDefault="0055664D" w:rsidP="00270215">
            <w:pPr>
              <w:rPr>
                <w:rFonts w:ascii="Arial" w:hAnsi="Arial" w:cs="Arial"/>
                <w:bCs/>
              </w:rPr>
            </w:pPr>
          </w:p>
          <w:p w:rsidR="0055664D" w:rsidRPr="0055664D" w:rsidRDefault="0055664D" w:rsidP="00270215">
            <w:pPr>
              <w:rPr>
                <w:rFonts w:ascii="Arial" w:hAnsi="Arial" w:cs="Arial"/>
                <w:bCs/>
              </w:rPr>
            </w:pPr>
          </w:p>
          <w:p w:rsidR="0055664D" w:rsidRDefault="0055664D" w:rsidP="00270215">
            <w:pPr>
              <w:rPr>
                <w:rFonts w:ascii="Arial" w:hAnsi="Arial" w:cs="Arial"/>
                <w:bCs/>
              </w:rPr>
            </w:pPr>
            <w:r w:rsidRPr="0055664D">
              <w:rPr>
                <w:rFonts w:ascii="Arial" w:hAnsi="Arial" w:cs="Arial"/>
                <w:bCs/>
              </w:rPr>
              <w:t>On-going</w:t>
            </w:r>
          </w:p>
          <w:p w:rsidR="0055664D" w:rsidRDefault="0055664D" w:rsidP="00270215">
            <w:pPr>
              <w:rPr>
                <w:rFonts w:ascii="Arial" w:hAnsi="Arial" w:cs="Arial"/>
                <w:bCs/>
              </w:rPr>
            </w:pPr>
          </w:p>
          <w:p w:rsidR="0055664D" w:rsidRDefault="0055664D" w:rsidP="00270215">
            <w:pPr>
              <w:rPr>
                <w:rFonts w:ascii="Arial" w:hAnsi="Arial" w:cs="Arial"/>
                <w:bCs/>
              </w:rPr>
            </w:pPr>
          </w:p>
          <w:p w:rsidR="0055664D" w:rsidRDefault="0055664D" w:rsidP="00270215">
            <w:pPr>
              <w:rPr>
                <w:rFonts w:ascii="Arial" w:hAnsi="Arial" w:cs="Arial"/>
                <w:bCs/>
              </w:rPr>
            </w:pPr>
          </w:p>
          <w:p w:rsidR="0055664D" w:rsidRDefault="0055664D" w:rsidP="00270215">
            <w:pPr>
              <w:rPr>
                <w:rFonts w:ascii="Arial" w:hAnsi="Arial" w:cs="Arial"/>
                <w:bCs/>
              </w:rPr>
            </w:pPr>
          </w:p>
          <w:p w:rsidR="0055664D" w:rsidRPr="00270215" w:rsidRDefault="0055664D" w:rsidP="00270215">
            <w:pPr>
              <w:rPr>
                <w:rFonts w:ascii="Tahoma" w:hAnsi="Tahoma" w:cs="Tahoma"/>
                <w:b/>
                <w:bCs/>
                <w:sz w:val="24"/>
                <w:szCs w:val="24"/>
              </w:rPr>
            </w:pPr>
            <w:r>
              <w:rPr>
                <w:rFonts w:ascii="Arial" w:hAnsi="Arial" w:cs="Arial"/>
                <w:bCs/>
              </w:rPr>
              <w:t>September 2015</w:t>
            </w:r>
          </w:p>
        </w:tc>
      </w:tr>
      <w:tr w:rsidR="00270215" w:rsidRPr="00270215" w:rsidTr="005A60F5">
        <w:trPr>
          <w:gridBefore w:val="1"/>
          <w:wBefore w:w="142" w:type="dxa"/>
        </w:trPr>
        <w:tc>
          <w:tcPr>
            <w:tcW w:w="1240" w:type="dxa"/>
          </w:tcPr>
          <w:p w:rsidR="00270215" w:rsidRPr="00270215" w:rsidRDefault="00C14588" w:rsidP="00270215">
            <w:pPr>
              <w:jc w:val="center"/>
              <w:rPr>
                <w:rFonts w:ascii="Tahoma" w:hAnsi="Tahoma" w:cs="Tahoma"/>
                <w:b/>
                <w:bCs/>
                <w:sz w:val="24"/>
                <w:szCs w:val="24"/>
              </w:rPr>
            </w:pPr>
            <w:r>
              <w:rPr>
                <w:rFonts w:ascii="Tahoma" w:hAnsi="Tahoma" w:cs="Tahoma"/>
                <w:b/>
                <w:bCs/>
                <w:sz w:val="24"/>
                <w:szCs w:val="24"/>
              </w:rPr>
              <w:t>5</w:t>
            </w:r>
          </w:p>
        </w:tc>
        <w:tc>
          <w:tcPr>
            <w:tcW w:w="3155" w:type="dxa"/>
            <w:gridSpan w:val="2"/>
          </w:tcPr>
          <w:p w:rsidR="00270215" w:rsidRPr="00C14588" w:rsidRDefault="00C14588" w:rsidP="00C14588">
            <w:pPr>
              <w:rPr>
                <w:rFonts w:ascii="Arial" w:hAnsi="Arial" w:cs="Arial"/>
                <w:bCs/>
              </w:rPr>
            </w:pPr>
            <w:r>
              <w:rPr>
                <w:rFonts w:ascii="Arial" w:hAnsi="Arial" w:cs="Arial"/>
                <w:bCs/>
              </w:rPr>
              <w:t xml:space="preserve">Improved response time to patients presenting in crisis </w:t>
            </w:r>
          </w:p>
        </w:tc>
        <w:tc>
          <w:tcPr>
            <w:tcW w:w="6945" w:type="dxa"/>
          </w:tcPr>
          <w:p w:rsidR="00270215" w:rsidRPr="0054606A" w:rsidRDefault="00165AF6" w:rsidP="00270215">
            <w:pPr>
              <w:rPr>
                <w:rFonts w:ascii="Arial" w:hAnsi="Arial" w:cs="Arial"/>
                <w:bCs/>
              </w:rPr>
            </w:pPr>
            <w:r>
              <w:rPr>
                <w:rFonts w:ascii="Arial" w:hAnsi="Arial" w:cs="Arial"/>
                <w:bCs/>
              </w:rPr>
              <w:t>Strategic review of crisis and acute pathway will clarify response times to crisis and the need to develop a ‘gold standard response to patients, their carers and relatives.</w:t>
            </w:r>
            <w:r w:rsidR="0055664D">
              <w:rPr>
                <w:rFonts w:ascii="Arial" w:hAnsi="Arial" w:cs="Arial"/>
                <w:bCs/>
              </w:rPr>
              <w:t xml:space="preserve"> This will include early assessment within community services to prevent the need for onward referral into acute services</w:t>
            </w:r>
          </w:p>
        </w:tc>
        <w:tc>
          <w:tcPr>
            <w:tcW w:w="1837" w:type="dxa"/>
            <w:gridSpan w:val="2"/>
          </w:tcPr>
          <w:p w:rsidR="00270215" w:rsidRPr="00270215" w:rsidRDefault="00270215" w:rsidP="00270215">
            <w:pPr>
              <w:rPr>
                <w:rFonts w:ascii="Tahoma" w:hAnsi="Tahoma" w:cs="Tahoma"/>
                <w:b/>
                <w:bCs/>
                <w:sz w:val="24"/>
                <w:szCs w:val="24"/>
              </w:rPr>
            </w:pPr>
          </w:p>
        </w:tc>
        <w:tc>
          <w:tcPr>
            <w:tcW w:w="1424" w:type="dxa"/>
            <w:gridSpan w:val="3"/>
          </w:tcPr>
          <w:p w:rsidR="00270215" w:rsidRPr="00270215" w:rsidRDefault="00270215" w:rsidP="00270215">
            <w:pPr>
              <w:rPr>
                <w:rFonts w:ascii="Tahoma" w:hAnsi="Tahoma" w:cs="Tahoma"/>
                <w:b/>
                <w:bCs/>
                <w:sz w:val="24"/>
                <w:szCs w:val="24"/>
              </w:rPr>
            </w:pPr>
          </w:p>
        </w:tc>
      </w:tr>
      <w:tr w:rsidR="00270215" w:rsidRPr="00270215" w:rsidTr="005A60F5">
        <w:trPr>
          <w:gridBefore w:val="1"/>
          <w:wBefore w:w="142" w:type="dxa"/>
        </w:trPr>
        <w:tc>
          <w:tcPr>
            <w:tcW w:w="1240" w:type="dxa"/>
          </w:tcPr>
          <w:p w:rsidR="00270215" w:rsidRPr="00270215" w:rsidRDefault="00C14588" w:rsidP="00270215">
            <w:pPr>
              <w:jc w:val="center"/>
              <w:rPr>
                <w:rFonts w:ascii="Tahoma" w:hAnsi="Tahoma" w:cs="Tahoma"/>
                <w:b/>
                <w:bCs/>
                <w:sz w:val="24"/>
                <w:szCs w:val="24"/>
              </w:rPr>
            </w:pPr>
            <w:r>
              <w:rPr>
                <w:rFonts w:ascii="Tahoma" w:hAnsi="Tahoma" w:cs="Tahoma"/>
                <w:b/>
                <w:bCs/>
                <w:sz w:val="24"/>
                <w:szCs w:val="24"/>
              </w:rPr>
              <w:t>6</w:t>
            </w:r>
          </w:p>
        </w:tc>
        <w:tc>
          <w:tcPr>
            <w:tcW w:w="3155" w:type="dxa"/>
            <w:gridSpan w:val="2"/>
          </w:tcPr>
          <w:p w:rsidR="00270215" w:rsidRPr="00C14588" w:rsidRDefault="00C14588" w:rsidP="00270215">
            <w:pPr>
              <w:rPr>
                <w:rFonts w:ascii="Arial" w:hAnsi="Arial" w:cs="Arial"/>
                <w:bCs/>
              </w:rPr>
            </w:pPr>
            <w:r w:rsidRPr="00C14588">
              <w:rPr>
                <w:rFonts w:ascii="Arial" w:hAnsi="Arial" w:cs="Arial"/>
                <w:bCs/>
              </w:rPr>
              <w:t xml:space="preserve">Use of Section 136, section 135 and section 4 </w:t>
            </w:r>
          </w:p>
        </w:tc>
        <w:tc>
          <w:tcPr>
            <w:tcW w:w="6945" w:type="dxa"/>
          </w:tcPr>
          <w:p w:rsidR="00270215" w:rsidRPr="00270215" w:rsidRDefault="0054606A" w:rsidP="00270215">
            <w:pPr>
              <w:rPr>
                <w:rFonts w:ascii="Tahoma" w:hAnsi="Tahoma" w:cs="Tahoma"/>
                <w:b/>
                <w:bCs/>
                <w:sz w:val="24"/>
                <w:szCs w:val="24"/>
              </w:rPr>
            </w:pPr>
            <w:r>
              <w:rPr>
                <w:rFonts w:ascii="Arial" w:hAnsi="Arial" w:cs="Arial"/>
                <w:bCs/>
              </w:rPr>
              <w:t>Audit the use of emergency sections and warrants under provisions of the mental health act and the use of crisis and home treatment services at assessments</w:t>
            </w:r>
          </w:p>
        </w:tc>
        <w:tc>
          <w:tcPr>
            <w:tcW w:w="1837" w:type="dxa"/>
            <w:gridSpan w:val="2"/>
          </w:tcPr>
          <w:p w:rsidR="00270215" w:rsidRPr="0055664D" w:rsidRDefault="0055664D" w:rsidP="00270215">
            <w:pPr>
              <w:rPr>
                <w:rFonts w:ascii="Arial" w:hAnsi="Arial" w:cs="Arial"/>
                <w:bCs/>
              </w:rPr>
            </w:pPr>
            <w:r w:rsidRPr="0055664D">
              <w:rPr>
                <w:rFonts w:ascii="Arial" w:hAnsi="Arial" w:cs="Arial"/>
                <w:bCs/>
              </w:rPr>
              <w:t>RBG</w:t>
            </w:r>
          </w:p>
        </w:tc>
        <w:tc>
          <w:tcPr>
            <w:tcW w:w="1424" w:type="dxa"/>
            <w:gridSpan w:val="3"/>
          </w:tcPr>
          <w:p w:rsidR="00270215" w:rsidRPr="0055664D" w:rsidRDefault="0055664D" w:rsidP="00270215">
            <w:pPr>
              <w:rPr>
                <w:rFonts w:ascii="Arial" w:hAnsi="Arial" w:cs="Arial"/>
                <w:bCs/>
              </w:rPr>
            </w:pPr>
            <w:r w:rsidRPr="0055664D">
              <w:rPr>
                <w:rFonts w:ascii="Arial" w:hAnsi="Arial" w:cs="Arial"/>
                <w:bCs/>
              </w:rPr>
              <w:t>September 2015</w:t>
            </w:r>
          </w:p>
        </w:tc>
      </w:tr>
      <w:tr w:rsidR="00270215" w:rsidRPr="00270215" w:rsidTr="005A60F5">
        <w:trPr>
          <w:gridBefore w:val="1"/>
          <w:wBefore w:w="142" w:type="dxa"/>
        </w:trPr>
        <w:tc>
          <w:tcPr>
            <w:tcW w:w="1240" w:type="dxa"/>
          </w:tcPr>
          <w:p w:rsidR="00270215" w:rsidRPr="00270215" w:rsidRDefault="0054606A" w:rsidP="00270215">
            <w:pPr>
              <w:jc w:val="center"/>
              <w:rPr>
                <w:rFonts w:ascii="Tahoma" w:hAnsi="Tahoma" w:cs="Tahoma"/>
                <w:b/>
                <w:bCs/>
                <w:sz w:val="24"/>
                <w:szCs w:val="24"/>
              </w:rPr>
            </w:pPr>
            <w:r>
              <w:rPr>
                <w:rFonts w:ascii="Tahoma" w:hAnsi="Tahoma" w:cs="Tahoma"/>
                <w:b/>
                <w:bCs/>
                <w:sz w:val="24"/>
                <w:szCs w:val="24"/>
              </w:rPr>
              <w:t>7</w:t>
            </w:r>
          </w:p>
        </w:tc>
        <w:tc>
          <w:tcPr>
            <w:tcW w:w="3155" w:type="dxa"/>
            <w:gridSpan w:val="2"/>
          </w:tcPr>
          <w:p w:rsidR="00270215" w:rsidRPr="0054606A" w:rsidRDefault="0054606A" w:rsidP="00270215">
            <w:pPr>
              <w:rPr>
                <w:rFonts w:ascii="Arial" w:hAnsi="Arial" w:cs="Arial"/>
                <w:bCs/>
              </w:rPr>
            </w:pPr>
            <w:r w:rsidRPr="0054606A">
              <w:rPr>
                <w:rFonts w:ascii="Arial" w:hAnsi="Arial" w:cs="Arial"/>
                <w:bCs/>
              </w:rPr>
              <w:t>Improved response time for patients in police custody</w:t>
            </w:r>
          </w:p>
        </w:tc>
        <w:tc>
          <w:tcPr>
            <w:tcW w:w="6945" w:type="dxa"/>
          </w:tcPr>
          <w:p w:rsidR="00270215" w:rsidRDefault="0054606A" w:rsidP="0054606A">
            <w:pPr>
              <w:pStyle w:val="ListParagraph"/>
              <w:numPr>
                <w:ilvl w:val="0"/>
                <w:numId w:val="14"/>
              </w:numPr>
              <w:rPr>
                <w:rFonts w:ascii="Arial" w:hAnsi="Arial" w:cs="Arial"/>
                <w:bCs/>
              </w:rPr>
            </w:pPr>
            <w:r w:rsidRPr="0054606A">
              <w:rPr>
                <w:rFonts w:ascii="Arial" w:hAnsi="Arial" w:cs="Arial"/>
                <w:bCs/>
              </w:rPr>
              <w:t xml:space="preserve">Greenwich is part of a pilot to support early assessment and diversion of patients held in police custody to mental health services and will be seeking to </w:t>
            </w:r>
            <w:r w:rsidR="0055664D">
              <w:rPr>
                <w:rFonts w:ascii="Arial" w:hAnsi="Arial" w:cs="Arial"/>
                <w:bCs/>
              </w:rPr>
              <w:t xml:space="preserve">support an </w:t>
            </w:r>
            <w:r w:rsidRPr="0054606A">
              <w:rPr>
                <w:rFonts w:ascii="Arial" w:hAnsi="Arial" w:cs="Arial"/>
                <w:bCs/>
              </w:rPr>
              <w:t>evaluate the service and the need for further development</w:t>
            </w:r>
          </w:p>
          <w:p w:rsidR="0054606A" w:rsidRPr="0054606A" w:rsidRDefault="0054606A" w:rsidP="00D53D00">
            <w:pPr>
              <w:pStyle w:val="ListParagraph"/>
              <w:numPr>
                <w:ilvl w:val="0"/>
                <w:numId w:val="14"/>
              </w:numPr>
              <w:rPr>
                <w:rFonts w:ascii="Arial" w:hAnsi="Arial" w:cs="Arial"/>
                <w:bCs/>
              </w:rPr>
            </w:pPr>
            <w:r>
              <w:rPr>
                <w:rFonts w:ascii="Arial" w:hAnsi="Arial" w:cs="Arial"/>
                <w:bCs/>
              </w:rPr>
              <w:t xml:space="preserve">Community forensic services are working on a business case to support street triage services in Greenwich </w:t>
            </w:r>
            <w:r w:rsidR="00D53D00">
              <w:rPr>
                <w:rFonts w:ascii="Arial" w:hAnsi="Arial" w:cs="Arial"/>
                <w:bCs/>
              </w:rPr>
              <w:t>which will be presented to commissioners of health and social care for consideration in future commissioning plans</w:t>
            </w:r>
          </w:p>
        </w:tc>
        <w:tc>
          <w:tcPr>
            <w:tcW w:w="1837" w:type="dxa"/>
            <w:gridSpan w:val="2"/>
          </w:tcPr>
          <w:p w:rsidR="00270215" w:rsidRDefault="0055664D" w:rsidP="00270215">
            <w:pPr>
              <w:rPr>
                <w:rFonts w:ascii="Arial" w:hAnsi="Arial" w:cs="Arial"/>
                <w:bCs/>
              </w:rPr>
            </w:pPr>
            <w:r w:rsidRPr="0055664D">
              <w:rPr>
                <w:rFonts w:ascii="Arial" w:hAnsi="Arial" w:cs="Arial"/>
                <w:bCs/>
              </w:rPr>
              <w:t>NHS Greenwich and MHS Oxleas</w:t>
            </w:r>
          </w:p>
          <w:p w:rsidR="00124757" w:rsidRDefault="00124757" w:rsidP="00270215">
            <w:pPr>
              <w:rPr>
                <w:rFonts w:ascii="Arial" w:hAnsi="Arial" w:cs="Arial"/>
                <w:bCs/>
              </w:rPr>
            </w:pPr>
          </w:p>
          <w:p w:rsidR="00124757" w:rsidRPr="0055664D" w:rsidRDefault="00124757" w:rsidP="00270215">
            <w:pPr>
              <w:rPr>
                <w:rFonts w:ascii="Arial" w:hAnsi="Arial" w:cs="Arial"/>
                <w:bCs/>
              </w:rPr>
            </w:pPr>
            <w:r>
              <w:rPr>
                <w:rFonts w:ascii="Arial" w:hAnsi="Arial" w:cs="Arial"/>
                <w:bCs/>
              </w:rPr>
              <w:t>NHSG NHS Oxleas</w:t>
            </w:r>
          </w:p>
        </w:tc>
        <w:tc>
          <w:tcPr>
            <w:tcW w:w="1424" w:type="dxa"/>
            <w:gridSpan w:val="3"/>
          </w:tcPr>
          <w:p w:rsidR="00270215" w:rsidRDefault="0055664D" w:rsidP="00270215">
            <w:pPr>
              <w:rPr>
                <w:rFonts w:ascii="Arial" w:hAnsi="Arial" w:cs="Arial"/>
                <w:bCs/>
              </w:rPr>
            </w:pPr>
            <w:r w:rsidRPr="0055664D">
              <w:rPr>
                <w:rFonts w:ascii="Arial" w:hAnsi="Arial" w:cs="Arial"/>
                <w:bCs/>
              </w:rPr>
              <w:t>September 2015</w:t>
            </w:r>
          </w:p>
          <w:p w:rsidR="00124757" w:rsidRDefault="00124757" w:rsidP="00270215">
            <w:pPr>
              <w:rPr>
                <w:rFonts w:ascii="Arial" w:hAnsi="Arial" w:cs="Arial"/>
                <w:bCs/>
              </w:rPr>
            </w:pPr>
          </w:p>
          <w:p w:rsidR="00124757" w:rsidRDefault="00124757" w:rsidP="00270215">
            <w:pPr>
              <w:rPr>
                <w:rFonts w:ascii="Arial" w:hAnsi="Arial" w:cs="Arial"/>
                <w:bCs/>
              </w:rPr>
            </w:pPr>
          </w:p>
          <w:p w:rsidR="00124757" w:rsidRPr="0055664D" w:rsidRDefault="00124757" w:rsidP="00270215">
            <w:pPr>
              <w:rPr>
                <w:rFonts w:ascii="Arial" w:hAnsi="Arial" w:cs="Arial"/>
                <w:bCs/>
              </w:rPr>
            </w:pPr>
            <w:r>
              <w:rPr>
                <w:rFonts w:ascii="Arial" w:hAnsi="Arial" w:cs="Arial"/>
                <w:bCs/>
              </w:rPr>
              <w:t>September 2015</w:t>
            </w:r>
          </w:p>
        </w:tc>
      </w:tr>
      <w:tr w:rsidR="00270215" w:rsidRPr="00B063AA" w:rsidTr="005A60F5">
        <w:trPr>
          <w:gridBefore w:val="1"/>
          <w:wBefore w:w="142" w:type="dxa"/>
        </w:trPr>
        <w:tc>
          <w:tcPr>
            <w:tcW w:w="1240" w:type="dxa"/>
          </w:tcPr>
          <w:p w:rsidR="00270215" w:rsidRPr="00270215" w:rsidRDefault="0055664D" w:rsidP="00270215">
            <w:pPr>
              <w:jc w:val="center"/>
              <w:rPr>
                <w:rFonts w:ascii="Tahoma" w:hAnsi="Tahoma" w:cs="Tahoma"/>
                <w:b/>
                <w:bCs/>
                <w:sz w:val="24"/>
                <w:szCs w:val="24"/>
              </w:rPr>
            </w:pPr>
            <w:r>
              <w:rPr>
                <w:rFonts w:ascii="Tahoma" w:hAnsi="Tahoma" w:cs="Tahoma"/>
                <w:b/>
                <w:bCs/>
                <w:sz w:val="24"/>
                <w:szCs w:val="24"/>
              </w:rPr>
              <w:t>8</w:t>
            </w:r>
          </w:p>
        </w:tc>
        <w:tc>
          <w:tcPr>
            <w:tcW w:w="3155" w:type="dxa"/>
            <w:gridSpan w:val="2"/>
          </w:tcPr>
          <w:p w:rsidR="00270215" w:rsidRPr="0055664D" w:rsidRDefault="0055664D" w:rsidP="00270215">
            <w:pPr>
              <w:rPr>
                <w:rFonts w:ascii="Arial" w:hAnsi="Arial" w:cs="Arial"/>
                <w:bCs/>
              </w:rPr>
            </w:pPr>
            <w:r>
              <w:rPr>
                <w:rFonts w:ascii="Arial" w:hAnsi="Arial" w:cs="Arial"/>
                <w:bCs/>
              </w:rPr>
              <w:t>Children and Young people</w:t>
            </w:r>
          </w:p>
        </w:tc>
        <w:tc>
          <w:tcPr>
            <w:tcW w:w="6945" w:type="dxa"/>
          </w:tcPr>
          <w:p w:rsidR="00D53D00" w:rsidRDefault="00D53D00" w:rsidP="0055664D">
            <w:pPr>
              <w:pStyle w:val="ListParagraph"/>
              <w:numPr>
                <w:ilvl w:val="0"/>
                <w:numId w:val="17"/>
              </w:numPr>
              <w:rPr>
                <w:rFonts w:ascii="Arial" w:hAnsi="Arial" w:cs="Arial"/>
                <w:bCs/>
              </w:rPr>
            </w:pPr>
            <w:r>
              <w:rPr>
                <w:rFonts w:ascii="Arial" w:hAnsi="Arial" w:cs="Arial"/>
                <w:bCs/>
              </w:rPr>
              <w:t xml:space="preserve">NHS Greenwich commissions a tier 3.5 service which supports children and young people at risk of having a mental health crisis and support increased resilience early in the patient pathway. The service is also designed to reduce the need for onward referral into crisis and tier 4 acute in[patient services  </w:t>
            </w:r>
          </w:p>
          <w:p w:rsidR="0055664D" w:rsidRDefault="0055664D" w:rsidP="0055664D">
            <w:pPr>
              <w:pStyle w:val="ListParagraph"/>
              <w:numPr>
                <w:ilvl w:val="0"/>
                <w:numId w:val="17"/>
              </w:numPr>
              <w:rPr>
                <w:rFonts w:ascii="Arial" w:hAnsi="Arial" w:cs="Arial"/>
                <w:bCs/>
              </w:rPr>
            </w:pPr>
            <w:r w:rsidRPr="0055664D">
              <w:rPr>
                <w:rFonts w:ascii="Arial" w:hAnsi="Arial" w:cs="Arial"/>
                <w:bCs/>
              </w:rPr>
              <w:t>NHS  Greenwich CCG</w:t>
            </w:r>
            <w:r>
              <w:rPr>
                <w:rFonts w:ascii="Arial" w:hAnsi="Arial" w:cs="Arial"/>
                <w:bCs/>
              </w:rPr>
              <w:t xml:space="preserve"> have responded to recent evidence that has shown that there is an increase in children presenting in crisis as a first presentation of mental ill health at A and E and UCC. Commissioning plans now reflect the need for a </w:t>
            </w:r>
            <w:r w:rsidR="00B063AA">
              <w:rPr>
                <w:rFonts w:ascii="Arial" w:hAnsi="Arial" w:cs="Arial"/>
                <w:bCs/>
              </w:rPr>
              <w:t>self-harm</w:t>
            </w:r>
            <w:r>
              <w:rPr>
                <w:rFonts w:ascii="Arial" w:hAnsi="Arial" w:cs="Arial"/>
                <w:bCs/>
              </w:rPr>
              <w:t xml:space="preserve"> service in tier 3.5</w:t>
            </w:r>
          </w:p>
          <w:p w:rsidR="00B063AA" w:rsidRDefault="0055664D" w:rsidP="0055664D">
            <w:pPr>
              <w:pStyle w:val="ListParagraph"/>
              <w:numPr>
                <w:ilvl w:val="0"/>
                <w:numId w:val="17"/>
              </w:numPr>
              <w:rPr>
                <w:rFonts w:ascii="Arial" w:hAnsi="Arial" w:cs="Arial"/>
                <w:bCs/>
              </w:rPr>
            </w:pPr>
            <w:r>
              <w:rPr>
                <w:rFonts w:ascii="Arial" w:hAnsi="Arial" w:cs="Arial"/>
                <w:bCs/>
              </w:rPr>
              <w:t xml:space="preserve">NHS Oxleas are undertaking an audit of </w:t>
            </w:r>
            <w:r w:rsidR="00F251B1">
              <w:rPr>
                <w:rFonts w:ascii="Arial" w:hAnsi="Arial" w:cs="Arial"/>
                <w:bCs/>
              </w:rPr>
              <w:t>C</w:t>
            </w:r>
            <w:r>
              <w:rPr>
                <w:rFonts w:ascii="Arial" w:hAnsi="Arial" w:cs="Arial"/>
                <w:bCs/>
              </w:rPr>
              <w:t xml:space="preserve"> and YP presenting in crisis following an incident of </w:t>
            </w:r>
            <w:r w:rsidR="00B063AA">
              <w:rPr>
                <w:rFonts w:ascii="Arial" w:hAnsi="Arial" w:cs="Arial"/>
                <w:bCs/>
              </w:rPr>
              <w:t>self-harm</w:t>
            </w:r>
            <w:r>
              <w:rPr>
                <w:rFonts w:ascii="Arial" w:hAnsi="Arial" w:cs="Arial"/>
                <w:bCs/>
              </w:rPr>
              <w:t xml:space="preserve"> and this will also support changes in commissioning of services </w:t>
            </w:r>
            <w:r w:rsidR="00B063AA">
              <w:rPr>
                <w:rFonts w:ascii="Arial" w:hAnsi="Arial" w:cs="Arial"/>
                <w:bCs/>
              </w:rPr>
              <w:t>and better inform responses to incidents of self-harm</w:t>
            </w:r>
          </w:p>
          <w:p w:rsidR="00270215" w:rsidRPr="0055664D" w:rsidRDefault="00D53D00" w:rsidP="0055664D">
            <w:pPr>
              <w:pStyle w:val="ListParagraph"/>
              <w:numPr>
                <w:ilvl w:val="0"/>
                <w:numId w:val="17"/>
              </w:numPr>
              <w:rPr>
                <w:rFonts w:ascii="Arial" w:hAnsi="Arial" w:cs="Arial"/>
                <w:bCs/>
              </w:rPr>
            </w:pPr>
            <w:r>
              <w:rPr>
                <w:rFonts w:ascii="Arial" w:hAnsi="Arial" w:cs="Arial"/>
                <w:bCs/>
              </w:rPr>
              <w:t xml:space="preserve">Children and young people transitioning into adult service will </w:t>
            </w:r>
            <w:r w:rsidR="00613B1D">
              <w:rPr>
                <w:rFonts w:ascii="Arial" w:hAnsi="Arial" w:cs="Arial"/>
                <w:bCs/>
              </w:rPr>
              <w:t>be</w:t>
            </w:r>
            <w:r>
              <w:rPr>
                <w:rFonts w:ascii="Arial" w:hAnsi="Arial" w:cs="Arial"/>
                <w:bCs/>
              </w:rPr>
              <w:t xml:space="preserve"> identified 6 months before they attain the age of 18 and then and their relatives and carers will be included in all plans for transfer and will expect robust crisis and contingency planning and be made aware of how to access services outside normal working hours </w:t>
            </w:r>
          </w:p>
        </w:tc>
        <w:tc>
          <w:tcPr>
            <w:tcW w:w="1837" w:type="dxa"/>
            <w:gridSpan w:val="2"/>
          </w:tcPr>
          <w:p w:rsidR="00270215" w:rsidRPr="00B063AA" w:rsidRDefault="00B063AA" w:rsidP="00270215">
            <w:pPr>
              <w:rPr>
                <w:rFonts w:ascii="Arial" w:hAnsi="Arial" w:cs="Arial"/>
                <w:bCs/>
              </w:rPr>
            </w:pPr>
            <w:r w:rsidRPr="00B063AA">
              <w:rPr>
                <w:rFonts w:ascii="Arial" w:hAnsi="Arial" w:cs="Arial"/>
                <w:bCs/>
              </w:rPr>
              <w:t>NHS Greenwich</w:t>
            </w:r>
          </w:p>
          <w:p w:rsidR="00B063AA" w:rsidRPr="00B063AA" w:rsidRDefault="00B063AA" w:rsidP="00270215">
            <w:pPr>
              <w:rPr>
                <w:rFonts w:ascii="Arial" w:hAnsi="Arial" w:cs="Arial"/>
                <w:bCs/>
              </w:rPr>
            </w:pPr>
          </w:p>
          <w:p w:rsidR="00B063AA" w:rsidRPr="00B063AA" w:rsidRDefault="00B063AA" w:rsidP="00270215">
            <w:pPr>
              <w:rPr>
                <w:rFonts w:ascii="Arial" w:hAnsi="Arial" w:cs="Arial"/>
                <w:bCs/>
              </w:rPr>
            </w:pPr>
          </w:p>
          <w:p w:rsidR="00B063AA" w:rsidRPr="00B063AA" w:rsidRDefault="00B063AA" w:rsidP="00270215">
            <w:pPr>
              <w:rPr>
                <w:rFonts w:ascii="Arial" w:hAnsi="Arial" w:cs="Arial"/>
                <w:bCs/>
              </w:rPr>
            </w:pPr>
          </w:p>
          <w:p w:rsidR="00B063AA" w:rsidRPr="00B063AA" w:rsidRDefault="00B063AA" w:rsidP="00270215">
            <w:pPr>
              <w:rPr>
                <w:rFonts w:ascii="Arial" w:hAnsi="Arial" w:cs="Arial"/>
                <w:bCs/>
              </w:rPr>
            </w:pPr>
            <w:r w:rsidRPr="00B063AA">
              <w:rPr>
                <w:rFonts w:ascii="Arial" w:hAnsi="Arial" w:cs="Arial"/>
                <w:bCs/>
              </w:rPr>
              <w:t>NHS Oxleas</w:t>
            </w:r>
          </w:p>
          <w:p w:rsidR="00B063AA" w:rsidRPr="00B063AA" w:rsidRDefault="00B063AA" w:rsidP="00270215">
            <w:pPr>
              <w:rPr>
                <w:rFonts w:ascii="Arial" w:hAnsi="Arial" w:cs="Arial"/>
                <w:bCs/>
              </w:rPr>
            </w:pPr>
          </w:p>
          <w:p w:rsidR="00B063AA" w:rsidRPr="00B063AA" w:rsidRDefault="00B063AA" w:rsidP="00270215">
            <w:pPr>
              <w:rPr>
                <w:rFonts w:ascii="Arial" w:hAnsi="Arial" w:cs="Arial"/>
                <w:bCs/>
              </w:rPr>
            </w:pPr>
          </w:p>
          <w:p w:rsidR="00B063AA" w:rsidRDefault="00B063AA" w:rsidP="00270215">
            <w:pPr>
              <w:rPr>
                <w:rFonts w:ascii="Arial" w:hAnsi="Arial" w:cs="Arial"/>
                <w:bCs/>
              </w:rPr>
            </w:pPr>
          </w:p>
          <w:p w:rsidR="00B063AA" w:rsidRDefault="00B063AA" w:rsidP="00270215">
            <w:pPr>
              <w:rPr>
                <w:rFonts w:ascii="Arial" w:hAnsi="Arial" w:cs="Arial"/>
                <w:bCs/>
              </w:rPr>
            </w:pPr>
          </w:p>
          <w:p w:rsidR="00B063AA" w:rsidRDefault="00B063AA" w:rsidP="00270215">
            <w:pPr>
              <w:rPr>
                <w:rFonts w:ascii="Arial" w:hAnsi="Arial" w:cs="Arial"/>
                <w:bCs/>
              </w:rPr>
            </w:pPr>
            <w:r w:rsidRPr="00B063AA">
              <w:rPr>
                <w:rFonts w:ascii="Arial" w:hAnsi="Arial" w:cs="Arial"/>
                <w:bCs/>
              </w:rPr>
              <w:t>NHS Greenwich</w:t>
            </w:r>
          </w:p>
          <w:p w:rsidR="00D53D00" w:rsidRDefault="00D53D00" w:rsidP="00270215">
            <w:pPr>
              <w:rPr>
                <w:rFonts w:ascii="Arial" w:hAnsi="Arial" w:cs="Arial"/>
                <w:bCs/>
              </w:rPr>
            </w:pPr>
          </w:p>
          <w:p w:rsidR="00D53D00" w:rsidRDefault="00D53D00" w:rsidP="00270215">
            <w:pPr>
              <w:rPr>
                <w:rFonts w:ascii="Arial" w:hAnsi="Arial" w:cs="Arial"/>
                <w:bCs/>
              </w:rPr>
            </w:pPr>
          </w:p>
          <w:p w:rsidR="00D53D00" w:rsidRDefault="00D53D00" w:rsidP="00270215">
            <w:pPr>
              <w:rPr>
                <w:rFonts w:ascii="Arial" w:hAnsi="Arial" w:cs="Arial"/>
                <w:bCs/>
              </w:rPr>
            </w:pPr>
          </w:p>
          <w:p w:rsidR="00D53D00" w:rsidRDefault="00D53D00" w:rsidP="00270215">
            <w:pPr>
              <w:rPr>
                <w:rFonts w:ascii="Arial" w:hAnsi="Arial" w:cs="Arial"/>
                <w:bCs/>
              </w:rPr>
            </w:pPr>
          </w:p>
          <w:p w:rsidR="00D53D00" w:rsidRDefault="00D53D00" w:rsidP="00270215">
            <w:pPr>
              <w:rPr>
                <w:rFonts w:ascii="Arial" w:hAnsi="Arial" w:cs="Arial"/>
                <w:bCs/>
              </w:rPr>
            </w:pPr>
          </w:p>
          <w:p w:rsidR="00D53D00" w:rsidRPr="00B063AA" w:rsidRDefault="00D53D00" w:rsidP="00D53D00">
            <w:pPr>
              <w:rPr>
                <w:rFonts w:ascii="Arial" w:hAnsi="Arial" w:cs="Arial"/>
                <w:bCs/>
              </w:rPr>
            </w:pPr>
            <w:r>
              <w:rPr>
                <w:rFonts w:ascii="Arial" w:hAnsi="Arial" w:cs="Arial"/>
                <w:bCs/>
              </w:rPr>
              <w:t>NHSG and NHS Oxleas</w:t>
            </w:r>
          </w:p>
        </w:tc>
        <w:tc>
          <w:tcPr>
            <w:tcW w:w="1424" w:type="dxa"/>
            <w:gridSpan w:val="3"/>
          </w:tcPr>
          <w:p w:rsidR="00270215" w:rsidRPr="00B063AA" w:rsidRDefault="00B063AA" w:rsidP="00270215">
            <w:pPr>
              <w:rPr>
                <w:rFonts w:ascii="Arial" w:hAnsi="Arial" w:cs="Arial"/>
                <w:bCs/>
              </w:rPr>
            </w:pPr>
            <w:r w:rsidRPr="00B063AA">
              <w:rPr>
                <w:rFonts w:ascii="Arial" w:hAnsi="Arial" w:cs="Arial"/>
                <w:bCs/>
              </w:rPr>
              <w:t>Complete</w:t>
            </w:r>
          </w:p>
          <w:p w:rsidR="00B063AA" w:rsidRPr="00B063AA" w:rsidRDefault="00B063AA" w:rsidP="00270215">
            <w:pPr>
              <w:rPr>
                <w:rFonts w:ascii="Arial" w:hAnsi="Arial" w:cs="Arial"/>
                <w:bCs/>
              </w:rPr>
            </w:pPr>
          </w:p>
          <w:p w:rsidR="00B063AA" w:rsidRPr="00B063AA" w:rsidRDefault="00B063AA" w:rsidP="00270215">
            <w:pPr>
              <w:rPr>
                <w:rFonts w:ascii="Arial" w:hAnsi="Arial" w:cs="Arial"/>
                <w:bCs/>
              </w:rPr>
            </w:pPr>
          </w:p>
          <w:p w:rsidR="00B063AA" w:rsidRPr="00B063AA" w:rsidRDefault="00B063AA" w:rsidP="00270215">
            <w:pPr>
              <w:rPr>
                <w:rFonts w:ascii="Arial" w:hAnsi="Arial" w:cs="Arial"/>
                <w:bCs/>
              </w:rPr>
            </w:pPr>
          </w:p>
          <w:p w:rsidR="00B063AA" w:rsidRPr="00B063AA" w:rsidRDefault="00B063AA" w:rsidP="00270215">
            <w:pPr>
              <w:rPr>
                <w:rFonts w:ascii="Arial" w:hAnsi="Arial" w:cs="Arial"/>
                <w:bCs/>
              </w:rPr>
            </w:pPr>
          </w:p>
          <w:p w:rsidR="00B063AA" w:rsidRPr="00B063AA" w:rsidRDefault="00B063AA" w:rsidP="00270215">
            <w:pPr>
              <w:rPr>
                <w:rFonts w:ascii="Arial" w:hAnsi="Arial" w:cs="Arial"/>
                <w:bCs/>
              </w:rPr>
            </w:pPr>
            <w:r w:rsidRPr="00B063AA">
              <w:rPr>
                <w:rFonts w:ascii="Arial" w:hAnsi="Arial" w:cs="Arial"/>
                <w:bCs/>
              </w:rPr>
              <w:t>To be confirmed</w:t>
            </w:r>
          </w:p>
          <w:p w:rsidR="00B063AA" w:rsidRPr="00B063AA" w:rsidRDefault="00B063AA" w:rsidP="00270215">
            <w:pPr>
              <w:rPr>
                <w:rFonts w:ascii="Arial" w:hAnsi="Arial" w:cs="Arial"/>
                <w:bCs/>
              </w:rPr>
            </w:pPr>
          </w:p>
          <w:p w:rsidR="00B063AA" w:rsidRDefault="00B063AA" w:rsidP="00270215">
            <w:pPr>
              <w:rPr>
                <w:rFonts w:ascii="Arial" w:hAnsi="Arial" w:cs="Arial"/>
                <w:bCs/>
              </w:rPr>
            </w:pPr>
          </w:p>
          <w:p w:rsidR="00B063AA" w:rsidRDefault="00B063AA" w:rsidP="00270215">
            <w:pPr>
              <w:rPr>
                <w:rFonts w:ascii="Arial" w:hAnsi="Arial" w:cs="Arial"/>
                <w:bCs/>
              </w:rPr>
            </w:pPr>
            <w:r w:rsidRPr="00B063AA">
              <w:rPr>
                <w:rFonts w:ascii="Arial" w:hAnsi="Arial" w:cs="Arial"/>
                <w:bCs/>
              </w:rPr>
              <w:t>Complete</w:t>
            </w:r>
          </w:p>
          <w:p w:rsidR="00D53D00" w:rsidRDefault="00D53D00" w:rsidP="00270215">
            <w:pPr>
              <w:rPr>
                <w:rFonts w:ascii="Arial" w:hAnsi="Arial" w:cs="Arial"/>
                <w:bCs/>
              </w:rPr>
            </w:pPr>
          </w:p>
          <w:p w:rsidR="00D53D00" w:rsidRDefault="00D53D00" w:rsidP="00270215">
            <w:pPr>
              <w:rPr>
                <w:rFonts w:ascii="Arial" w:hAnsi="Arial" w:cs="Arial"/>
                <w:bCs/>
              </w:rPr>
            </w:pPr>
          </w:p>
          <w:p w:rsidR="00D53D00" w:rsidRDefault="00D53D00" w:rsidP="00270215">
            <w:pPr>
              <w:rPr>
                <w:rFonts w:ascii="Arial" w:hAnsi="Arial" w:cs="Arial"/>
                <w:bCs/>
              </w:rPr>
            </w:pPr>
          </w:p>
          <w:p w:rsidR="00D53D00" w:rsidRDefault="00D53D00" w:rsidP="00270215">
            <w:pPr>
              <w:rPr>
                <w:rFonts w:ascii="Arial" w:hAnsi="Arial" w:cs="Arial"/>
                <w:bCs/>
              </w:rPr>
            </w:pPr>
          </w:p>
          <w:p w:rsidR="00D53D00" w:rsidRDefault="00D53D00" w:rsidP="00270215">
            <w:pPr>
              <w:rPr>
                <w:rFonts w:ascii="Arial" w:hAnsi="Arial" w:cs="Arial"/>
                <w:bCs/>
              </w:rPr>
            </w:pPr>
          </w:p>
          <w:p w:rsidR="00D53D00" w:rsidRPr="00B063AA" w:rsidRDefault="00D53D00" w:rsidP="00270215">
            <w:pPr>
              <w:rPr>
                <w:rFonts w:ascii="Arial" w:hAnsi="Arial" w:cs="Arial"/>
                <w:bCs/>
              </w:rPr>
            </w:pPr>
            <w:r>
              <w:rPr>
                <w:rFonts w:ascii="Arial" w:hAnsi="Arial" w:cs="Arial"/>
                <w:bCs/>
              </w:rPr>
              <w:t>Complete</w:t>
            </w:r>
          </w:p>
        </w:tc>
      </w:tr>
      <w:tr w:rsidR="00270215" w:rsidRPr="00270215" w:rsidTr="005A60F5">
        <w:trPr>
          <w:gridBefore w:val="1"/>
          <w:wBefore w:w="142" w:type="dxa"/>
        </w:trPr>
        <w:tc>
          <w:tcPr>
            <w:tcW w:w="1240" w:type="dxa"/>
          </w:tcPr>
          <w:p w:rsidR="00270215" w:rsidRPr="00270215" w:rsidRDefault="00AC11EA" w:rsidP="00270215">
            <w:pPr>
              <w:jc w:val="center"/>
              <w:rPr>
                <w:rFonts w:ascii="Tahoma" w:hAnsi="Tahoma" w:cs="Tahoma"/>
                <w:b/>
                <w:bCs/>
                <w:sz w:val="24"/>
                <w:szCs w:val="24"/>
              </w:rPr>
            </w:pPr>
            <w:r>
              <w:rPr>
                <w:rFonts w:ascii="Tahoma" w:hAnsi="Tahoma" w:cs="Tahoma"/>
                <w:b/>
                <w:bCs/>
                <w:sz w:val="24"/>
                <w:szCs w:val="24"/>
              </w:rPr>
              <w:t>9</w:t>
            </w:r>
          </w:p>
        </w:tc>
        <w:tc>
          <w:tcPr>
            <w:tcW w:w="3155" w:type="dxa"/>
            <w:gridSpan w:val="2"/>
          </w:tcPr>
          <w:p w:rsidR="00270215" w:rsidRPr="00E20156" w:rsidRDefault="00AC11EA" w:rsidP="00270215">
            <w:pPr>
              <w:rPr>
                <w:rFonts w:ascii="Arial" w:hAnsi="Arial" w:cs="Arial"/>
                <w:bCs/>
              </w:rPr>
            </w:pPr>
            <w:r w:rsidRPr="00F251B1">
              <w:rPr>
                <w:rFonts w:ascii="Arial" w:hAnsi="Arial" w:cs="Arial"/>
                <w:bCs/>
              </w:rPr>
              <w:t>Improv</w:t>
            </w:r>
            <w:r>
              <w:rPr>
                <w:rFonts w:ascii="Arial" w:hAnsi="Arial" w:cs="Arial"/>
                <w:bCs/>
              </w:rPr>
              <w:t>e clinical and practice staff understanding of the needs of people experiencing mental health crisis in primary care</w:t>
            </w:r>
          </w:p>
        </w:tc>
        <w:tc>
          <w:tcPr>
            <w:tcW w:w="6945" w:type="dxa"/>
          </w:tcPr>
          <w:p w:rsidR="00AC11EA" w:rsidRPr="009B3A37" w:rsidRDefault="00AC11EA" w:rsidP="00AC11EA">
            <w:pPr>
              <w:pStyle w:val="ListParagraph"/>
              <w:numPr>
                <w:ilvl w:val="0"/>
                <w:numId w:val="18"/>
              </w:numPr>
              <w:rPr>
                <w:rFonts w:ascii="Arial" w:hAnsi="Arial" w:cs="Arial"/>
                <w:bCs/>
                <w:color w:val="808080" w:themeColor="background1" w:themeShade="80"/>
              </w:rPr>
            </w:pPr>
            <w:r w:rsidRPr="009B3A37">
              <w:rPr>
                <w:rFonts w:ascii="Arial" w:hAnsi="Arial" w:cs="Arial"/>
                <w:bCs/>
              </w:rPr>
              <w:t xml:space="preserve">Primary care services are </w:t>
            </w:r>
            <w:r w:rsidR="00D53D00">
              <w:rPr>
                <w:rFonts w:ascii="Arial" w:hAnsi="Arial" w:cs="Arial"/>
                <w:bCs/>
              </w:rPr>
              <w:t>experiencing an increase in demand</w:t>
            </w:r>
            <w:r w:rsidRPr="009B3A37">
              <w:rPr>
                <w:rFonts w:ascii="Arial" w:hAnsi="Arial" w:cs="Arial"/>
                <w:bCs/>
              </w:rPr>
              <w:t xml:space="preserve"> and there is a clear change in the direction of travel towards patients  being supported within primary care and only being referred into secondary care when a specialist assessment and treatment is being sought</w:t>
            </w:r>
          </w:p>
          <w:p w:rsidR="00AC11EA" w:rsidRPr="006C5B8C" w:rsidRDefault="00AC11EA" w:rsidP="00AC11EA">
            <w:pPr>
              <w:pStyle w:val="ListParagraph"/>
              <w:numPr>
                <w:ilvl w:val="0"/>
                <w:numId w:val="18"/>
              </w:numPr>
              <w:rPr>
                <w:rFonts w:ascii="Arial" w:hAnsi="Arial" w:cs="Arial"/>
                <w:bCs/>
                <w:color w:val="808080" w:themeColor="background1" w:themeShade="80"/>
              </w:rPr>
            </w:pPr>
            <w:r>
              <w:rPr>
                <w:rFonts w:ascii="Arial" w:hAnsi="Arial" w:cs="Arial"/>
                <w:bCs/>
              </w:rPr>
              <w:t>Enhance and offer more support to GP’s and practice staff in the care and management of mental health service users  with complex health and social care needs</w:t>
            </w:r>
          </w:p>
          <w:p w:rsidR="008B59E8" w:rsidRPr="006C5B8C" w:rsidRDefault="00AC11EA" w:rsidP="006C5B8C">
            <w:pPr>
              <w:pStyle w:val="ListParagraph"/>
              <w:numPr>
                <w:ilvl w:val="0"/>
                <w:numId w:val="18"/>
              </w:numPr>
              <w:rPr>
                <w:rFonts w:ascii="Arial" w:hAnsi="Arial" w:cs="Arial"/>
                <w:bCs/>
              </w:rPr>
            </w:pPr>
            <w:r w:rsidRPr="006C5B8C">
              <w:rPr>
                <w:rFonts w:ascii="Arial" w:hAnsi="Arial" w:cs="Arial"/>
                <w:bCs/>
              </w:rPr>
              <w:t xml:space="preserve">Review with the local LMC </w:t>
            </w:r>
            <w:r w:rsidR="006C5B8C">
              <w:rPr>
                <w:rFonts w:ascii="Arial" w:hAnsi="Arial" w:cs="Arial"/>
                <w:bCs/>
              </w:rPr>
              <w:t>of resource gaps in primary car</w:t>
            </w:r>
            <w:r w:rsidRPr="006C5B8C">
              <w:rPr>
                <w:rFonts w:ascii="Arial" w:hAnsi="Arial" w:cs="Arial"/>
                <w:bCs/>
              </w:rPr>
              <w:t>e and around management of mental health crisis and commission mental health training within primary care and the development of a mental health ‘specialist’ in each practice</w:t>
            </w:r>
          </w:p>
        </w:tc>
        <w:tc>
          <w:tcPr>
            <w:tcW w:w="1837" w:type="dxa"/>
            <w:gridSpan w:val="2"/>
          </w:tcPr>
          <w:p w:rsidR="00AC11EA" w:rsidRPr="009B3A37" w:rsidRDefault="00AC11EA" w:rsidP="00AC11EA">
            <w:pPr>
              <w:rPr>
                <w:rFonts w:ascii="Arial" w:hAnsi="Arial" w:cs="Arial"/>
                <w:bCs/>
              </w:rPr>
            </w:pPr>
            <w:r w:rsidRPr="009B3A37">
              <w:rPr>
                <w:rFonts w:ascii="Arial" w:hAnsi="Arial" w:cs="Arial"/>
                <w:bCs/>
              </w:rPr>
              <w:t>NHSG</w:t>
            </w:r>
          </w:p>
          <w:p w:rsidR="00AC11EA" w:rsidRPr="009B3A37" w:rsidRDefault="00AC11EA" w:rsidP="00AC11EA">
            <w:pPr>
              <w:rPr>
                <w:rFonts w:ascii="Arial" w:hAnsi="Arial" w:cs="Arial"/>
                <w:bCs/>
              </w:rPr>
            </w:pPr>
          </w:p>
          <w:p w:rsidR="00AC11EA" w:rsidRPr="009B3A37" w:rsidRDefault="00AC11EA" w:rsidP="00AC11EA">
            <w:pPr>
              <w:rPr>
                <w:rFonts w:ascii="Arial" w:hAnsi="Arial" w:cs="Arial"/>
                <w:bCs/>
              </w:rPr>
            </w:pPr>
          </w:p>
          <w:p w:rsidR="00AC11EA" w:rsidRPr="009B3A37" w:rsidRDefault="00AC11EA" w:rsidP="00AC11EA">
            <w:pPr>
              <w:rPr>
                <w:rFonts w:ascii="Arial" w:hAnsi="Arial" w:cs="Arial"/>
                <w:bCs/>
              </w:rPr>
            </w:pPr>
          </w:p>
          <w:p w:rsidR="00AC11EA" w:rsidRPr="009B3A37" w:rsidRDefault="00AC11EA" w:rsidP="00AC11EA">
            <w:pPr>
              <w:rPr>
                <w:rFonts w:ascii="Arial" w:hAnsi="Arial" w:cs="Arial"/>
                <w:bCs/>
              </w:rPr>
            </w:pPr>
          </w:p>
          <w:p w:rsidR="00AC11EA" w:rsidRDefault="00AC11EA" w:rsidP="00AC11EA">
            <w:pPr>
              <w:rPr>
                <w:rFonts w:ascii="Arial" w:hAnsi="Arial" w:cs="Arial"/>
                <w:bCs/>
              </w:rPr>
            </w:pPr>
            <w:r w:rsidRPr="009B3A37">
              <w:rPr>
                <w:rFonts w:ascii="Arial" w:hAnsi="Arial" w:cs="Arial"/>
                <w:bCs/>
              </w:rPr>
              <w:t>NHSG</w:t>
            </w:r>
          </w:p>
          <w:p w:rsidR="00AC11EA" w:rsidRDefault="00AC11EA" w:rsidP="00AC11EA">
            <w:pPr>
              <w:rPr>
                <w:rFonts w:ascii="Arial" w:hAnsi="Arial" w:cs="Arial"/>
                <w:bCs/>
              </w:rPr>
            </w:pPr>
          </w:p>
          <w:p w:rsidR="00AC11EA" w:rsidRDefault="00AC11EA" w:rsidP="00AC11EA">
            <w:pPr>
              <w:rPr>
                <w:rFonts w:ascii="Arial" w:hAnsi="Arial" w:cs="Arial"/>
                <w:bCs/>
              </w:rPr>
            </w:pPr>
          </w:p>
          <w:p w:rsidR="008B59E8" w:rsidRPr="008B59E8" w:rsidRDefault="00AC11EA" w:rsidP="00AC11EA">
            <w:pPr>
              <w:rPr>
                <w:rFonts w:ascii="Arial" w:hAnsi="Arial" w:cs="Arial"/>
                <w:bCs/>
              </w:rPr>
            </w:pPr>
            <w:r>
              <w:rPr>
                <w:rFonts w:ascii="Arial" w:hAnsi="Arial" w:cs="Arial"/>
                <w:bCs/>
              </w:rPr>
              <w:t>MH clinical lead</w:t>
            </w:r>
          </w:p>
        </w:tc>
        <w:tc>
          <w:tcPr>
            <w:tcW w:w="1424" w:type="dxa"/>
            <w:gridSpan w:val="3"/>
          </w:tcPr>
          <w:p w:rsidR="00AC11EA" w:rsidRPr="009B3A37" w:rsidRDefault="00AC11EA" w:rsidP="00AC11EA">
            <w:pPr>
              <w:rPr>
                <w:rFonts w:ascii="Arial" w:hAnsi="Arial" w:cs="Arial"/>
                <w:bCs/>
              </w:rPr>
            </w:pPr>
            <w:r w:rsidRPr="009B3A37">
              <w:rPr>
                <w:rFonts w:ascii="Arial" w:hAnsi="Arial" w:cs="Arial"/>
                <w:bCs/>
              </w:rPr>
              <w:t>On-going</w:t>
            </w:r>
          </w:p>
          <w:p w:rsidR="00AC11EA" w:rsidRPr="009B3A37" w:rsidRDefault="00AC11EA" w:rsidP="00AC11EA">
            <w:pPr>
              <w:rPr>
                <w:rFonts w:ascii="Arial" w:hAnsi="Arial" w:cs="Arial"/>
                <w:bCs/>
              </w:rPr>
            </w:pPr>
          </w:p>
          <w:p w:rsidR="00AC11EA" w:rsidRPr="009B3A37" w:rsidRDefault="00AC11EA" w:rsidP="00AC11EA">
            <w:pPr>
              <w:rPr>
                <w:rFonts w:ascii="Arial" w:hAnsi="Arial" w:cs="Arial"/>
                <w:bCs/>
              </w:rPr>
            </w:pPr>
          </w:p>
          <w:p w:rsidR="00AC11EA" w:rsidRPr="009B3A37" w:rsidRDefault="00AC11EA" w:rsidP="00AC11EA">
            <w:pPr>
              <w:rPr>
                <w:rFonts w:ascii="Arial" w:hAnsi="Arial" w:cs="Arial"/>
                <w:bCs/>
              </w:rPr>
            </w:pPr>
          </w:p>
          <w:p w:rsidR="00AC11EA" w:rsidRPr="009B3A37" w:rsidRDefault="00AC11EA" w:rsidP="00AC11EA">
            <w:pPr>
              <w:rPr>
                <w:rFonts w:ascii="Arial" w:hAnsi="Arial" w:cs="Arial"/>
                <w:bCs/>
              </w:rPr>
            </w:pPr>
          </w:p>
          <w:p w:rsidR="00AC11EA" w:rsidRDefault="00AC11EA" w:rsidP="00AC11EA">
            <w:pPr>
              <w:rPr>
                <w:rFonts w:ascii="Arial" w:hAnsi="Arial" w:cs="Arial"/>
                <w:bCs/>
              </w:rPr>
            </w:pPr>
            <w:r w:rsidRPr="009B3A37">
              <w:rPr>
                <w:rFonts w:ascii="Arial" w:hAnsi="Arial" w:cs="Arial"/>
                <w:bCs/>
              </w:rPr>
              <w:t>December 2015</w:t>
            </w:r>
          </w:p>
          <w:p w:rsidR="00AC11EA" w:rsidRDefault="00AC11EA" w:rsidP="00AC11EA">
            <w:pPr>
              <w:rPr>
                <w:rFonts w:ascii="Arial" w:hAnsi="Arial" w:cs="Arial"/>
                <w:bCs/>
              </w:rPr>
            </w:pPr>
          </w:p>
          <w:p w:rsidR="008B59E8" w:rsidRPr="008B59E8" w:rsidRDefault="00AC11EA" w:rsidP="00AC11EA">
            <w:pPr>
              <w:rPr>
                <w:rFonts w:ascii="Arial" w:hAnsi="Arial" w:cs="Arial"/>
                <w:bCs/>
              </w:rPr>
            </w:pPr>
            <w:r>
              <w:rPr>
                <w:rFonts w:ascii="Arial" w:hAnsi="Arial" w:cs="Arial"/>
                <w:bCs/>
              </w:rPr>
              <w:t>TBC</w:t>
            </w:r>
          </w:p>
        </w:tc>
      </w:tr>
      <w:tr w:rsidR="003B729D" w:rsidRPr="00270215" w:rsidTr="005A60F5">
        <w:trPr>
          <w:gridAfter w:val="1"/>
          <w:wAfter w:w="142" w:type="dxa"/>
        </w:trPr>
        <w:tc>
          <w:tcPr>
            <w:tcW w:w="14601" w:type="dxa"/>
            <w:gridSpan w:val="9"/>
            <w:shd w:val="clear" w:color="auto" w:fill="47485F"/>
          </w:tcPr>
          <w:p w:rsidR="003B729D" w:rsidRPr="00264F77" w:rsidRDefault="009046C4" w:rsidP="00264F77">
            <w:pPr>
              <w:tabs>
                <w:tab w:val="left" w:pos="2304"/>
                <w:tab w:val="center" w:pos="7192"/>
              </w:tabs>
              <w:rPr>
                <w:rFonts w:ascii="Tahoma" w:hAnsi="Tahoma" w:cs="Tahoma"/>
                <w:b/>
                <w:bCs/>
                <w:color w:val="FFFFFF" w:themeColor="background1"/>
                <w:sz w:val="24"/>
                <w:szCs w:val="24"/>
              </w:rPr>
            </w:pPr>
            <w:r w:rsidRPr="00270215">
              <w:rPr>
                <w:rFonts w:ascii="Tahoma" w:hAnsi="Tahoma" w:cs="Tahoma"/>
                <w:b/>
                <w:bCs/>
                <w:sz w:val="24"/>
                <w:szCs w:val="24"/>
              </w:rPr>
              <w:br w:type="page"/>
            </w:r>
            <w:r w:rsidR="00264F77" w:rsidRPr="00264F77">
              <w:rPr>
                <w:rFonts w:ascii="Tahoma" w:hAnsi="Tahoma" w:cs="Tahoma"/>
                <w:b/>
                <w:bCs/>
                <w:color w:val="FFFFFF" w:themeColor="background1"/>
                <w:sz w:val="24"/>
                <w:szCs w:val="24"/>
              </w:rPr>
              <w:tab/>
            </w:r>
            <w:r w:rsidR="00264F77" w:rsidRPr="00264F77">
              <w:rPr>
                <w:rFonts w:ascii="Tahoma" w:hAnsi="Tahoma" w:cs="Tahoma"/>
                <w:b/>
                <w:bCs/>
                <w:color w:val="FFFFFF" w:themeColor="background1"/>
                <w:sz w:val="24"/>
                <w:szCs w:val="24"/>
              </w:rPr>
              <w:tab/>
            </w:r>
            <w:r w:rsidR="003B729D" w:rsidRPr="00264F77">
              <w:rPr>
                <w:rFonts w:ascii="Tahoma" w:hAnsi="Tahoma" w:cs="Tahoma"/>
                <w:b/>
                <w:bCs/>
                <w:color w:val="FFFFFF" w:themeColor="background1"/>
                <w:sz w:val="24"/>
                <w:szCs w:val="24"/>
              </w:rPr>
              <w:t>2. Access to support before crisis point</w:t>
            </w:r>
          </w:p>
          <w:p w:rsidR="003B729D" w:rsidRPr="00270215" w:rsidRDefault="003B729D" w:rsidP="00737B7A">
            <w:pPr>
              <w:rPr>
                <w:rFonts w:ascii="Tahoma" w:hAnsi="Tahoma" w:cs="Tahoma"/>
                <w:b/>
                <w:bCs/>
                <w:sz w:val="24"/>
                <w:szCs w:val="24"/>
              </w:rPr>
            </w:pPr>
          </w:p>
        </w:tc>
      </w:tr>
      <w:tr w:rsidR="003B729D" w:rsidRPr="00270215" w:rsidTr="005A60F5">
        <w:trPr>
          <w:gridAfter w:val="1"/>
          <w:wAfter w:w="142" w:type="dxa"/>
        </w:trPr>
        <w:tc>
          <w:tcPr>
            <w:tcW w:w="1652" w:type="dxa"/>
            <w:gridSpan w:val="3"/>
            <w:shd w:val="clear" w:color="auto" w:fill="61AEB5" w:themeFill="background2"/>
          </w:tcPr>
          <w:p w:rsidR="003B729D" w:rsidRPr="00264F77" w:rsidRDefault="003B729D" w:rsidP="00737B7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2885" w:type="dxa"/>
            <w:shd w:val="clear" w:color="auto" w:fill="61AEB5" w:themeFill="background2"/>
          </w:tcPr>
          <w:p w:rsidR="003B729D" w:rsidRPr="00264F77" w:rsidRDefault="00F251B1" w:rsidP="00737B7A">
            <w:pPr>
              <w:rPr>
                <w:rFonts w:ascii="Tahoma" w:hAnsi="Tahoma" w:cs="Tahoma"/>
                <w:b/>
                <w:bCs/>
                <w:color w:val="FFFFFF" w:themeColor="background1"/>
                <w:sz w:val="24"/>
                <w:szCs w:val="24"/>
              </w:rPr>
            </w:pPr>
            <w:r>
              <w:rPr>
                <w:rFonts w:ascii="Tahoma" w:hAnsi="Tahoma" w:cs="Tahoma"/>
                <w:b/>
                <w:bCs/>
                <w:color w:val="FFFFFF" w:themeColor="background1"/>
                <w:sz w:val="24"/>
                <w:szCs w:val="24"/>
              </w:rPr>
              <w:t>Concordat Outcomes</w:t>
            </w:r>
          </w:p>
        </w:tc>
        <w:tc>
          <w:tcPr>
            <w:tcW w:w="6945" w:type="dxa"/>
            <w:shd w:val="clear" w:color="auto" w:fill="61AEB5" w:themeFill="background2"/>
          </w:tcPr>
          <w:p w:rsidR="003B729D" w:rsidRPr="00264F77" w:rsidRDefault="00F251B1" w:rsidP="00737B7A">
            <w:pPr>
              <w:rPr>
                <w:rFonts w:ascii="Tahoma" w:hAnsi="Tahoma" w:cs="Tahoma"/>
                <w:b/>
                <w:bCs/>
                <w:color w:val="FFFFFF" w:themeColor="background1"/>
                <w:sz w:val="24"/>
                <w:szCs w:val="24"/>
              </w:rPr>
            </w:pPr>
            <w:r>
              <w:rPr>
                <w:rFonts w:ascii="Tahoma" w:hAnsi="Tahoma" w:cs="Tahoma"/>
                <w:b/>
                <w:bCs/>
                <w:color w:val="FFFFFF" w:themeColor="background1"/>
                <w:sz w:val="24"/>
                <w:szCs w:val="24"/>
              </w:rPr>
              <w:t>Deliverables/outcomes</w:t>
            </w:r>
          </w:p>
        </w:tc>
        <w:tc>
          <w:tcPr>
            <w:tcW w:w="1843" w:type="dxa"/>
            <w:gridSpan w:val="3"/>
            <w:shd w:val="clear" w:color="auto" w:fill="61AEB5" w:themeFill="background2"/>
          </w:tcPr>
          <w:p w:rsidR="003B729D" w:rsidRPr="00264F77" w:rsidRDefault="00F251B1" w:rsidP="00737B7A">
            <w:pPr>
              <w:rPr>
                <w:rFonts w:ascii="Tahoma" w:hAnsi="Tahoma" w:cs="Tahoma"/>
                <w:b/>
                <w:bCs/>
                <w:color w:val="FFFFFF" w:themeColor="background1"/>
                <w:sz w:val="24"/>
                <w:szCs w:val="24"/>
              </w:rPr>
            </w:pPr>
            <w:r>
              <w:rPr>
                <w:rFonts w:ascii="Tahoma" w:hAnsi="Tahoma" w:cs="Tahoma"/>
                <w:b/>
                <w:bCs/>
                <w:color w:val="FFFFFF" w:themeColor="background1"/>
                <w:sz w:val="24"/>
                <w:szCs w:val="24"/>
              </w:rPr>
              <w:t>who</w:t>
            </w:r>
          </w:p>
        </w:tc>
        <w:tc>
          <w:tcPr>
            <w:tcW w:w="1276" w:type="dxa"/>
            <w:shd w:val="clear" w:color="auto" w:fill="61AEB5" w:themeFill="background2"/>
          </w:tcPr>
          <w:p w:rsidR="003B729D" w:rsidRPr="00264F77" w:rsidRDefault="00F251B1" w:rsidP="00737B7A">
            <w:pPr>
              <w:rPr>
                <w:rFonts w:ascii="Tahoma" w:hAnsi="Tahoma" w:cs="Tahoma"/>
                <w:b/>
                <w:bCs/>
                <w:color w:val="FFFFFF" w:themeColor="background1"/>
                <w:sz w:val="24"/>
                <w:szCs w:val="24"/>
              </w:rPr>
            </w:pPr>
            <w:r>
              <w:rPr>
                <w:rFonts w:ascii="Tahoma" w:hAnsi="Tahoma" w:cs="Tahoma"/>
                <w:b/>
                <w:bCs/>
                <w:color w:val="FFFFFF" w:themeColor="background1"/>
                <w:sz w:val="24"/>
                <w:szCs w:val="24"/>
              </w:rPr>
              <w:t>By when</w:t>
            </w:r>
          </w:p>
        </w:tc>
      </w:tr>
      <w:tr w:rsidR="00D820E2" w:rsidRPr="00270215" w:rsidTr="005A60F5">
        <w:trPr>
          <w:gridAfter w:val="1"/>
          <w:wAfter w:w="142" w:type="dxa"/>
        </w:trPr>
        <w:tc>
          <w:tcPr>
            <w:tcW w:w="14601" w:type="dxa"/>
            <w:gridSpan w:val="9"/>
            <w:shd w:val="clear" w:color="auto" w:fill="BFDEE1" w:themeFill="background2" w:themeFillTint="66"/>
          </w:tcPr>
          <w:p w:rsidR="00D820E2" w:rsidRPr="00355C9C" w:rsidRDefault="00264F77" w:rsidP="00264F77">
            <w:pPr>
              <w:tabs>
                <w:tab w:val="left" w:pos="3536"/>
                <w:tab w:val="center" w:pos="7192"/>
              </w:tabs>
              <w:rPr>
                <w:rFonts w:ascii="Tahoma" w:hAnsi="Tahoma" w:cs="Tahoma"/>
                <w:b/>
                <w:bCs/>
                <w:szCs w:val="24"/>
              </w:rPr>
            </w:pPr>
            <w:r w:rsidRPr="00355C9C">
              <w:rPr>
                <w:rFonts w:ascii="Tahoma" w:hAnsi="Tahoma" w:cs="Tahoma"/>
                <w:b/>
                <w:szCs w:val="24"/>
              </w:rPr>
              <w:tab/>
            </w:r>
            <w:r w:rsidRPr="00355C9C">
              <w:rPr>
                <w:rFonts w:ascii="Tahoma" w:hAnsi="Tahoma" w:cs="Tahoma"/>
                <w:b/>
                <w:szCs w:val="24"/>
              </w:rPr>
              <w:tab/>
            </w:r>
            <w:r w:rsidR="00D820E2" w:rsidRPr="00355C9C">
              <w:rPr>
                <w:rFonts w:ascii="Tahoma" w:hAnsi="Tahoma" w:cs="Tahoma"/>
                <w:b/>
                <w:szCs w:val="24"/>
              </w:rPr>
              <w:t>Improve access to support via primary care</w:t>
            </w:r>
          </w:p>
        </w:tc>
      </w:tr>
      <w:tr w:rsidR="009B3A37" w:rsidRPr="009B3A37" w:rsidTr="005A60F5">
        <w:trPr>
          <w:gridAfter w:val="1"/>
          <w:wAfter w:w="142" w:type="dxa"/>
        </w:trPr>
        <w:tc>
          <w:tcPr>
            <w:tcW w:w="1652" w:type="dxa"/>
            <w:gridSpan w:val="3"/>
          </w:tcPr>
          <w:p w:rsidR="00D820E2" w:rsidRPr="00270215" w:rsidRDefault="00F251B1" w:rsidP="003B729D">
            <w:pPr>
              <w:rPr>
                <w:rFonts w:ascii="Tahoma" w:hAnsi="Tahoma" w:cs="Tahoma"/>
                <w:b/>
                <w:bCs/>
                <w:sz w:val="24"/>
                <w:szCs w:val="24"/>
              </w:rPr>
            </w:pPr>
            <w:r>
              <w:rPr>
                <w:rFonts w:ascii="Tahoma" w:hAnsi="Tahoma" w:cs="Tahoma"/>
                <w:b/>
                <w:bCs/>
                <w:sz w:val="24"/>
                <w:szCs w:val="24"/>
              </w:rPr>
              <w:t>9</w:t>
            </w:r>
          </w:p>
        </w:tc>
        <w:tc>
          <w:tcPr>
            <w:tcW w:w="2885" w:type="dxa"/>
          </w:tcPr>
          <w:p w:rsidR="00D820E2" w:rsidRPr="00F251B1" w:rsidRDefault="00AC11EA" w:rsidP="00F251B1">
            <w:pPr>
              <w:rPr>
                <w:rFonts w:ascii="Arial" w:hAnsi="Arial" w:cs="Arial"/>
                <w:bCs/>
                <w:color w:val="808080" w:themeColor="background1" w:themeShade="80"/>
              </w:rPr>
            </w:pPr>
            <w:r w:rsidRPr="00F251B1">
              <w:rPr>
                <w:rFonts w:ascii="Arial" w:hAnsi="Arial" w:cs="Arial"/>
                <w:bCs/>
              </w:rPr>
              <w:t>Improved service user and carer experience</w:t>
            </w:r>
          </w:p>
        </w:tc>
        <w:tc>
          <w:tcPr>
            <w:tcW w:w="6945" w:type="dxa"/>
          </w:tcPr>
          <w:p w:rsidR="00AC11EA" w:rsidRPr="00A133D8" w:rsidRDefault="00AC11EA" w:rsidP="00AC11EA">
            <w:pPr>
              <w:pStyle w:val="ListParagraph"/>
              <w:numPr>
                <w:ilvl w:val="0"/>
                <w:numId w:val="19"/>
              </w:numPr>
              <w:rPr>
                <w:rFonts w:ascii="Tahoma" w:hAnsi="Tahoma" w:cs="Tahoma"/>
                <w:b/>
                <w:bCs/>
                <w:color w:val="808080" w:themeColor="background1" w:themeShade="80"/>
                <w:sz w:val="24"/>
                <w:szCs w:val="24"/>
              </w:rPr>
            </w:pPr>
            <w:r>
              <w:rPr>
                <w:rFonts w:ascii="Arial" w:hAnsi="Arial" w:cs="Arial"/>
                <w:bCs/>
              </w:rPr>
              <w:t xml:space="preserve">Ensure that all staff working with service users </w:t>
            </w:r>
            <w:r w:rsidR="006C5B8C">
              <w:rPr>
                <w:rFonts w:ascii="Arial" w:hAnsi="Arial" w:cs="Arial"/>
                <w:bCs/>
              </w:rPr>
              <w:t xml:space="preserve">and carers </w:t>
            </w:r>
            <w:proofErr w:type="gramStart"/>
            <w:r>
              <w:rPr>
                <w:rFonts w:ascii="Arial" w:hAnsi="Arial" w:cs="Arial"/>
                <w:bCs/>
              </w:rPr>
              <w:t>are</w:t>
            </w:r>
            <w:proofErr w:type="gramEnd"/>
            <w:r>
              <w:rPr>
                <w:rFonts w:ascii="Arial" w:hAnsi="Arial" w:cs="Arial"/>
                <w:bCs/>
              </w:rPr>
              <w:t xml:space="preserve"> adequately and appropriately trained to identify and </w:t>
            </w:r>
            <w:r w:rsidR="006C5B8C">
              <w:rPr>
                <w:rFonts w:ascii="Arial" w:hAnsi="Arial" w:cs="Arial"/>
                <w:bCs/>
              </w:rPr>
              <w:t xml:space="preserve">respond to the </w:t>
            </w:r>
            <w:r>
              <w:rPr>
                <w:rFonts w:ascii="Arial" w:hAnsi="Arial" w:cs="Arial"/>
                <w:bCs/>
              </w:rPr>
              <w:t>needs of mental health service users in crisis.</w:t>
            </w:r>
          </w:p>
          <w:p w:rsidR="009B3A37" w:rsidRPr="006A7417" w:rsidRDefault="006C5B8C" w:rsidP="006C5B8C">
            <w:pPr>
              <w:pStyle w:val="ListParagraph"/>
              <w:numPr>
                <w:ilvl w:val="0"/>
                <w:numId w:val="18"/>
              </w:numPr>
              <w:rPr>
                <w:rFonts w:ascii="Arial" w:hAnsi="Arial" w:cs="Arial"/>
                <w:bCs/>
                <w:color w:val="808080" w:themeColor="background1" w:themeShade="80"/>
              </w:rPr>
            </w:pPr>
            <w:r>
              <w:rPr>
                <w:rFonts w:ascii="Arial" w:hAnsi="Arial" w:cs="Arial"/>
                <w:bCs/>
              </w:rPr>
              <w:t>Develop re</w:t>
            </w:r>
            <w:r w:rsidR="00AC11EA">
              <w:rPr>
                <w:rFonts w:ascii="Arial" w:hAnsi="Arial" w:cs="Arial"/>
                <w:bCs/>
              </w:rPr>
              <w:t>silience in primary care</w:t>
            </w:r>
            <w:r>
              <w:rPr>
                <w:rFonts w:ascii="Arial" w:hAnsi="Arial" w:cs="Arial"/>
                <w:bCs/>
              </w:rPr>
              <w:t xml:space="preserve"> and the third sector </w:t>
            </w:r>
            <w:r w:rsidR="00AC11EA">
              <w:rPr>
                <w:rFonts w:ascii="Arial" w:hAnsi="Arial" w:cs="Arial"/>
                <w:bCs/>
              </w:rPr>
              <w:t xml:space="preserve"> to support service users in crisis and at risk of requiring onward referral into acute pathways</w:t>
            </w:r>
            <w:r w:rsidR="007758BE">
              <w:rPr>
                <w:rFonts w:ascii="Arial" w:hAnsi="Arial" w:cs="Arial"/>
                <w:bCs/>
              </w:rPr>
              <w:t xml:space="preserve"> </w:t>
            </w:r>
          </w:p>
          <w:p w:rsidR="006A7417" w:rsidRPr="009B3A37" w:rsidRDefault="006A7417" w:rsidP="006A7417">
            <w:pPr>
              <w:pStyle w:val="ListParagraph"/>
              <w:numPr>
                <w:ilvl w:val="0"/>
                <w:numId w:val="18"/>
              </w:numPr>
              <w:rPr>
                <w:rFonts w:ascii="Arial" w:hAnsi="Arial" w:cs="Arial"/>
                <w:bCs/>
                <w:color w:val="808080" w:themeColor="background1" w:themeShade="80"/>
              </w:rPr>
            </w:pPr>
            <w:r>
              <w:rPr>
                <w:rFonts w:ascii="Arial" w:hAnsi="Arial" w:cs="Arial"/>
                <w:bCs/>
              </w:rPr>
              <w:t xml:space="preserve">Develop and deliver greater resilience and preventive focus  within training offered at the Recovery College </w:t>
            </w:r>
          </w:p>
        </w:tc>
        <w:tc>
          <w:tcPr>
            <w:tcW w:w="1843" w:type="dxa"/>
            <w:gridSpan w:val="3"/>
          </w:tcPr>
          <w:p w:rsidR="005D70FF" w:rsidRDefault="00124757" w:rsidP="00617FA2">
            <w:pPr>
              <w:rPr>
                <w:rFonts w:ascii="Arial" w:hAnsi="Arial" w:cs="Arial"/>
                <w:bCs/>
              </w:rPr>
            </w:pPr>
            <w:r>
              <w:rPr>
                <w:rFonts w:ascii="Arial" w:hAnsi="Arial" w:cs="Arial"/>
                <w:bCs/>
              </w:rPr>
              <w:t>All partners</w:t>
            </w:r>
          </w:p>
          <w:p w:rsidR="00124757" w:rsidRDefault="00124757" w:rsidP="00617FA2">
            <w:pPr>
              <w:rPr>
                <w:rFonts w:ascii="Arial" w:hAnsi="Arial" w:cs="Arial"/>
                <w:bCs/>
              </w:rPr>
            </w:pPr>
          </w:p>
          <w:p w:rsidR="00124757" w:rsidRDefault="00124757" w:rsidP="00617FA2">
            <w:pPr>
              <w:rPr>
                <w:rFonts w:ascii="Arial" w:hAnsi="Arial" w:cs="Arial"/>
                <w:bCs/>
              </w:rPr>
            </w:pPr>
          </w:p>
          <w:p w:rsidR="00124757" w:rsidRDefault="00124757" w:rsidP="00617FA2">
            <w:pPr>
              <w:rPr>
                <w:rFonts w:ascii="Arial" w:hAnsi="Arial" w:cs="Arial"/>
                <w:bCs/>
              </w:rPr>
            </w:pPr>
          </w:p>
          <w:p w:rsidR="00124757" w:rsidRPr="009B3A37" w:rsidRDefault="00124757" w:rsidP="00617FA2">
            <w:pPr>
              <w:rPr>
                <w:rFonts w:ascii="Arial" w:hAnsi="Arial" w:cs="Arial"/>
                <w:bCs/>
              </w:rPr>
            </w:pPr>
            <w:r>
              <w:rPr>
                <w:rFonts w:ascii="Arial" w:hAnsi="Arial" w:cs="Arial"/>
                <w:bCs/>
              </w:rPr>
              <w:t>NHSG</w:t>
            </w:r>
          </w:p>
        </w:tc>
        <w:tc>
          <w:tcPr>
            <w:tcW w:w="1276" w:type="dxa"/>
          </w:tcPr>
          <w:p w:rsidR="005D70FF" w:rsidRDefault="00124757" w:rsidP="00617FA2">
            <w:pPr>
              <w:rPr>
                <w:rFonts w:ascii="Arial" w:hAnsi="Arial" w:cs="Arial"/>
                <w:bCs/>
              </w:rPr>
            </w:pPr>
            <w:r>
              <w:rPr>
                <w:rFonts w:ascii="Arial" w:hAnsi="Arial" w:cs="Arial"/>
                <w:bCs/>
              </w:rPr>
              <w:t>On going</w:t>
            </w:r>
          </w:p>
          <w:p w:rsidR="00124757" w:rsidRDefault="00124757" w:rsidP="00617FA2">
            <w:pPr>
              <w:rPr>
                <w:rFonts w:ascii="Arial" w:hAnsi="Arial" w:cs="Arial"/>
                <w:bCs/>
              </w:rPr>
            </w:pPr>
          </w:p>
          <w:p w:rsidR="00124757" w:rsidRDefault="00124757" w:rsidP="00617FA2">
            <w:pPr>
              <w:rPr>
                <w:rFonts w:ascii="Arial" w:hAnsi="Arial" w:cs="Arial"/>
                <w:bCs/>
              </w:rPr>
            </w:pPr>
          </w:p>
          <w:p w:rsidR="00124757" w:rsidRDefault="00124757" w:rsidP="00617FA2">
            <w:pPr>
              <w:rPr>
                <w:rFonts w:ascii="Arial" w:hAnsi="Arial" w:cs="Arial"/>
                <w:bCs/>
              </w:rPr>
            </w:pPr>
          </w:p>
          <w:p w:rsidR="00124757" w:rsidRPr="009B3A37" w:rsidRDefault="00124757" w:rsidP="00617FA2">
            <w:pPr>
              <w:rPr>
                <w:rFonts w:ascii="Arial" w:hAnsi="Arial" w:cs="Arial"/>
                <w:bCs/>
              </w:rPr>
            </w:pPr>
            <w:r>
              <w:rPr>
                <w:rFonts w:ascii="Arial" w:hAnsi="Arial" w:cs="Arial"/>
                <w:bCs/>
              </w:rPr>
              <w:t>On going</w:t>
            </w:r>
          </w:p>
        </w:tc>
      </w:tr>
      <w:tr w:rsidR="00D820E2" w:rsidRPr="00270215" w:rsidTr="005A60F5">
        <w:trPr>
          <w:gridAfter w:val="1"/>
          <w:wAfter w:w="142" w:type="dxa"/>
        </w:trPr>
        <w:tc>
          <w:tcPr>
            <w:tcW w:w="14601" w:type="dxa"/>
            <w:gridSpan w:val="9"/>
            <w:shd w:val="clear" w:color="auto" w:fill="BFDEE1" w:themeFill="background2" w:themeFillTint="66"/>
          </w:tcPr>
          <w:p w:rsidR="00D820E2" w:rsidRPr="00355C9C" w:rsidRDefault="00264F77" w:rsidP="00264F77">
            <w:pPr>
              <w:tabs>
                <w:tab w:val="left" w:pos="3472"/>
                <w:tab w:val="center" w:pos="7192"/>
              </w:tabs>
              <w:rPr>
                <w:rFonts w:ascii="Tahoma" w:hAnsi="Tahoma" w:cs="Tahoma"/>
                <w:b/>
                <w:bCs/>
                <w:color w:val="47485F" w:themeColor="text1"/>
                <w:szCs w:val="24"/>
              </w:rPr>
            </w:pPr>
            <w:r w:rsidRPr="00355C9C">
              <w:rPr>
                <w:rFonts w:ascii="Tahoma" w:hAnsi="Tahoma" w:cs="Tahoma"/>
                <w:b/>
                <w:color w:val="47485F" w:themeColor="text1"/>
                <w:szCs w:val="24"/>
              </w:rPr>
              <w:tab/>
            </w:r>
            <w:r w:rsidRPr="00355C9C">
              <w:rPr>
                <w:rFonts w:ascii="Tahoma" w:hAnsi="Tahoma" w:cs="Tahoma"/>
                <w:b/>
                <w:color w:val="47485F" w:themeColor="text1"/>
                <w:szCs w:val="24"/>
              </w:rPr>
              <w:tab/>
            </w:r>
            <w:r w:rsidR="00D820E2" w:rsidRPr="00355C9C">
              <w:rPr>
                <w:rFonts w:ascii="Tahoma" w:hAnsi="Tahoma" w:cs="Tahoma"/>
                <w:b/>
                <w:color w:val="47485F" w:themeColor="text1"/>
                <w:szCs w:val="24"/>
              </w:rPr>
              <w:t>Improve access to and experience of mental health services</w:t>
            </w:r>
          </w:p>
        </w:tc>
      </w:tr>
      <w:tr w:rsidR="00D820E2" w:rsidRPr="00270215" w:rsidTr="005A60F5">
        <w:trPr>
          <w:gridAfter w:val="1"/>
          <w:wAfter w:w="142" w:type="dxa"/>
        </w:trPr>
        <w:tc>
          <w:tcPr>
            <w:tcW w:w="1652" w:type="dxa"/>
            <w:gridSpan w:val="3"/>
          </w:tcPr>
          <w:p w:rsidR="00D820E2" w:rsidRPr="00270215" w:rsidRDefault="005D70FF" w:rsidP="003B729D">
            <w:pPr>
              <w:rPr>
                <w:rFonts w:ascii="Tahoma" w:hAnsi="Tahoma" w:cs="Tahoma"/>
                <w:b/>
                <w:bCs/>
                <w:sz w:val="24"/>
                <w:szCs w:val="24"/>
              </w:rPr>
            </w:pPr>
            <w:r>
              <w:rPr>
                <w:rFonts w:ascii="Tahoma" w:hAnsi="Tahoma" w:cs="Tahoma"/>
                <w:b/>
                <w:bCs/>
                <w:sz w:val="24"/>
                <w:szCs w:val="24"/>
              </w:rPr>
              <w:t>11</w:t>
            </w:r>
          </w:p>
        </w:tc>
        <w:tc>
          <w:tcPr>
            <w:tcW w:w="2885" w:type="dxa"/>
          </w:tcPr>
          <w:p w:rsidR="00D820E2" w:rsidRPr="005D70FF" w:rsidRDefault="005D70FF" w:rsidP="00617FA2">
            <w:pPr>
              <w:rPr>
                <w:rFonts w:ascii="Arial" w:hAnsi="Arial" w:cs="Arial"/>
                <w:bCs/>
              </w:rPr>
            </w:pPr>
            <w:r w:rsidRPr="005D70FF">
              <w:rPr>
                <w:rFonts w:ascii="Arial" w:hAnsi="Arial" w:cs="Arial"/>
                <w:bCs/>
              </w:rPr>
              <w:t>Access to care before a crisis starts</w:t>
            </w:r>
          </w:p>
        </w:tc>
        <w:tc>
          <w:tcPr>
            <w:tcW w:w="6945" w:type="dxa"/>
          </w:tcPr>
          <w:p w:rsidR="00D820E2" w:rsidRPr="005D70FF" w:rsidRDefault="005D70FF" w:rsidP="005D70FF">
            <w:pPr>
              <w:pStyle w:val="ListParagraph"/>
              <w:numPr>
                <w:ilvl w:val="0"/>
                <w:numId w:val="19"/>
              </w:numPr>
              <w:rPr>
                <w:rFonts w:ascii="Tahoma" w:hAnsi="Tahoma" w:cs="Tahoma"/>
                <w:b/>
                <w:bCs/>
                <w:sz w:val="24"/>
                <w:szCs w:val="24"/>
              </w:rPr>
            </w:pPr>
            <w:r>
              <w:rPr>
                <w:rFonts w:ascii="Arial" w:hAnsi="Arial" w:cs="Arial"/>
                <w:bCs/>
              </w:rPr>
              <w:t>as part of our strategic review of mental health services we will be assessing what mental health information is available to the public in GP surgeries and other locations</w:t>
            </w:r>
          </w:p>
          <w:p w:rsidR="005D70FF" w:rsidRPr="005D70FF" w:rsidRDefault="005D70FF" w:rsidP="005D70FF">
            <w:pPr>
              <w:pStyle w:val="ListParagraph"/>
              <w:numPr>
                <w:ilvl w:val="0"/>
                <w:numId w:val="19"/>
              </w:numPr>
              <w:rPr>
                <w:rFonts w:ascii="Tahoma" w:hAnsi="Tahoma" w:cs="Tahoma"/>
                <w:b/>
                <w:bCs/>
                <w:sz w:val="24"/>
                <w:szCs w:val="24"/>
              </w:rPr>
            </w:pPr>
            <w:r>
              <w:rPr>
                <w:rFonts w:ascii="Arial" w:hAnsi="Arial" w:cs="Arial"/>
                <w:bCs/>
              </w:rPr>
              <w:t>we will also be consulting with service users to establish what good information and advice looks like and what works well and less well</w:t>
            </w:r>
          </w:p>
          <w:p w:rsidR="005D70FF" w:rsidRPr="00B16E6B" w:rsidRDefault="005D70FF" w:rsidP="006C5B8C">
            <w:pPr>
              <w:pStyle w:val="ListParagraph"/>
              <w:numPr>
                <w:ilvl w:val="0"/>
                <w:numId w:val="19"/>
              </w:numPr>
              <w:rPr>
                <w:rFonts w:ascii="Tahoma" w:hAnsi="Tahoma" w:cs="Tahoma"/>
                <w:b/>
                <w:bCs/>
                <w:sz w:val="24"/>
                <w:szCs w:val="24"/>
              </w:rPr>
            </w:pPr>
            <w:r>
              <w:rPr>
                <w:rFonts w:ascii="Arial" w:hAnsi="Arial" w:cs="Arial"/>
                <w:bCs/>
              </w:rPr>
              <w:t xml:space="preserve">we will be publicising the Concordat Action plan across primary and secondary care and as in integral part of </w:t>
            </w:r>
            <w:r w:rsidR="006C5B8C">
              <w:rPr>
                <w:rFonts w:ascii="Arial" w:hAnsi="Arial" w:cs="Arial"/>
                <w:bCs/>
              </w:rPr>
              <w:t>promoting W</w:t>
            </w:r>
            <w:r>
              <w:rPr>
                <w:rFonts w:ascii="Arial" w:hAnsi="Arial" w:cs="Arial"/>
                <w:bCs/>
              </w:rPr>
              <w:t xml:space="preserve">orld </w:t>
            </w:r>
            <w:r w:rsidR="006C5B8C">
              <w:rPr>
                <w:rFonts w:ascii="Arial" w:hAnsi="Arial" w:cs="Arial"/>
                <w:bCs/>
              </w:rPr>
              <w:t>M</w:t>
            </w:r>
            <w:r>
              <w:rPr>
                <w:rFonts w:ascii="Arial" w:hAnsi="Arial" w:cs="Arial"/>
                <w:bCs/>
              </w:rPr>
              <w:t xml:space="preserve">ental </w:t>
            </w:r>
            <w:r w:rsidR="006C5B8C">
              <w:rPr>
                <w:rFonts w:ascii="Arial" w:hAnsi="Arial" w:cs="Arial"/>
                <w:bCs/>
              </w:rPr>
              <w:t>H</w:t>
            </w:r>
            <w:r>
              <w:rPr>
                <w:rFonts w:ascii="Arial" w:hAnsi="Arial" w:cs="Arial"/>
                <w:bCs/>
              </w:rPr>
              <w:t xml:space="preserve">ealth </w:t>
            </w:r>
            <w:r w:rsidR="006C5B8C">
              <w:rPr>
                <w:rFonts w:ascii="Arial" w:hAnsi="Arial" w:cs="Arial"/>
                <w:bCs/>
              </w:rPr>
              <w:t>D</w:t>
            </w:r>
            <w:r>
              <w:rPr>
                <w:rFonts w:ascii="Arial" w:hAnsi="Arial" w:cs="Arial"/>
                <w:bCs/>
              </w:rPr>
              <w:t>ay</w:t>
            </w:r>
          </w:p>
          <w:p w:rsidR="00B16E6B" w:rsidRPr="005D70FF" w:rsidRDefault="00B16E6B" w:rsidP="006C5B8C">
            <w:pPr>
              <w:pStyle w:val="ListParagraph"/>
              <w:numPr>
                <w:ilvl w:val="0"/>
                <w:numId w:val="19"/>
              </w:numPr>
              <w:rPr>
                <w:rFonts w:ascii="Tahoma" w:hAnsi="Tahoma" w:cs="Tahoma"/>
                <w:b/>
                <w:bCs/>
                <w:sz w:val="24"/>
                <w:szCs w:val="24"/>
              </w:rPr>
            </w:pPr>
            <w:r>
              <w:rPr>
                <w:rFonts w:ascii="Arial" w:hAnsi="Arial" w:cs="Arial"/>
                <w:bCs/>
              </w:rPr>
              <w:t>Consider the creation of a virtual ward of frequents attenders at A and E to interrogate crisis presentations and put crisis prevention plan in place</w:t>
            </w:r>
          </w:p>
        </w:tc>
        <w:tc>
          <w:tcPr>
            <w:tcW w:w="1843" w:type="dxa"/>
            <w:gridSpan w:val="3"/>
          </w:tcPr>
          <w:p w:rsidR="00D820E2" w:rsidRPr="00AC11EA" w:rsidRDefault="00AC11EA" w:rsidP="00617FA2">
            <w:pPr>
              <w:rPr>
                <w:rFonts w:ascii="Arial" w:hAnsi="Arial" w:cs="Arial"/>
                <w:bCs/>
              </w:rPr>
            </w:pPr>
            <w:r w:rsidRPr="00AC11EA">
              <w:rPr>
                <w:rFonts w:ascii="Arial" w:hAnsi="Arial" w:cs="Arial"/>
                <w:bCs/>
              </w:rPr>
              <w:t>NHSG</w:t>
            </w:r>
          </w:p>
          <w:p w:rsidR="00AC11EA" w:rsidRPr="00AC11EA" w:rsidRDefault="00AC11EA" w:rsidP="00617FA2">
            <w:pPr>
              <w:rPr>
                <w:rFonts w:ascii="Arial" w:hAnsi="Arial" w:cs="Arial"/>
                <w:bCs/>
              </w:rPr>
            </w:pPr>
          </w:p>
          <w:p w:rsidR="00AC11EA" w:rsidRPr="00AC11EA" w:rsidRDefault="00AC11EA" w:rsidP="00617FA2">
            <w:pPr>
              <w:rPr>
                <w:rFonts w:ascii="Arial" w:hAnsi="Arial" w:cs="Arial"/>
                <w:bCs/>
              </w:rPr>
            </w:pPr>
          </w:p>
          <w:p w:rsidR="00AC11EA" w:rsidRPr="00AC11EA" w:rsidRDefault="00AC11EA" w:rsidP="00617FA2">
            <w:pPr>
              <w:rPr>
                <w:rFonts w:ascii="Arial" w:hAnsi="Arial" w:cs="Arial"/>
                <w:bCs/>
              </w:rPr>
            </w:pPr>
            <w:r w:rsidRPr="00AC11EA">
              <w:rPr>
                <w:rFonts w:ascii="Arial" w:hAnsi="Arial" w:cs="Arial"/>
                <w:bCs/>
              </w:rPr>
              <w:t>NHSG</w:t>
            </w:r>
          </w:p>
          <w:p w:rsidR="00AC11EA" w:rsidRPr="00AC11EA" w:rsidRDefault="00AC11EA" w:rsidP="00617FA2">
            <w:pPr>
              <w:rPr>
                <w:rFonts w:ascii="Arial" w:hAnsi="Arial" w:cs="Arial"/>
                <w:bCs/>
              </w:rPr>
            </w:pPr>
          </w:p>
          <w:p w:rsidR="00AC11EA" w:rsidRPr="00AC11EA" w:rsidRDefault="00AC11EA" w:rsidP="00617FA2">
            <w:pPr>
              <w:rPr>
                <w:rFonts w:ascii="Arial" w:hAnsi="Arial" w:cs="Arial"/>
                <w:bCs/>
              </w:rPr>
            </w:pPr>
          </w:p>
          <w:p w:rsidR="00AC11EA" w:rsidRPr="00AC11EA" w:rsidRDefault="00AC11EA" w:rsidP="00617FA2">
            <w:pPr>
              <w:rPr>
                <w:rFonts w:ascii="Arial" w:hAnsi="Arial" w:cs="Arial"/>
                <w:bCs/>
              </w:rPr>
            </w:pPr>
            <w:r w:rsidRPr="00AC11EA">
              <w:rPr>
                <w:rFonts w:ascii="Arial" w:hAnsi="Arial" w:cs="Arial"/>
                <w:bCs/>
              </w:rPr>
              <w:t>All partners</w:t>
            </w:r>
          </w:p>
        </w:tc>
        <w:tc>
          <w:tcPr>
            <w:tcW w:w="1276" w:type="dxa"/>
          </w:tcPr>
          <w:p w:rsidR="00D820E2" w:rsidRPr="00AC11EA" w:rsidRDefault="00AC11EA" w:rsidP="00AC11EA">
            <w:pPr>
              <w:rPr>
                <w:rFonts w:ascii="Arial" w:hAnsi="Arial" w:cs="Arial"/>
                <w:bCs/>
              </w:rPr>
            </w:pPr>
            <w:r w:rsidRPr="00AC11EA">
              <w:rPr>
                <w:rFonts w:ascii="Arial" w:hAnsi="Arial" w:cs="Arial"/>
                <w:bCs/>
              </w:rPr>
              <w:t>December 15</w:t>
            </w:r>
          </w:p>
        </w:tc>
      </w:tr>
      <w:tr w:rsidR="00D820E2" w:rsidRPr="00270215" w:rsidTr="005A60F5">
        <w:trPr>
          <w:gridAfter w:val="1"/>
          <w:wAfter w:w="142" w:type="dxa"/>
        </w:trPr>
        <w:tc>
          <w:tcPr>
            <w:tcW w:w="1652" w:type="dxa"/>
            <w:gridSpan w:val="3"/>
          </w:tcPr>
          <w:p w:rsidR="00D820E2" w:rsidRPr="00270215" w:rsidRDefault="005D70FF" w:rsidP="00617FA2">
            <w:pPr>
              <w:rPr>
                <w:rFonts w:ascii="Tahoma" w:hAnsi="Tahoma" w:cs="Tahoma"/>
                <w:b/>
                <w:bCs/>
                <w:sz w:val="24"/>
                <w:szCs w:val="24"/>
              </w:rPr>
            </w:pPr>
            <w:r>
              <w:rPr>
                <w:rFonts w:ascii="Tahoma" w:hAnsi="Tahoma" w:cs="Tahoma"/>
                <w:b/>
                <w:bCs/>
                <w:sz w:val="24"/>
                <w:szCs w:val="24"/>
              </w:rPr>
              <w:t>12</w:t>
            </w:r>
          </w:p>
        </w:tc>
        <w:tc>
          <w:tcPr>
            <w:tcW w:w="2885" w:type="dxa"/>
          </w:tcPr>
          <w:p w:rsidR="00D820E2" w:rsidRPr="005D70FF" w:rsidRDefault="00A133D8" w:rsidP="00617FA2">
            <w:pPr>
              <w:rPr>
                <w:rFonts w:ascii="Arial" w:hAnsi="Arial" w:cs="Arial"/>
                <w:bCs/>
              </w:rPr>
            </w:pPr>
            <w:r>
              <w:rPr>
                <w:rFonts w:ascii="Arial" w:hAnsi="Arial" w:cs="Arial"/>
                <w:bCs/>
              </w:rPr>
              <w:t xml:space="preserve">Early intervention </w:t>
            </w:r>
          </w:p>
        </w:tc>
        <w:tc>
          <w:tcPr>
            <w:tcW w:w="6945" w:type="dxa"/>
          </w:tcPr>
          <w:p w:rsidR="00D820E2" w:rsidRDefault="00A133D8" w:rsidP="00A133D8">
            <w:pPr>
              <w:pStyle w:val="ListParagraph"/>
              <w:numPr>
                <w:ilvl w:val="0"/>
                <w:numId w:val="20"/>
              </w:numPr>
              <w:rPr>
                <w:rFonts w:ascii="Arial" w:hAnsi="Arial" w:cs="Arial"/>
                <w:bCs/>
              </w:rPr>
            </w:pPr>
            <w:r w:rsidRPr="00A133D8">
              <w:rPr>
                <w:rFonts w:ascii="Arial" w:hAnsi="Arial" w:cs="Arial"/>
                <w:bCs/>
              </w:rPr>
              <w:t xml:space="preserve">Improve access and response times for mental health assessments </w:t>
            </w:r>
            <w:r>
              <w:rPr>
                <w:rFonts w:ascii="Arial" w:hAnsi="Arial" w:cs="Arial"/>
                <w:bCs/>
              </w:rPr>
              <w:t>within secondary MH services</w:t>
            </w:r>
          </w:p>
          <w:p w:rsidR="00A133D8" w:rsidRDefault="00A133D8" w:rsidP="00A133D8">
            <w:pPr>
              <w:pStyle w:val="ListParagraph"/>
              <w:numPr>
                <w:ilvl w:val="0"/>
                <w:numId w:val="20"/>
              </w:numPr>
              <w:rPr>
                <w:rFonts w:ascii="Arial" w:hAnsi="Arial" w:cs="Arial"/>
                <w:bCs/>
              </w:rPr>
            </w:pPr>
            <w:r>
              <w:rPr>
                <w:rFonts w:ascii="Arial" w:hAnsi="Arial" w:cs="Arial"/>
                <w:bCs/>
              </w:rPr>
              <w:t xml:space="preserve">Early access to specialist information and support in secondary care and the establishment of pathways for GP’s and primary care services to follow </w:t>
            </w:r>
          </w:p>
          <w:p w:rsidR="00A133D8" w:rsidRDefault="00A133D8" w:rsidP="00A133D8">
            <w:pPr>
              <w:pStyle w:val="ListParagraph"/>
              <w:numPr>
                <w:ilvl w:val="0"/>
                <w:numId w:val="20"/>
              </w:numPr>
              <w:rPr>
                <w:rFonts w:ascii="Arial" w:hAnsi="Arial" w:cs="Arial"/>
                <w:bCs/>
              </w:rPr>
            </w:pPr>
            <w:r>
              <w:rPr>
                <w:rFonts w:ascii="Arial" w:hAnsi="Arial" w:cs="Arial"/>
                <w:bCs/>
              </w:rPr>
              <w:t>Development of information and advice outside normal working hours</w:t>
            </w:r>
          </w:p>
          <w:p w:rsidR="005A60F5" w:rsidRDefault="005A60F5" w:rsidP="005A60F5">
            <w:pPr>
              <w:rPr>
                <w:rFonts w:ascii="Arial" w:hAnsi="Arial" w:cs="Arial"/>
                <w:bCs/>
              </w:rPr>
            </w:pPr>
          </w:p>
          <w:p w:rsidR="005A60F5" w:rsidRDefault="005A60F5" w:rsidP="005A60F5">
            <w:pPr>
              <w:rPr>
                <w:rFonts w:ascii="Arial" w:hAnsi="Arial" w:cs="Arial"/>
                <w:bCs/>
              </w:rPr>
            </w:pPr>
          </w:p>
          <w:p w:rsidR="005A60F5" w:rsidRPr="005A60F5" w:rsidRDefault="005A60F5" w:rsidP="005A60F5">
            <w:pPr>
              <w:rPr>
                <w:rFonts w:ascii="Arial" w:hAnsi="Arial" w:cs="Arial"/>
                <w:bCs/>
              </w:rPr>
            </w:pPr>
          </w:p>
        </w:tc>
        <w:tc>
          <w:tcPr>
            <w:tcW w:w="1843" w:type="dxa"/>
            <w:gridSpan w:val="3"/>
          </w:tcPr>
          <w:p w:rsidR="00D820E2" w:rsidRPr="00A133D8" w:rsidRDefault="00A133D8" w:rsidP="00617FA2">
            <w:pPr>
              <w:rPr>
                <w:rFonts w:ascii="Arial" w:hAnsi="Arial" w:cs="Arial"/>
                <w:bCs/>
              </w:rPr>
            </w:pPr>
            <w:r w:rsidRPr="00A133D8">
              <w:rPr>
                <w:rFonts w:ascii="Arial" w:hAnsi="Arial" w:cs="Arial"/>
                <w:bCs/>
              </w:rPr>
              <w:t>NHS Oxleas</w:t>
            </w:r>
          </w:p>
          <w:p w:rsidR="00A133D8" w:rsidRPr="00A133D8" w:rsidRDefault="00A133D8" w:rsidP="00617FA2">
            <w:pPr>
              <w:rPr>
                <w:rFonts w:ascii="Arial" w:hAnsi="Arial" w:cs="Arial"/>
                <w:bCs/>
              </w:rPr>
            </w:pPr>
          </w:p>
          <w:p w:rsidR="00A133D8" w:rsidRPr="00A133D8" w:rsidRDefault="00A133D8" w:rsidP="00617FA2">
            <w:pPr>
              <w:rPr>
                <w:rFonts w:ascii="Arial" w:hAnsi="Arial" w:cs="Arial"/>
                <w:bCs/>
              </w:rPr>
            </w:pPr>
            <w:r w:rsidRPr="00A133D8">
              <w:rPr>
                <w:rFonts w:ascii="Arial" w:hAnsi="Arial" w:cs="Arial"/>
                <w:bCs/>
              </w:rPr>
              <w:t>NHS Oxleas</w:t>
            </w:r>
          </w:p>
          <w:p w:rsidR="00A133D8" w:rsidRPr="00A133D8" w:rsidRDefault="00A133D8" w:rsidP="00617FA2">
            <w:pPr>
              <w:rPr>
                <w:rFonts w:ascii="Arial" w:hAnsi="Arial" w:cs="Arial"/>
                <w:bCs/>
              </w:rPr>
            </w:pPr>
          </w:p>
          <w:p w:rsidR="00A133D8" w:rsidRPr="00A133D8" w:rsidRDefault="00A133D8" w:rsidP="00617FA2">
            <w:pPr>
              <w:rPr>
                <w:rFonts w:ascii="Arial" w:hAnsi="Arial" w:cs="Arial"/>
                <w:bCs/>
              </w:rPr>
            </w:pPr>
            <w:r w:rsidRPr="00A133D8">
              <w:rPr>
                <w:rFonts w:ascii="Arial" w:hAnsi="Arial" w:cs="Arial"/>
                <w:bCs/>
              </w:rPr>
              <w:t>NHS Oxleas</w:t>
            </w:r>
          </w:p>
        </w:tc>
        <w:tc>
          <w:tcPr>
            <w:tcW w:w="1276" w:type="dxa"/>
          </w:tcPr>
          <w:p w:rsidR="00D820E2" w:rsidRPr="00A133D8" w:rsidRDefault="00A133D8" w:rsidP="00617FA2">
            <w:pPr>
              <w:rPr>
                <w:rFonts w:ascii="Arial" w:hAnsi="Arial" w:cs="Arial"/>
                <w:bCs/>
              </w:rPr>
            </w:pPr>
            <w:r w:rsidRPr="00A133D8">
              <w:rPr>
                <w:rFonts w:ascii="Arial" w:hAnsi="Arial" w:cs="Arial"/>
                <w:bCs/>
              </w:rPr>
              <w:t>Complete</w:t>
            </w:r>
          </w:p>
          <w:p w:rsidR="00A133D8" w:rsidRPr="00A133D8" w:rsidRDefault="00A133D8" w:rsidP="00617FA2">
            <w:pPr>
              <w:rPr>
                <w:rFonts w:ascii="Arial" w:hAnsi="Arial" w:cs="Arial"/>
                <w:bCs/>
              </w:rPr>
            </w:pPr>
          </w:p>
          <w:p w:rsidR="00A133D8" w:rsidRPr="00A133D8" w:rsidRDefault="00A133D8" w:rsidP="00617FA2">
            <w:pPr>
              <w:rPr>
                <w:rFonts w:ascii="Arial" w:hAnsi="Arial" w:cs="Arial"/>
                <w:bCs/>
              </w:rPr>
            </w:pPr>
            <w:r w:rsidRPr="00A133D8">
              <w:rPr>
                <w:rFonts w:ascii="Arial" w:hAnsi="Arial" w:cs="Arial"/>
                <w:bCs/>
              </w:rPr>
              <w:t>Complete</w:t>
            </w:r>
          </w:p>
          <w:p w:rsidR="00A133D8" w:rsidRPr="00A133D8" w:rsidRDefault="00A133D8" w:rsidP="00617FA2">
            <w:pPr>
              <w:rPr>
                <w:rFonts w:ascii="Arial" w:hAnsi="Arial" w:cs="Arial"/>
                <w:bCs/>
              </w:rPr>
            </w:pPr>
          </w:p>
          <w:p w:rsidR="00A133D8" w:rsidRPr="00A133D8" w:rsidRDefault="00A133D8" w:rsidP="00617FA2">
            <w:pPr>
              <w:rPr>
                <w:rFonts w:ascii="Arial" w:hAnsi="Arial" w:cs="Arial"/>
                <w:bCs/>
              </w:rPr>
            </w:pPr>
            <w:r w:rsidRPr="00A133D8">
              <w:rPr>
                <w:rFonts w:ascii="Arial" w:hAnsi="Arial" w:cs="Arial"/>
                <w:bCs/>
              </w:rPr>
              <w:t>complete</w:t>
            </w:r>
          </w:p>
        </w:tc>
      </w:tr>
      <w:tr w:rsidR="003B729D" w:rsidRPr="00270215" w:rsidTr="005A60F5">
        <w:trPr>
          <w:gridAfter w:val="1"/>
          <w:wAfter w:w="142" w:type="dxa"/>
          <w:trHeight w:val="542"/>
        </w:trPr>
        <w:tc>
          <w:tcPr>
            <w:tcW w:w="14601" w:type="dxa"/>
            <w:gridSpan w:val="9"/>
            <w:shd w:val="clear" w:color="auto" w:fill="47485F" w:themeFill="text1"/>
          </w:tcPr>
          <w:p w:rsidR="003C3345" w:rsidRPr="00264F77" w:rsidRDefault="003B729D" w:rsidP="003B729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3. Urgent and emergency access to crisis care</w:t>
            </w:r>
          </w:p>
          <w:p w:rsidR="003B729D" w:rsidRPr="00264F77" w:rsidRDefault="00264F77" w:rsidP="00264F77">
            <w:pPr>
              <w:pBdr>
                <w:top w:val="single" w:sz="4" w:space="1" w:color="auto"/>
                <w:left w:val="single" w:sz="4" w:space="4" w:color="auto"/>
                <w:bottom w:val="single" w:sz="4" w:space="1" w:color="auto"/>
                <w:right w:val="single" w:sz="4" w:space="4" w:color="auto"/>
              </w:pBdr>
              <w:tabs>
                <w:tab w:val="left" w:pos="11856"/>
              </w:tabs>
              <w:autoSpaceDE w:val="0"/>
              <w:autoSpaceDN w:val="0"/>
              <w:adjustRightInd w:val="0"/>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ab/>
            </w:r>
          </w:p>
        </w:tc>
      </w:tr>
      <w:tr w:rsidR="003B729D" w:rsidRPr="00270215" w:rsidTr="005A60F5">
        <w:trPr>
          <w:gridAfter w:val="1"/>
          <w:wAfter w:w="142" w:type="dxa"/>
        </w:trPr>
        <w:tc>
          <w:tcPr>
            <w:tcW w:w="1652" w:type="dxa"/>
            <w:gridSpan w:val="3"/>
            <w:shd w:val="clear" w:color="auto" w:fill="61AEB5" w:themeFill="background2"/>
          </w:tcPr>
          <w:p w:rsidR="003B729D" w:rsidRPr="00264F77" w:rsidRDefault="003B729D" w:rsidP="00737B7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2885" w:type="dxa"/>
            <w:shd w:val="clear" w:color="auto" w:fill="61AEB5" w:themeFill="background2"/>
          </w:tcPr>
          <w:p w:rsidR="003B729D" w:rsidRPr="00264F77" w:rsidRDefault="003B729D" w:rsidP="00737B7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6945" w:type="dxa"/>
            <w:shd w:val="clear" w:color="auto" w:fill="61AEB5" w:themeFill="background2"/>
          </w:tcPr>
          <w:p w:rsidR="003B729D" w:rsidRPr="00264F77" w:rsidRDefault="0093108C" w:rsidP="00737B7A">
            <w:pPr>
              <w:rPr>
                <w:rFonts w:ascii="Tahoma" w:hAnsi="Tahoma" w:cs="Tahoma"/>
                <w:b/>
                <w:bCs/>
                <w:color w:val="FFFFFF" w:themeColor="background1"/>
                <w:sz w:val="24"/>
                <w:szCs w:val="24"/>
              </w:rPr>
            </w:pPr>
            <w:r>
              <w:rPr>
                <w:rFonts w:ascii="Tahoma" w:hAnsi="Tahoma" w:cs="Tahoma"/>
                <w:b/>
                <w:bCs/>
                <w:color w:val="FFFFFF" w:themeColor="background1"/>
                <w:sz w:val="24"/>
                <w:szCs w:val="24"/>
              </w:rPr>
              <w:t>Deliverables/outcomes</w:t>
            </w:r>
          </w:p>
        </w:tc>
        <w:tc>
          <w:tcPr>
            <w:tcW w:w="1695" w:type="dxa"/>
            <w:shd w:val="clear" w:color="auto" w:fill="61AEB5" w:themeFill="background2"/>
          </w:tcPr>
          <w:p w:rsidR="003B729D" w:rsidRPr="00264F77" w:rsidRDefault="003B729D" w:rsidP="00737B7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1424" w:type="dxa"/>
            <w:gridSpan w:val="3"/>
            <w:shd w:val="clear" w:color="auto" w:fill="61AEB5" w:themeFill="background2"/>
          </w:tcPr>
          <w:p w:rsidR="003B729D" w:rsidRPr="00264F77" w:rsidRDefault="0093108C" w:rsidP="00737B7A">
            <w:pPr>
              <w:rPr>
                <w:rFonts w:ascii="Tahoma" w:hAnsi="Tahoma" w:cs="Tahoma"/>
                <w:b/>
                <w:bCs/>
                <w:color w:val="FFFFFF" w:themeColor="background1"/>
                <w:sz w:val="24"/>
                <w:szCs w:val="24"/>
              </w:rPr>
            </w:pPr>
            <w:r>
              <w:rPr>
                <w:rFonts w:ascii="Tahoma" w:hAnsi="Tahoma" w:cs="Tahoma"/>
                <w:b/>
                <w:bCs/>
                <w:color w:val="FFFFFF" w:themeColor="background1"/>
                <w:sz w:val="24"/>
                <w:szCs w:val="24"/>
              </w:rPr>
              <w:t>By when</w:t>
            </w:r>
          </w:p>
        </w:tc>
      </w:tr>
      <w:tr w:rsidR="00270215" w:rsidRPr="00270215" w:rsidTr="005A60F5">
        <w:trPr>
          <w:gridAfter w:val="1"/>
          <w:wAfter w:w="142" w:type="dxa"/>
        </w:trPr>
        <w:tc>
          <w:tcPr>
            <w:tcW w:w="14601" w:type="dxa"/>
            <w:gridSpan w:val="9"/>
            <w:shd w:val="clear" w:color="auto" w:fill="BFDEE1" w:themeFill="background2" w:themeFillTint="66"/>
          </w:tcPr>
          <w:p w:rsidR="00270215" w:rsidRPr="00355C9C" w:rsidRDefault="00270215" w:rsidP="005B191A">
            <w:pPr>
              <w:jc w:val="center"/>
              <w:rPr>
                <w:rFonts w:ascii="Tahoma" w:hAnsi="Tahoma" w:cs="Tahoma"/>
                <w:b/>
                <w:bCs/>
                <w:szCs w:val="24"/>
              </w:rPr>
            </w:pPr>
            <w:r w:rsidRPr="00355C9C">
              <w:rPr>
                <w:rFonts w:ascii="Tahoma" w:hAnsi="Tahoma" w:cs="Tahoma"/>
                <w:b/>
                <w:szCs w:val="24"/>
              </w:rPr>
              <w:t>Improve NHS emergency response to mental health crisis</w:t>
            </w:r>
          </w:p>
        </w:tc>
      </w:tr>
      <w:tr w:rsidR="003B729D" w:rsidRPr="00270215" w:rsidTr="005A60F5">
        <w:trPr>
          <w:gridAfter w:val="1"/>
          <w:wAfter w:w="142" w:type="dxa"/>
        </w:trPr>
        <w:tc>
          <w:tcPr>
            <w:tcW w:w="1652" w:type="dxa"/>
            <w:gridSpan w:val="3"/>
          </w:tcPr>
          <w:p w:rsidR="003B729D" w:rsidRPr="00270215" w:rsidRDefault="00E20156" w:rsidP="00737B7A">
            <w:pPr>
              <w:rPr>
                <w:rFonts w:ascii="Tahoma" w:hAnsi="Tahoma" w:cs="Tahoma"/>
                <w:b/>
                <w:bCs/>
                <w:sz w:val="24"/>
                <w:szCs w:val="24"/>
              </w:rPr>
            </w:pPr>
            <w:r>
              <w:rPr>
                <w:rFonts w:ascii="Tahoma" w:hAnsi="Tahoma" w:cs="Tahoma"/>
                <w:b/>
                <w:bCs/>
                <w:sz w:val="24"/>
                <w:szCs w:val="24"/>
              </w:rPr>
              <w:t>13</w:t>
            </w:r>
          </w:p>
        </w:tc>
        <w:tc>
          <w:tcPr>
            <w:tcW w:w="2885" w:type="dxa"/>
          </w:tcPr>
          <w:p w:rsidR="0093108C" w:rsidRDefault="0093108C" w:rsidP="00737B7A">
            <w:pPr>
              <w:rPr>
                <w:rFonts w:ascii="Arial" w:hAnsi="Arial" w:cs="Arial"/>
                <w:bCs/>
              </w:rPr>
            </w:pPr>
            <w:r>
              <w:rPr>
                <w:rFonts w:ascii="Arial" w:hAnsi="Arial" w:cs="Arial"/>
                <w:bCs/>
              </w:rPr>
              <w:t xml:space="preserve">Ensure that patients receive a prompt response during a crisis </w:t>
            </w:r>
          </w:p>
          <w:p w:rsidR="0093108C" w:rsidRDefault="0093108C" w:rsidP="00737B7A">
            <w:pPr>
              <w:rPr>
                <w:rFonts w:ascii="Arial" w:hAnsi="Arial" w:cs="Arial"/>
                <w:bCs/>
              </w:rPr>
            </w:pPr>
          </w:p>
          <w:p w:rsidR="003B729D" w:rsidRPr="00270215" w:rsidRDefault="003B729D" w:rsidP="00737B7A">
            <w:pPr>
              <w:rPr>
                <w:rFonts w:ascii="Tahoma" w:hAnsi="Tahoma" w:cs="Tahoma"/>
                <w:b/>
                <w:bCs/>
                <w:sz w:val="24"/>
                <w:szCs w:val="24"/>
              </w:rPr>
            </w:pPr>
          </w:p>
        </w:tc>
        <w:tc>
          <w:tcPr>
            <w:tcW w:w="6945" w:type="dxa"/>
          </w:tcPr>
          <w:p w:rsidR="003B729D" w:rsidRDefault="0093108C" w:rsidP="0093108C">
            <w:pPr>
              <w:pStyle w:val="ListParagraph"/>
              <w:numPr>
                <w:ilvl w:val="0"/>
                <w:numId w:val="22"/>
              </w:numPr>
              <w:rPr>
                <w:rFonts w:ascii="Arial" w:hAnsi="Arial" w:cs="Arial"/>
                <w:bCs/>
              </w:rPr>
            </w:pPr>
            <w:r>
              <w:rPr>
                <w:rFonts w:ascii="Arial" w:hAnsi="Arial" w:cs="Arial"/>
                <w:bCs/>
              </w:rPr>
              <w:t>As part of the review of mental health services we will consider the response times from services to people  in mental health crisis within mental health and urgent care servicers</w:t>
            </w:r>
          </w:p>
          <w:p w:rsidR="0093108C" w:rsidRPr="0093108C" w:rsidRDefault="0093108C" w:rsidP="0093108C">
            <w:pPr>
              <w:pStyle w:val="ListParagraph"/>
              <w:numPr>
                <w:ilvl w:val="0"/>
                <w:numId w:val="22"/>
              </w:numPr>
              <w:rPr>
                <w:rFonts w:ascii="Arial" w:hAnsi="Arial" w:cs="Arial"/>
                <w:bCs/>
              </w:rPr>
            </w:pPr>
            <w:r>
              <w:rPr>
                <w:rFonts w:ascii="Arial" w:hAnsi="Arial" w:cs="Arial"/>
                <w:bCs/>
              </w:rPr>
              <w:t>Monitor and review the use of places of safety and access to mental health acute inpatient beds</w:t>
            </w:r>
          </w:p>
        </w:tc>
        <w:tc>
          <w:tcPr>
            <w:tcW w:w="1843" w:type="dxa"/>
            <w:gridSpan w:val="3"/>
          </w:tcPr>
          <w:p w:rsidR="003B729D" w:rsidRPr="0093108C" w:rsidRDefault="0093108C" w:rsidP="00737B7A">
            <w:pPr>
              <w:rPr>
                <w:rFonts w:ascii="Arial" w:hAnsi="Arial" w:cs="Arial"/>
                <w:bCs/>
              </w:rPr>
            </w:pPr>
            <w:r w:rsidRPr="0093108C">
              <w:rPr>
                <w:rFonts w:ascii="Arial" w:hAnsi="Arial" w:cs="Arial"/>
                <w:bCs/>
              </w:rPr>
              <w:t>NHSG</w:t>
            </w:r>
          </w:p>
          <w:p w:rsidR="0093108C" w:rsidRPr="0093108C" w:rsidRDefault="0093108C" w:rsidP="00737B7A">
            <w:pPr>
              <w:rPr>
                <w:rFonts w:ascii="Arial" w:hAnsi="Arial" w:cs="Arial"/>
                <w:bCs/>
              </w:rPr>
            </w:pPr>
          </w:p>
          <w:p w:rsidR="0093108C" w:rsidRPr="0093108C" w:rsidRDefault="0093108C" w:rsidP="00737B7A">
            <w:pPr>
              <w:rPr>
                <w:rFonts w:ascii="Arial" w:hAnsi="Arial" w:cs="Arial"/>
                <w:bCs/>
              </w:rPr>
            </w:pPr>
          </w:p>
          <w:p w:rsidR="0093108C" w:rsidRPr="0093108C" w:rsidRDefault="0093108C" w:rsidP="00737B7A">
            <w:pPr>
              <w:rPr>
                <w:rFonts w:ascii="Arial" w:hAnsi="Arial" w:cs="Arial"/>
                <w:bCs/>
              </w:rPr>
            </w:pPr>
          </w:p>
          <w:p w:rsidR="0093108C" w:rsidRPr="0093108C" w:rsidRDefault="0093108C" w:rsidP="00737B7A">
            <w:pPr>
              <w:rPr>
                <w:rFonts w:ascii="Arial" w:hAnsi="Arial" w:cs="Arial"/>
                <w:bCs/>
              </w:rPr>
            </w:pPr>
            <w:r w:rsidRPr="0093108C">
              <w:rPr>
                <w:rFonts w:ascii="Arial" w:hAnsi="Arial" w:cs="Arial"/>
                <w:bCs/>
              </w:rPr>
              <w:t>RBG</w:t>
            </w:r>
          </w:p>
          <w:p w:rsidR="0093108C" w:rsidRPr="0093108C" w:rsidRDefault="0093108C" w:rsidP="00737B7A">
            <w:pPr>
              <w:rPr>
                <w:rFonts w:ascii="Arial" w:hAnsi="Arial" w:cs="Arial"/>
                <w:bCs/>
              </w:rPr>
            </w:pPr>
          </w:p>
        </w:tc>
        <w:tc>
          <w:tcPr>
            <w:tcW w:w="1276" w:type="dxa"/>
          </w:tcPr>
          <w:p w:rsidR="003B729D" w:rsidRPr="0093108C" w:rsidRDefault="0093108C" w:rsidP="00737B7A">
            <w:pPr>
              <w:rPr>
                <w:rFonts w:ascii="Arial" w:hAnsi="Arial" w:cs="Arial"/>
                <w:bCs/>
              </w:rPr>
            </w:pPr>
            <w:r w:rsidRPr="0093108C">
              <w:rPr>
                <w:rFonts w:ascii="Arial" w:hAnsi="Arial" w:cs="Arial"/>
                <w:bCs/>
              </w:rPr>
              <w:t>December 15</w:t>
            </w:r>
          </w:p>
          <w:p w:rsidR="0093108C" w:rsidRPr="0093108C" w:rsidRDefault="0093108C" w:rsidP="00737B7A">
            <w:pPr>
              <w:rPr>
                <w:rFonts w:ascii="Arial" w:hAnsi="Arial" w:cs="Arial"/>
                <w:bCs/>
              </w:rPr>
            </w:pPr>
          </w:p>
          <w:p w:rsidR="0093108C" w:rsidRPr="0093108C" w:rsidRDefault="0093108C" w:rsidP="00737B7A">
            <w:pPr>
              <w:rPr>
                <w:rFonts w:ascii="Arial" w:hAnsi="Arial" w:cs="Arial"/>
                <w:bCs/>
              </w:rPr>
            </w:pPr>
          </w:p>
          <w:p w:rsidR="0093108C" w:rsidRPr="0093108C" w:rsidRDefault="0093108C" w:rsidP="00737B7A">
            <w:pPr>
              <w:rPr>
                <w:rFonts w:ascii="Arial" w:hAnsi="Arial" w:cs="Arial"/>
                <w:bCs/>
              </w:rPr>
            </w:pPr>
            <w:r w:rsidRPr="0093108C">
              <w:rPr>
                <w:rFonts w:ascii="Arial" w:hAnsi="Arial" w:cs="Arial"/>
                <w:bCs/>
              </w:rPr>
              <w:t>On-going</w:t>
            </w:r>
          </w:p>
        </w:tc>
      </w:tr>
      <w:tr w:rsidR="003B729D" w:rsidRPr="005D6C86" w:rsidTr="005A60F5">
        <w:trPr>
          <w:gridAfter w:val="1"/>
          <w:wAfter w:w="142" w:type="dxa"/>
        </w:trPr>
        <w:tc>
          <w:tcPr>
            <w:tcW w:w="1652" w:type="dxa"/>
            <w:gridSpan w:val="3"/>
          </w:tcPr>
          <w:p w:rsidR="003B729D" w:rsidRPr="00270215" w:rsidRDefault="00E20156" w:rsidP="00737B7A">
            <w:pPr>
              <w:rPr>
                <w:rFonts w:ascii="Tahoma" w:hAnsi="Tahoma" w:cs="Tahoma"/>
                <w:b/>
                <w:bCs/>
                <w:sz w:val="24"/>
                <w:szCs w:val="24"/>
              </w:rPr>
            </w:pPr>
            <w:r>
              <w:rPr>
                <w:rFonts w:ascii="Tahoma" w:hAnsi="Tahoma" w:cs="Tahoma"/>
                <w:b/>
                <w:bCs/>
                <w:sz w:val="24"/>
                <w:szCs w:val="24"/>
              </w:rPr>
              <w:t>14</w:t>
            </w:r>
          </w:p>
        </w:tc>
        <w:tc>
          <w:tcPr>
            <w:tcW w:w="2885" w:type="dxa"/>
          </w:tcPr>
          <w:p w:rsidR="003B729D" w:rsidRPr="00A133D8" w:rsidRDefault="00A133D8" w:rsidP="00AC11EA">
            <w:pPr>
              <w:rPr>
                <w:rFonts w:ascii="Arial" w:hAnsi="Arial" w:cs="Arial"/>
                <w:bCs/>
              </w:rPr>
            </w:pPr>
            <w:r w:rsidRPr="00A133D8">
              <w:rPr>
                <w:rFonts w:ascii="Arial" w:hAnsi="Arial" w:cs="Arial"/>
                <w:bCs/>
              </w:rPr>
              <w:t xml:space="preserve">Reduce blue light activity </w:t>
            </w:r>
            <w:r w:rsidR="00AC11EA">
              <w:rPr>
                <w:rFonts w:ascii="Arial" w:hAnsi="Arial" w:cs="Arial"/>
                <w:bCs/>
              </w:rPr>
              <w:t>– reduce use of 999/111 and emergency care (A and E and UCC)</w:t>
            </w:r>
          </w:p>
        </w:tc>
        <w:tc>
          <w:tcPr>
            <w:tcW w:w="6945" w:type="dxa"/>
          </w:tcPr>
          <w:p w:rsidR="003B729D" w:rsidRDefault="0093108C" w:rsidP="0093108C">
            <w:pPr>
              <w:pStyle w:val="ListParagraph"/>
              <w:numPr>
                <w:ilvl w:val="0"/>
                <w:numId w:val="23"/>
              </w:numPr>
              <w:rPr>
                <w:rFonts w:ascii="Arial" w:hAnsi="Arial" w:cs="Arial"/>
                <w:bCs/>
              </w:rPr>
            </w:pPr>
            <w:r w:rsidRPr="0093108C">
              <w:rPr>
                <w:rFonts w:ascii="Arial" w:hAnsi="Arial" w:cs="Arial"/>
                <w:bCs/>
              </w:rPr>
              <w:t xml:space="preserve">Ensure that all patients have an </w:t>
            </w:r>
            <w:r w:rsidR="00AC11EA" w:rsidRPr="0093108C">
              <w:rPr>
                <w:rFonts w:ascii="Arial" w:hAnsi="Arial" w:cs="Arial"/>
                <w:bCs/>
              </w:rPr>
              <w:t>up to</w:t>
            </w:r>
            <w:r w:rsidRPr="0093108C">
              <w:rPr>
                <w:rFonts w:ascii="Arial" w:hAnsi="Arial" w:cs="Arial"/>
                <w:bCs/>
              </w:rPr>
              <w:t xml:space="preserve"> date crisis and contingency plan which is </w:t>
            </w:r>
            <w:r w:rsidR="00AC11EA" w:rsidRPr="0093108C">
              <w:rPr>
                <w:rFonts w:ascii="Arial" w:hAnsi="Arial" w:cs="Arial"/>
                <w:bCs/>
              </w:rPr>
              <w:t>up to</w:t>
            </w:r>
            <w:r w:rsidRPr="0093108C">
              <w:rPr>
                <w:rFonts w:ascii="Arial" w:hAnsi="Arial" w:cs="Arial"/>
                <w:bCs/>
              </w:rPr>
              <w:t xml:space="preserve"> date and reviewed by patients, relatives and carers and available to health care professionals</w:t>
            </w:r>
          </w:p>
          <w:p w:rsidR="006C5B8C" w:rsidRDefault="006C5B8C" w:rsidP="0093108C">
            <w:pPr>
              <w:pStyle w:val="ListParagraph"/>
              <w:numPr>
                <w:ilvl w:val="0"/>
                <w:numId w:val="23"/>
              </w:numPr>
              <w:rPr>
                <w:rFonts w:ascii="Arial" w:hAnsi="Arial" w:cs="Arial"/>
                <w:bCs/>
              </w:rPr>
            </w:pPr>
            <w:r>
              <w:rPr>
                <w:rFonts w:ascii="Arial" w:hAnsi="Arial" w:cs="Arial"/>
                <w:bCs/>
              </w:rPr>
              <w:t xml:space="preserve">Involve LAS in the review of mental health services and in the commissioning of the Greenwich Mental health service model and crisis care pathway </w:t>
            </w:r>
          </w:p>
          <w:p w:rsidR="0093108C" w:rsidRPr="0093108C" w:rsidRDefault="0093108C" w:rsidP="00AC11EA">
            <w:pPr>
              <w:pStyle w:val="ListParagraph"/>
              <w:rPr>
                <w:rFonts w:ascii="Arial" w:hAnsi="Arial" w:cs="Arial"/>
                <w:bCs/>
              </w:rPr>
            </w:pPr>
          </w:p>
        </w:tc>
        <w:tc>
          <w:tcPr>
            <w:tcW w:w="1843" w:type="dxa"/>
            <w:gridSpan w:val="3"/>
          </w:tcPr>
          <w:p w:rsidR="003B729D" w:rsidRDefault="005D6C86" w:rsidP="00737B7A">
            <w:pPr>
              <w:rPr>
                <w:rFonts w:ascii="Arial" w:hAnsi="Arial" w:cs="Arial"/>
                <w:bCs/>
              </w:rPr>
            </w:pPr>
            <w:r w:rsidRPr="005D6C86">
              <w:rPr>
                <w:rFonts w:ascii="Arial" w:hAnsi="Arial" w:cs="Arial"/>
                <w:bCs/>
              </w:rPr>
              <w:t>All partners</w:t>
            </w:r>
          </w:p>
          <w:p w:rsidR="006C5B8C" w:rsidRDefault="006C5B8C" w:rsidP="00737B7A">
            <w:pPr>
              <w:rPr>
                <w:rFonts w:ascii="Arial" w:hAnsi="Arial" w:cs="Arial"/>
                <w:bCs/>
              </w:rPr>
            </w:pPr>
          </w:p>
          <w:p w:rsidR="006C5B8C" w:rsidRDefault="006C5B8C" w:rsidP="00737B7A">
            <w:pPr>
              <w:rPr>
                <w:rFonts w:ascii="Arial" w:hAnsi="Arial" w:cs="Arial"/>
                <w:bCs/>
              </w:rPr>
            </w:pPr>
          </w:p>
          <w:p w:rsidR="006C5B8C" w:rsidRDefault="006C5B8C" w:rsidP="00737B7A">
            <w:pPr>
              <w:rPr>
                <w:rFonts w:ascii="Arial" w:hAnsi="Arial" w:cs="Arial"/>
                <w:bCs/>
              </w:rPr>
            </w:pPr>
          </w:p>
          <w:p w:rsidR="006C5B8C" w:rsidRPr="005D6C86" w:rsidRDefault="006C5B8C" w:rsidP="00737B7A">
            <w:pPr>
              <w:rPr>
                <w:rFonts w:ascii="Arial" w:hAnsi="Arial" w:cs="Arial"/>
                <w:bCs/>
              </w:rPr>
            </w:pPr>
            <w:r>
              <w:rPr>
                <w:rFonts w:ascii="Arial" w:hAnsi="Arial" w:cs="Arial"/>
                <w:bCs/>
              </w:rPr>
              <w:t>NHSG</w:t>
            </w:r>
          </w:p>
        </w:tc>
        <w:tc>
          <w:tcPr>
            <w:tcW w:w="1276" w:type="dxa"/>
          </w:tcPr>
          <w:p w:rsidR="003B729D" w:rsidRDefault="005D6C86" w:rsidP="00737B7A">
            <w:pPr>
              <w:rPr>
                <w:rFonts w:ascii="Arial" w:hAnsi="Arial" w:cs="Arial"/>
                <w:bCs/>
              </w:rPr>
            </w:pPr>
            <w:r w:rsidRPr="005D6C86">
              <w:rPr>
                <w:rFonts w:ascii="Arial" w:hAnsi="Arial" w:cs="Arial"/>
                <w:bCs/>
              </w:rPr>
              <w:t>On-going</w:t>
            </w:r>
          </w:p>
          <w:p w:rsidR="006C5B8C" w:rsidRDefault="006C5B8C" w:rsidP="00737B7A">
            <w:pPr>
              <w:rPr>
                <w:rFonts w:ascii="Arial" w:hAnsi="Arial" w:cs="Arial"/>
                <w:bCs/>
              </w:rPr>
            </w:pPr>
          </w:p>
          <w:p w:rsidR="006C5B8C" w:rsidRDefault="006C5B8C" w:rsidP="00737B7A">
            <w:pPr>
              <w:rPr>
                <w:rFonts w:ascii="Arial" w:hAnsi="Arial" w:cs="Arial"/>
                <w:bCs/>
              </w:rPr>
            </w:pPr>
          </w:p>
          <w:p w:rsidR="006C5B8C" w:rsidRDefault="006C5B8C" w:rsidP="00737B7A">
            <w:pPr>
              <w:rPr>
                <w:rFonts w:ascii="Arial" w:hAnsi="Arial" w:cs="Arial"/>
                <w:bCs/>
              </w:rPr>
            </w:pPr>
          </w:p>
          <w:p w:rsidR="006C5B8C" w:rsidRPr="005D6C86" w:rsidRDefault="006C5B8C" w:rsidP="00737B7A">
            <w:pPr>
              <w:rPr>
                <w:rFonts w:ascii="Arial" w:hAnsi="Arial" w:cs="Arial"/>
                <w:bCs/>
              </w:rPr>
            </w:pPr>
            <w:r>
              <w:rPr>
                <w:rFonts w:ascii="Arial" w:hAnsi="Arial" w:cs="Arial"/>
                <w:bCs/>
              </w:rPr>
              <w:t>December 2015</w:t>
            </w:r>
          </w:p>
        </w:tc>
      </w:tr>
      <w:tr w:rsidR="003B729D" w:rsidRPr="005D6C86" w:rsidTr="005A60F5">
        <w:trPr>
          <w:gridAfter w:val="1"/>
          <w:wAfter w:w="142" w:type="dxa"/>
        </w:trPr>
        <w:tc>
          <w:tcPr>
            <w:tcW w:w="1652" w:type="dxa"/>
            <w:gridSpan w:val="3"/>
          </w:tcPr>
          <w:p w:rsidR="003B729D" w:rsidRPr="00270215" w:rsidRDefault="00E20156" w:rsidP="00737B7A">
            <w:pPr>
              <w:rPr>
                <w:rFonts w:ascii="Tahoma" w:hAnsi="Tahoma" w:cs="Tahoma"/>
                <w:b/>
                <w:bCs/>
                <w:sz w:val="24"/>
                <w:szCs w:val="24"/>
              </w:rPr>
            </w:pPr>
            <w:r>
              <w:rPr>
                <w:rFonts w:ascii="Tahoma" w:hAnsi="Tahoma" w:cs="Tahoma"/>
                <w:b/>
                <w:bCs/>
                <w:sz w:val="24"/>
                <w:szCs w:val="24"/>
              </w:rPr>
              <w:t>15</w:t>
            </w:r>
          </w:p>
        </w:tc>
        <w:tc>
          <w:tcPr>
            <w:tcW w:w="2885" w:type="dxa"/>
          </w:tcPr>
          <w:p w:rsidR="003B729D" w:rsidRPr="00A133D8" w:rsidRDefault="00AC11EA" w:rsidP="00737B7A">
            <w:pPr>
              <w:rPr>
                <w:rFonts w:ascii="Arial" w:hAnsi="Arial" w:cs="Arial"/>
                <w:bCs/>
              </w:rPr>
            </w:pPr>
            <w:r w:rsidRPr="00E20156">
              <w:rPr>
                <w:rFonts w:ascii="Arial" w:hAnsi="Arial" w:cs="Arial"/>
                <w:bCs/>
              </w:rPr>
              <w:t>Improve timely access to mental health crisis beds in the community and within acute inpatient settings</w:t>
            </w:r>
          </w:p>
        </w:tc>
        <w:tc>
          <w:tcPr>
            <w:tcW w:w="6945" w:type="dxa"/>
          </w:tcPr>
          <w:p w:rsidR="003B729D" w:rsidRDefault="00AC11EA" w:rsidP="00AC11EA">
            <w:pPr>
              <w:pStyle w:val="ListParagraph"/>
              <w:numPr>
                <w:ilvl w:val="0"/>
                <w:numId w:val="23"/>
              </w:numPr>
              <w:rPr>
                <w:rFonts w:ascii="Arial" w:hAnsi="Arial" w:cs="Arial"/>
                <w:bCs/>
              </w:rPr>
            </w:pPr>
            <w:r w:rsidRPr="00AC11EA">
              <w:rPr>
                <w:rFonts w:ascii="Arial" w:hAnsi="Arial" w:cs="Arial"/>
                <w:bCs/>
              </w:rPr>
              <w:t xml:space="preserve">Monitor Mental health acute trust performance around </w:t>
            </w:r>
            <w:r>
              <w:rPr>
                <w:rFonts w:ascii="Arial" w:hAnsi="Arial" w:cs="Arial"/>
                <w:bCs/>
              </w:rPr>
              <w:t xml:space="preserve">access and </w:t>
            </w:r>
            <w:r w:rsidRPr="00AC11EA">
              <w:rPr>
                <w:rFonts w:ascii="Arial" w:hAnsi="Arial" w:cs="Arial"/>
                <w:bCs/>
              </w:rPr>
              <w:t>availability of beds</w:t>
            </w:r>
            <w:r>
              <w:rPr>
                <w:rFonts w:ascii="Arial" w:hAnsi="Arial" w:cs="Arial"/>
                <w:bCs/>
              </w:rPr>
              <w:t xml:space="preserve"> and the use of community crisis services to reduce acute crisis bed usage</w:t>
            </w:r>
          </w:p>
          <w:p w:rsidR="00AC11EA" w:rsidRPr="00AC11EA" w:rsidRDefault="00AC11EA" w:rsidP="005D6C86">
            <w:pPr>
              <w:pStyle w:val="ListParagraph"/>
              <w:rPr>
                <w:rFonts w:ascii="Arial" w:hAnsi="Arial" w:cs="Arial"/>
                <w:bCs/>
              </w:rPr>
            </w:pPr>
          </w:p>
        </w:tc>
        <w:tc>
          <w:tcPr>
            <w:tcW w:w="1843" w:type="dxa"/>
            <w:gridSpan w:val="3"/>
          </w:tcPr>
          <w:p w:rsidR="003B729D" w:rsidRPr="005D6C86" w:rsidRDefault="005D6C86" w:rsidP="00737B7A">
            <w:pPr>
              <w:rPr>
                <w:rFonts w:ascii="Arial" w:hAnsi="Arial" w:cs="Arial"/>
                <w:bCs/>
              </w:rPr>
            </w:pPr>
            <w:r w:rsidRPr="005D6C86">
              <w:rPr>
                <w:rFonts w:ascii="Arial" w:hAnsi="Arial" w:cs="Arial"/>
                <w:bCs/>
              </w:rPr>
              <w:t>NHSG and RBG</w:t>
            </w:r>
          </w:p>
        </w:tc>
        <w:tc>
          <w:tcPr>
            <w:tcW w:w="1276" w:type="dxa"/>
          </w:tcPr>
          <w:p w:rsidR="003B729D" w:rsidRPr="005D6C86" w:rsidRDefault="005D6C86" w:rsidP="00737B7A">
            <w:pPr>
              <w:rPr>
                <w:rFonts w:ascii="Arial" w:hAnsi="Arial" w:cs="Arial"/>
                <w:bCs/>
              </w:rPr>
            </w:pPr>
            <w:r w:rsidRPr="005D6C86">
              <w:rPr>
                <w:rFonts w:ascii="Arial" w:hAnsi="Arial" w:cs="Arial"/>
                <w:bCs/>
              </w:rPr>
              <w:t>On going</w:t>
            </w:r>
          </w:p>
        </w:tc>
      </w:tr>
      <w:tr w:rsidR="003B729D" w:rsidRPr="00270215" w:rsidTr="005A60F5">
        <w:trPr>
          <w:gridAfter w:val="1"/>
          <w:wAfter w:w="142" w:type="dxa"/>
        </w:trPr>
        <w:tc>
          <w:tcPr>
            <w:tcW w:w="14601" w:type="dxa"/>
            <w:gridSpan w:val="9"/>
            <w:shd w:val="clear" w:color="auto" w:fill="BFDEE1" w:themeFill="background2" w:themeFillTint="66"/>
          </w:tcPr>
          <w:p w:rsidR="003B729D" w:rsidRPr="00355C9C" w:rsidRDefault="00E20156" w:rsidP="00E20156">
            <w:pPr>
              <w:jc w:val="center"/>
              <w:rPr>
                <w:rFonts w:ascii="Tahoma" w:hAnsi="Tahoma" w:cs="Tahoma"/>
                <w:b/>
                <w:bCs/>
                <w:szCs w:val="24"/>
              </w:rPr>
            </w:pPr>
            <w:r>
              <w:rPr>
                <w:rFonts w:ascii="Tahoma" w:hAnsi="Tahoma" w:cs="Tahoma"/>
                <w:b/>
                <w:szCs w:val="24"/>
              </w:rPr>
              <w:t xml:space="preserve">Integration across health and social services and impact on mental health </w:t>
            </w:r>
            <w:r w:rsidR="003B729D" w:rsidRPr="00355C9C">
              <w:rPr>
                <w:rFonts w:ascii="Tahoma" w:hAnsi="Tahoma" w:cs="Tahoma"/>
                <w:b/>
                <w:szCs w:val="24"/>
              </w:rPr>
              <w:t>crisis services</w:t>
            </w:r>
          </w:p>
        </w:tc>
      </w:tr>
      <w:tr w:rsidR="003B729D" w:rsidRPr="00270215" w:rsidTr="005A60F5">
        <w:trPr>
          <w:gridAfter w:val="1"/>
          <w:wAfter w:w="142" w:type="dxa"/>
        </w:trPr>
        <w:tc>
          <w:tcPr>
            <w:tcW w:w="1652" w:type="dxa"/>
            <w:gridSpan w:val="3"/>
          </w:tcPr>
          <w:p w:rsidR="003B729D" w:rsidRPr="00270215" w:rsidRDefault="00AC11EA" w:rsidP="00737B7A">
            <w:pPr>
              <w:rPr>
                <w:rFonts w:ascii="Tahoma" w:hAnsi="Tahoma" w:cs="Tahoma"/>
                <w:b/>
                <w:bCs/>
                <w:sz w:val="24"/>
                <w:szCs w:val="24"/>
              </w:rPr>
            </w:pPr>
            <w:r>
              <w:rPr>
                <w:rFonts w:ascii="Tahoma" w:hAnsi="Tahoma" w:cs="Tahoma"/>
                <w:b/>
                <w:bCs/>
                <w:sz w:val="24"/>
                <w:szCs w:val="24"/>
              </w:rPr>
              <w:t>16</w:t>
            </w:r>
          </w:p>
        </w:tc>
        <w:tc>
          <w:tcPr>
            <w:tcW w:w="2885" w:type="dxa"/>
          </w:tcPr>
          <w:p w:rsidR="003B729D" w:rsidRPr="00E20156" w:rsidRDefault="00E20156" w:rsidP="00737B7A">
            <w:pPr>
              <w:rPr>
                <w:rFonts w:ascii="Arial" w:hAnsi="Arial" w:cs="Arial"/>
                <w:bCs/>
              </w:rPr>
            </w:pPr>
            <w:r w:rsidRPr="00E20156">
              <w:rPr>
                <w:rFonts w:ascii="Arial" w:hAnsi="Arial" w:cs="Arial"/>
                <w:bCs/>
              </w:rPr>
              <w:t>Reduce admissions to hospital</w:t>
            </w:r>
          </w:p>
        </w:tc>
        <w:tc>
          <w:tcPr>
            <w:tcW w:w="6945" w:type="dxa"/>
          </w:tcPr>
          <w:p w:rsidR="003B729D" w:rsidRDefault="00D62F32" w:rsidP="00D62F32">
            <w:pPr>
              <w:pStyle w:val="ListParagraph"/>
              <w:numPr>
                <w:ilvl w:val="0"/>
                <w:numId w:val="24"/>
              </w:numPr>
              <w:rPr>
                <w:rFonts w:ascii="Arial" w:hAnsi="Arial" w:cs="Arial"/>
                <w:bCs/>
              </w:rPr>
            </w:pPr>
            <w:r w:rsidRPr="00D62F32">
              <w:rPr>
                <w:rFonts w:ascii="Arial" w:hAnsi="Arial" w:cs="Arial"/>
                <w:bCs/>
              </w:rPr>
              <w:t>We will develop the business case to support the Crisis and Respite service in Greenwich</w:t>
            </w:r>
            <w:r>
              <w:rPr>
                <w:rFonts w:ascii="Arial" w:hAnsi="Arial" w:cs="Arial"/>
                <w:bCs/>
              </w:rPr>
              <w:t>. This service will support primary care to identify patients at risk of relapsing who need early intervention and support to prevent crisis care becoming a real possibility</w:t>
            </w:r>
          </w:p>
          <w:p w:rsidR="006C5B8C" w:rsidRDefault="006C5B8C" w:rsidP="00D62F32">
            <w:pPr>
              <w:pStyle w:val="ListParagraph"/>
              <w:numPr>
                <w:ilvl w:val="0"/>
                <w:numId w:val="24"/>
              </w:numPr>
              <w:rPr>
                <w:rFonts w:ascii="Arial" w:hAnsi="Arial" w:cs="Arial"/>
                <w:bCs/>
              </w:rPr>
            </w:pPr>
            <w:r>
              <w:rPr>
                <w:rFonts w:ascii="Arial" w:hAnsi="Arial" w:cs="Arial"/>
                <w:bCs/>
              </w:rPr>
              <w:t xml:space="preserve">Greenwich coordinated care project will improve multi-disciplinary working in primary care to support patients with complex needs </w:t>
            </w:r>
          </w:p>
          <w:p w:rsidR="006A7417" w:rsidRPr="00D62F32" w:rsidRDefault="006A7417" w:rsidP="00D62F32">
            <w:pPr>
              <w:pStyle w:val="ListParagraph"/>
              <w:numPr>
                <w:ilvl w:val="0"/>
                <w:numId w:val="24"/>
              </w:numPr>
              <w:rPr>
                <w:rFonts w:ascii="Arial" w:hAnsi="Arial" w:cs="Arial"/>
                <w:bCs/>
              </w:rPr>
            </w:pPr>
            <w:r>
              <w:rPr>
                <w:rFonts w:ascii="Arial" w:hAnsi="Arial" w:cs="Arial"/>
                <w:bCs/>
              </w:rPr>
              <w:t>Consider how shared ownership across acute and community services can facilitate reduced admissions and earlier discharges</w:t>
            </w:r>
          </w:p>
          <w:p w:rsidR="00D62F32" w:rsidRPr="004C0236" w:rsidRDefault="00D62F32" w:rsidP="004C0236">
            <w:pPr>
              <w:ind w:left="360"/>
              <w:rPr>
                <w:rFonts w:ascii="Tahoma" w:hAnsi="Tahoma" w:cs="Tahoma"/>
                <w:b/>
                <w:bCs/>
                <w:sz w:val="24"/>
                <w:szCs w:val="24"/>
              </w:rPr>
            </w:pPr>
          </w:p>
        </w:tc>
        <w:tc>
          <w:tcPr>
            <w:tcW w:w="1843" w:type="dxa"/>
            <w:gridSpan w:val="3"/>
          </w:tcPr>
          <w:p w:rsidR="003B729D" w:rsidRDefault="005D6C86" w:rsidP="00737B7A">
            <w:pPr>
              <w:rPr>
                <w:rFonts w:ascii="Arial" w:hAnsi="Arial" w:cs="Arial"/>
                <w:bCs/>
              </w:rPr>
            </w:pPr>
            <w:r w:rsidRPr="005D6C86">
              <w:rPr>
                <w:rFonts w:ascii="Arial" w:hAnsi="Arial" w:cs="Arial"/>
                <w:bCs/>
              </w:rPr>
              <w:t>NHSG</w:t>
            </w:r>
          </w:p>
          <w:p w:rsidR="006C5B8C" w:rsidRDefault="006C5B8C" w:rsidP="00737B7A">
            <w:pPr>
              <w:rPr>
                <w:rFonts w:ascii="Arial" w:hAnsi="Arial" w:cs="Arial"/>
                <w:bCs/>
              </w:rPr>
            </w:pPr>
          </w:p>
          <w:p w:rsidR="006C5B8C" w:rsidRDefault="006C5B8C" w:rsidP="00737B7A">
            <w:pPr>
              <w:rPr>
                <w:rFonts w:ascii="Arial" w:hAnsi="Arial" w:cs="Arial"/>
                <w:bCs/>
              </w:rPr>
            </w:pPr>
          </w:p>
          <w:p w:rsidR="006C5B8C" w:rsidRDefault="006C5B8C" w:rsidP="00737B7A">
            <w:pPr>
              <w:rPr>
                <w:rFonts w:ascii="Arial" w:hAnsi="Arial" w:cs="Arial"/>
                <w:bCs/>
              </w:rPr>
            </w:pPr>
          </w:p>
          <w:p w:rsidR="006C5B8C" w:rsidRDefault="006C5B8C" w:rsidP="00737B7A">
            <w:pPr>
              <w:rPr>
                <w:rFonts w:ascii="Arial" w:hAnsi="Arial" w:cs="Arial"/>
                <w:bCs/>
              </w:rPr>
            </w:pPr>
          </w:p>
          <w:p w:rsidR="006C5B8C" w:rsidRPr="005D6C86" w:rsidRDefault="006C5B8C" w:rsidP="00737B7A">
            <w:pPr>
              <w:rPr>
                <w:rFonts w:ascii="Arial" w:hAnsi="Arial" w:cs="Arial"/>
                <w:bCs/>
              </w:rPr>
            </w:pPr>
            <w:r>
              <w:rPr>
                <w:rFonts w:ascii="Arial" w:hAnsi="Arial" w:cs="Arial"/>
                <w:bCs/>
              </w:rPr>
              <w:t>All partners</w:t>
            </w:r>
          </w:p>
        </w:tc>
        <w:tc>
          <w:tcPr>
            <w:tcW w:w="1276" w:type="dxa"/>
          </w:tcPr>
          <w:p w:rsidR="003B729D" w:rsidRDefault="005D6C86" w:rsidP="00737B7A">
            <w:pPr>
              <w:rPr>
                <w:rFonts w:ascii="Arial" w:hAnsi="Arial" w:cs="Arial"/>
                <w:bCs/>
              </w:rPr>
            </w:pPr>
            <w:r w:rsidRPr="005D6C86">
              <w:rPr>
                <w:rFonts w:ascii="Arial" w:hAnsi="Arial" w:cs="Arial"/>
                <w:bCs/>
              </w:rPr>
              <w:t>December 2015</w:t>
            </w:r>
          </w:p>
          <w:p w:rsidR="006C5B8C" w:rsidRDefault="006C5B8C" w:rsidP="00737B7A">
            <w:pPr>
              <w:rPr>
                <w:rFonts w:ascii="Arial" w:hAnsi="Arial" w:cs="Arial"/>
                <w:bCs/>
              </w:rPr>
            </w:pPr>
          </w:p>
          <w:p w:rsidR="006C5B8C" w:rsidRDefault="006C5B8C" w:rsidP="00737B7A">
            <w:pPr>
              <w:rPr>
                <w:rFonts w:ascii="Arial" w:hAnsi="Arial" w:cs="Arial"/>
                <w:bCs/>
              </w:rPr>
            </w:pPr>
          </w:p>
          <w:p w:rsidR="006C5B8C" w:rsidRDefault="006C5B8C" w:rsidP="00737B7A">
            <w:pPr>
              <w:rPr>
                <w:rFonts w:ascii="Arial" w:hAnsi="Arial" w:cs="Arial"/>
                <w:bCs/>
              </w:rPr>
            </w:pPr>
          </w:p>
          <w:p w:rsidR="006C5B8C" w:rsidRPr="005D6C86" w:rsidRDefault="006C5B8C" w:rsidP="00737B7A">
            <w:pPr>
              <w:rPr>
                <w:rFonts w:ascii="Arial" w:hAnsi="Arial" w:cs="Arial"/>
                <w:bCs/>
              </w:rPr>
            </w:pPr>
            <w:r>
              <w:rPr>
                <w:rFonts w:ascii="Arial" w:hAnsi="Arial" w:cs="Arial"/>
                <w:bCs/>
              </w:rPr>
              <w:t>On going</w:t>
            </w:r>
          </w:p>
        </w:tc>
      </w:tr>
      <w:tr w:rsidR="003B729D" w:rsidRPr="00270215" w:rsidTr="005A60F5">
        <w:trPr>
          <w:gridAfter w:val="1"/>
          <w:wAfter w:w="142" w:type="dxa"/>
        </w:trPr>
        <w:tc>
          <w:tcPr>
            <w:tcW w:w="1652" w:type="dxa"/>
            <w:gridSpan w:val="3"/>
          </w:tcPr>
          <w:p w:rsidR="003B729D" w:rsidRPr="00270215" w:rsidRDefault="00E91361" w:rsidP="00737B7A">
            <w:pPr>
              <w:rPr>
                <w:rFonts w:ascii="Tahoma" w:hAnsi="Tahoma" w:cs="Tahoma"/>
                <w:b/>
                <w:bCs/>
                <w:sz w:val="24"/>
                <w:szCs w:val="24"/>
              </w:rPr>
            </w:pPr>
            <w:r>
              <w:rPr>
                <w:rFonts w:ascii="Tahoma" w:hAnsi="Tahoma" w:cs="Tahoma"/>
                <w:b/>
                <w:bCs/>
                <w:sz w:val="24"/>
                <w:szCs w:val="24"/>
              </w:rPr>
              <w:t>17</w:t>
            </w:r>
          </w:p>
        </w:tc>
        <w:tc>
          <w:tcPr>
            <w:tcW w:w="2885" w:type="dxa"/>
          </w:tcPr>
          <w:p w:rsidR="003B729D" w:rsidRPr="00E20156" w:rsidRDefault="00E20156" w:rsidP="00737B7A">
            <w:pPr>
              <w:rPr>
                <w:rFonts w:ascii="Arial" w:hAnsi="Arial" w:cs="Arial"/>
                <w:bCs/>
              </w:rPr>
            </w:pPr>
            <w:r w:rsidRPr="00E20156">
              <w:rPr>
                <w:rFonts w:ascii="Arial" w:hAnsi="Arial" w:cs="Arial"/>
                <w:bCs/>
              </w:rPr>
              <w:t xml:space="preserve">Building greater resilience for patients and  carers to enable and empower </w:t>
            </w:r>
          </w:p>
        </w:tc>
        <w:tc>
          <w:tcPr>
            <w:tcW w:w="6945" w:type="dxa"/>
          </w:tcPr>
          <w:p w:rsidR="003B729D" w:rsidRDefault="004C0236" w:rsidP="004C0236">
            <w:pPr>
              <w:pStyle w:val="ListParagraph"/>
              <w:numPr>
                <w:ilvl w:val="0"/>
                <w:numId w:val="24"/>
              </w:numPr>
              <w:rPr>
                <w:rFonts w:ascii="Arial" w:hAnsi="Arial" w:cs="Arial"/>
                <w:bCs/>
              </w:rPr>
            </w:pPr>
            <w:r w:rsidRPr="004C0236">
              <w:rPr>
                <w:rFonts w:ascii="Arial" w:hAnsi="Arial" w:cs="Arial"/>
                <w:bCs/>
              </w:rPr>
              <w:t>Increase the ability of service</w:t>
            </w:r>
            <w:r w:rsidR="009F25AA">
              <w:rPr>
                <w:rFonts w:ascii="Arial" w:hAnsi="Arial" w:cs="Arial"/>
                <w:bCs/>
              </w:rPr>
              <w:t xml:space="preserve"> users to manage</w:t>
            </w:r>
            <w:r>
              <w:rPr>
                <w:rFonts w:ascii="Arial" w:hAnsi="Arial" w:cs="Arial"/>
                <w:bCs/>
              </w:rPr>
              <w:t xml:space="preserve"> long term conditions as well as their mental health at an earlier stage that is currently possible </w:t>
            </w:r>
          </w:p>
          <w:p w:rsidR="009F25AA" w:rsidRDefault="009F25AA" w:rsidP="004C0236">
            <w:pPr>
              <w:pStyle w:val="ListParagraph"/>
              <w:numPr>
                <w:ilvl w:val="0"/>
                <w:numId w:val="24"/>
              </w:numPr>
              <w:rPr>
                <w:rFonts w:ascii="Arial" w:hAnsi="Arial" w:cs="Arial"/>
                <w:bCs/>
              </w:rPr>
            </w:pPr>
            <w:r w:rsidRPr="00B60ACC">
              <w:rPr>
                <w:rFonts w:ascii="Arial" w:hAnsi="Arial" w:cs="Arial"/>
              </w:rPr>
              <w:t>Joint Commissioning to ensure that directories of services</w:t>
            </w:r>
            <w:r>
              <w:rPr>
                <w:rFonts w:ascii="Arial" w:hAnsi="Arial" w:cs="Arial"/>
              </w:rPr>
              <w:t xml:space="preserve"> including accurate referral information and tiers of need and support</w:t>
            </w:r>
            <w:r w:rsidRPr="00B60ACC">
              <w:rPr>
                <w:rFonts w:ascii="Arial" w:hAnsi="Arial" w:cs="Arial"/>
              </w:rPr>
              <w:t xml:space="preserve"> are available</w:t>
            </w:r>
            <w:r>
              <w:rPr>
                <w:rFonts w:ascii="Arial" w:hAnsi="Arial" w:cs="Arial"/>
              </w:rPr>
              <w:t xml:space="preserve"> to all professionals</w:t>
            </w:r>
            <w:r w:rsidRPr="00B60ACC">
              <w:rPr>
                <w:rFonts w:ascii="Arial" w:hAnsi="Arial" w:cs="Arial"/>
              </w:rPr>
              <w:t xml:space="preserve"> in all service</w:t>
            </w:r>
            <w:r>
              <w:rPr>
                <w:rFonts w:ascii="Arial" w:hAnsi="Arial" w:cs="Arial"/>
              </w:rPr>
              <w:t>s including inpatient settings</w:t>
            </w:r>
          </w:p>
          <w:p w:rsidR="004C0236" w:rsidRDefault="004C0236" w:rsidP="004C0236">
            <w:pPr>
              <w:pStyle w:val="ListParagraph"/>
              <w:numPr>
                <w:ilvl w:val="0"/>
                <w:numId w:val="24"/>
              </w:numPr>
              <w:rPr>
                <w:rFonts w:ascii="Arial" w:hAnsi="Arial" w:cs="Arial"/>
                <w:bCs/>
              </w:rPr>
            </w:pPr>
            <w:r>
              <w:rPr>
                <w:rFonts w:ascii="Arial" w:hAnsi="Arial" w:cs="Arial"/>
                <w:bCs/>
              </w:rPr>
              <w:t>Through cooperation across health and social care crate an integrated patient pathway which will promote recovery and empower patients to access primary and community services early in the patient pathway to prevent relapse</w:t>
            </w:r>
          </w:p>
          <w:p w:rsidR="00A436BE" w:rsidRDefault="004C0236" w:rsidP="004C0236">
            <w:pPr>
              <w:pStyle w:val="ListParagraph"/>
              <w:numPr>
                <w:ilvl w:val="0"/>
                <w:numId w:val="24"/>
              </w:numPr>
              <w:rPr>
                <w:rFonts w:ascii="Arial" w:hAnsi="Arial" w:cs="Arial"/>
                <w:bCs/>
              </w:rPr>
            </w:pPr>
            <w:r>
              <w:rPr>
                <w:rFonts w:ascii="Arial" w:hAnsi="Arial" w:cs="Arial"/>
                <w:bCs/>
              </w:rPr>
              <w:t xml:space="preserve">Improve education, </w:t>
            </w:r>
            <w:r w:rsidR="00A436BE">
              <w:rPr>
                <w:rFonts w:ascii="Arial" w:hAnsi="Arial" w:cs="Arial"/>
                <w:bCs/>
              </w:rPr>
              <w:t>self-help</w:t>
            </w:r>
            <w:r>
              <w:rPr>
                <w:rFonts w:ascii="Arial" w:hAnsi="Arial" w:cs="Arial"/>
                <w:bCs/>
              </w:rPr>
              <w:t xml:space="preserve"> and access to support that will enable patients to recognise risk and trigger factors and manage these appropriately</w:t>
            </w:r>
          </w:p>
          <w:p w:rsidR="004C0236" w:rsidRPr="004C0236" w:rsidRDefault="00A436BE" w:rsidP="004C0236">
            <w:pPr>
              <w:pStyle w:val="ListParagraph"/>
              <w:numPr>
                <w:ilvl w:val="0"/>
                <w:numId w:val="24"/>
              </w:numPr>
              <w:rPr>
                <w:rFonts w:ascii="Arial" w:hAnsi="Arial" w:cs="Arial"/>
                <w:bCs/>
              </w:rPr>
            </w:pPr>
            <w:r>
              <w:rPr>
                <w:rFonts w:ascii="Arial" w:hAnsi="Arial" w:cs="Arial"/>
                <w:bCs/>
              </w:rPr>
              <w:t>In cases where patients need specialist interventions within secondary mental health a single assessment service through a single point of access will be maintained. This will be provided by an MDT which will improve patient experience and improve joint care planning and outcomes</w:t>
            </w:r>
          </w:p>
        </w:tc>
        <w:tc>
          <w:tcPr>
            <w:tcW w:w="1843" w:type="dxa"/>
            <w:gridSpan w:val="3"/>
          </w:tcPr>
          <w:p w:rsidR="003B729D" w:rsidRPr="005D6C86" w:rsidRDefault="005D6C86" w:rsidP="00737B7A">
            <w:pPr>
              <w:rPr>
                <w:rFonts w:ascii="Arial" w:hAnsi="Arial" w:cs="Arial"/>
                <w:bCs/>
              </w:rPr>
            </w:pPr>
            <w:r w:rsidRPr="005D6C86">
              <w:rPr>
                <w:rFonts w:ascii="Arial" w:hAnsi="Arial" w:cs="Arial"/>
                <w:bCs/>
              </w:rPr>
              <w:t>All partners</w:t>
            </w:r>
          </w:p>
          <w:p w:rsidR="005D6C86" w:rsidRPr="005D6C86" w:rsidRDefault="005D6C86" w:rsidP="00737B7A">
            <w:pPr>
              <w:rPr>
                <w:rFonts w:ascii="Arial" w:hAnsi="Arial" w:cs="Arial"/>
                <w:bCs/>
              </w:rPr>
            </w:pPr>
          </w:p>
          <w:p w:rsidR="005D6C86" w:rsidRPr="005D6C86" w:rsidRDefault="005D6C86" w:rsidP="00737B7A">
            <w:pPr>
              <w:rPr>
                <w:rFonts w:ascii="Arial" w:hAnsi="Arial" w:cs="Arial"/>
                <w:bCs/>
              </w:rPr>
            </w:pPr>
          </w:p>
          <w:p w:rsidR="005D6C86" w:rsidRDefault="005D6C86" w:rsidP="00737B7A">
            <w:pPr>
              <w:rPr>
                <w:rFonts w:ascii="Arial" w:hAnsi="Arial" w:cs="Arial"/>
                <w:bCs/>
              </w:rPr>
            </w:pPr>
            <w:r w:rsidRPr="005D6C86">
              <w:rPr>
                <w:rFonts w:ascii="Arial" w:hAnsi="Arial" w:cs="Arial"/>
                <w:bCs/>
              </w:rPr>
              <w:t>All partners</w:t>
            </w:r>
          </w:p>
          <w:p w:rsidR="005D6C86" w:rsidRDefault="005D6C86" w:rsidP="00737B7A">
            <w:pPr>
              <w:rPr>
                <w:rFonts w:ascii="Arial" w:hAnsi="Arial" w:cs="Arial"/>
                <w:bCs/>
              </w:rPr>
            </w:pPr>
          </w:p>
          <w:p w:rsidR="005D6C86" w:rsidRDefault="005D6C86" w:rsidP="00737B7A">
            <w:pPr>
              <w:rPr>
                <w:rFonts w:ascii="Arial" w:hAnsi="Arial" w:cs="Arial"/>
                <w:bCs/>
              </w:rPr>
            </w:pPr>
          </w:p>
          <w:p w:rsidR="005D6C86" w:rsidRDefault="005D6C86" w:rsidP="00737B7A">
            <w:pPr>
              <w:rPr>
                <w:rFonts w:ascii="Arial" w:hAnsi="Arial" w:cs="Arial"/>
                <w:bCs/>
              </w:rPr>
            </w:pPr>
          </w:p>
          <w:p w:rsidR="005D6C86" w:rsidRDefault="005D6C86" w:rsidP="00737B7A">
            <w:pPr>
              <w:rPr>
                <w:rFonts w:ascii="Arial" w:hAnsi="Arial" w:cs="Arial"/>
                <w:bCs/>
              </w:rPr>
            </w:pPr>
            <w:r>
              <w:rPr>
                <w:rFonts w:ascii="Arial" w:hAnsi="Arial" w:cs="Arial"/>
                <w:bCs/>
              </w:rPr>
              <w:t>All partners</w:t>
            </w:r>
          </w:p>
          <w:p w:rsidR="005D6C86" w:rsidRDefault="005D6C86" w:rsidP="00737B7A">
            <w:pPr>
              <w:rPr>
                <w:rFonts w:ascii="Arial" w:hAnsi="Arial" w:cs="Arial"/>
                <w:bCs/>
              </w:rPr>
            </w:pPr>
          </w:p>
          <w:p w:rsidR="005D6C86" w:rsidRDefault="005D6C86" w:rsidP="00737B7A">
            <w:pPr>
              <w:rPr>
                <w:rFonts w:ascii="Arial" w:hAnsi="Arial" w:cs="Arial"/>
                <w:bCs/>
              </w:rPr>
            </w:pPr>
          </w:p>
          <w:p w:rsidR="005D6C86" w:rsidRDefault="005D6C86" w:rsidP="00737B7A">
            <w:pPr>
              <w:rPr>
                <w:rFonts w:ascii="Arial" w:hAnsi="Arial" w:cs="Arial"/>
                <w:bCs/>
              </w:rPr>
            </w:pPr>
          </w:p>
          <w:p w:rsidR="005D6C86" w:rsidRDefault="005D6C86" w:rsidP="00737B7A">
            <w:pPr>
              <w:rPr>
                <w:rFonts w:ascii="Arial" w:hAnsi="Arial" w:cs="Arial"/>
                <w:bCs/>
              </w:rPr>
            </w:pPr>
          </w:p>
          <w:p w:rsidR="005D6C86" w:rsidRDefault="005D6C86" w:rsidP="00737B7A">
            <w:pPr>
              <w:rPr>
                <w:rFonts w:ascii="Arial" w:hAnsi="Arial" w:cs="Arial"/>
                <w:bCs/>
              </w:rPr>
            </w:pPr>
            <w:r>
              <w:rPr>
                <w:rFonts w:ascii="Arial" w:hAnsi="Arial" w:cs="Arial"/>
                <w:bCs/>
              </w:rPr>
              <w:t>All partners</w:t>
            </w:r>
          </w:p>
          <w:p w:rsidR="005D6C86" w:rsidRDefault="005D6C86" w:rsidP="00737B7A">
            <w:pPr>
              <w:rPr>
                <w:rFonts w:ascii="Arial" w:hAnsi="Arial" w:cs="Arial"/>
                <w:bCs/>
              </w:rPr>
            </w:pPr>
          </w:p>
          <w:p w:rsidR="005D6C86" w:rsidRDefault="005D6C86" w:rsidP="00737B7A">
            <w:pPr>
              <w:rPr>
                <w:rFonts w:ascii="Arial" w:hAnsi="Arial" w:cs="Arial"/>
                <w:bCs/>
              </w:rPr>
            </w:pPr>
          </w:p>
          <w:p w:rsidR="005D6C86" w:rsidRPr="005D6C86" w:rsidRDefault="005D6C86" w:rsidP="00737B7A">
            <w:pPr>
              <w:rPr>
                <w:rFonts w:ascii="Arial" w:hAnsi="Arial" w:cs="Arial"/>
                <w:bCs/>
              </w:rPr>
            </w:pPr>
            <w:r>
              <w:rPr>
                <w:rFonts w:ascii="Arial" w:hAnsi="Arial" w:cs="Arial"/>
                <w:bCs/>
              </w:rPr>
              <w:t>All partners</w:t>
            </w:r>
          </w:p>
        </w:tc>
        <w:tc>
          <w:tcPr>
            <w:tcW w:w="1276" w:type="dxa"/>
          </w:tcPr>
          <w:p w:rsidR="003B729D" w:rsidRDefault="005D6C86" w:rsidP="00737B7A">
            <w:pPr>
              <w:rPr>
                <w:rFonts w:ascii="Arial" w:hAnsi="Arial" w:cs="Arial"/>
                <w:bCs/>
              </w:rPr>
            </w:pPr>
            <w:r w:rsidRPr="005D6C86">
              <w:rPr>
                <w:rFonts w:ascii="Arial" w:hAnsi="Arial" w:cs="Arial"/>
                <w:bCs/>
              </w:rPr>
              <w:t>On going</w:t>
            </w:r>
          </w:p>
          <w:p w:rsidR="005D6C86" w:rsidRDefault="005D6C86" w:rsidP="00737B7A">
            <w:pPr>
              <w:rPr>
                <w:rFonts w:ascii="Arial" w:hAnsi="Arial" w:cs="Arial"/>
                <w:bCs/>
              </w:rPr>
            </w:pPr>
          </w:p>
          <w:p w:rsidR="005D6C86" w:rsidRDefault="005D6C86" w:rsidP="00737B7A">
            <w:pPr>
              <w:rPr>
                <w:rFonts w:ascii="Arial" w:hAnsi="Arial" w:cs="Arial"/>
                <w:bCs/>
              </w:rPr>
            </w:pPr>
          </w:p>
          <w:p w:rsidR="005D6C86" w:rsidRDefault="005D6C86" w:rsidP="00737B7A">
            <w:pPr>
              <w:rPr>
                <w:rFonts w:ascii="Arial" w:hAnsi="Arial" w:cs="Arial"/>
                <w:bCs/>
              </w:rPr>
            </w:pPr>
          </w:p>
          <w:p w:rsidR="005D6C86" w:rsidRDefault="005D6C86" w:rsidP="00737B7A">
            <w:pPr>
              <w:rPr>
                <w:rFonts w:ascii="Arial" w:hAnsi="Arial" w:cs="Arial"/>
                <w:bCs/>
              </w:rPr>
            </w:pPr>
          </w:p>
          <w:p w:rsidR="005D6C86" w:rsidRDefault="005D6C86" w:rsidP="00737B7A">
            <w:pPr>
              <w:rPr>
                <w:rFonts w:ascii="Arial" w:hAnsi="Arial" w:cs="Arial"/>
                <w:bCs/>
              </w:rPr>
            </w:pPr>
          </w:p>
          <w:p w:rsidR="005D6C86" w:rsidRDefault="005D6C86" w:rsidP="00737B7A">
            <w:pPr>
              <w:rPr>
                <w:rFonts w:ascii="Arial" w:hAnsi="Arial" w:cs="Arial"/>
                <w:bCs/>
              </w:rPr>
            </w:pPr>
          </w:p>
          <w:p w:rsidR="005D6C86" w:rsidRDefault="005D6C86" w:rsidP="00737B7A">
            <w:pPr>
              <w:rPr>
                <w:rFonts w:ascii="Arial" w:hAnsi="Arial" w:cs="Arial"/>
                <w:bCs/>
              </w:rPr>
            </w:pPr>
            <w:r>
              <w:rPr>
                <w:rFonts w:ascii="Arial" w:hAnsi="Arial" w:cs="Arial"/>
                <w:bCs/>
              </w:rPr>
              <w:t>On going</w:t>
            </w:r>
          </w:p>
          <w:p w:rsidR="005D6C86" w:rsidRDefault="005D6C86" w:rsidP="00737B7A">
            <w:pPr>
              <w:rPr>
                <w:rFonts w:ascii="Arial" w:hAnsi="Arial" w:cs="Arial"/>
                <w:bCs/>
              </w:rPr>
            </w:pPr>
          </w:p>
          <w:p w:rsidR="005D6C86" w:rsidRDefault="005D6C86" w:rsidP="00737B7A">
            <w:pPr>
              <w:rPr>
                <w:rFonts w:ascii="Arial" w:hAnsi="Arial" w:cs="Arial"/>
                <w:bCs/>
              </w:rPr>
            </w:pPr>
          </w:p>
          <w:p w:rsidR="005D6C86" w:rsidRDefault="005D6C86" w:rsidP="00737B7A">
            <w:pPr>
              <w:rPr>
                <w:rFonts w:ascii="Arial" w:hAnsi="Arial" w:cs="Arial"/>
                <w:bCs/>
              </w:rPr>
            </w:pPr>
          </w:p>
          <w:p w:rsidR="005D6C86" w:rsidRDefault="005D6C86" w:rsidP="00737B7A">
            <w:pPr>
              <w:rPr>
                <w:rFonts w:ascii="Arial" w:hAnsi="Arial" w:cs="Arial"/>
                <w:bCs/>
              </w:rPr>
            </w:pPr>
          </w:p>
          <w:p w:rsidR="005D6C86" w:rsidRDefault="005D6C86" w:rsidP="00737B7A">
            <w:pPr>
              <w:rPr>
                <w:rFonts w:ascii="Arial" w:hAnsi="Arial" w:cs="Arial"/>
                <w:bCs/>
              </w:rPr>
            </w:pPr>
            <w:r>
              <w:rPr>
                <w:rFonts w:ascii="Arial" w:hAnsi="Arial" w:cs="Arial"/>
                <w:bCs/>
              </w:rPr>
              <w:t>On going</w:t>
            </w:r>
          </w:p>
          <w:p w:rsidR="005D6C86" w:rsidRDefault="005D6C86" w:rsidP="00737B7A">
            <w:pPr>
              <w:rPr>
                <w:rFonts w:ascii="Arial" w:hAnsi="Arial" w:cs="Arial"/>
                <w:bCs/>
              </w:rPr>
            </w:pPr>
          </w:p>
          <w:p w:rsidR="005D6C86" w:rsidRDefault="005D6C86" w:rsidP="00737B7A">
            <w:pPr>
              <w:rPr>
                <w:rFonts w:ascii="Arial" w:hAnsi="Arial" w:cs="Arial"/>
                <w:bCs/>
              </w:rPr>
            </w:pPr>
          </w:p>
          <w:p w:rsidR="005D6C86" w:rsidRPr="005D6C86" w:rsidRDefault="005D6C86" w:rsidP="00737B7A">
            <w:pPr>
              <w:rPr>
                <w:rFonts w:ascii="Arial" w:hAnsi="Arial" w:cs="Arial"/>
                <w:bCs/>
              </w:rPr>
            </w:pPr>
            <w:r>
              <w:rPr>
                <w:rFonts w:ascii="Arial" w:hAnsi="Arial" w:cs="Arial"/>
                <w:bCs/>
              </w:rPr>
              <w:t>On going</w:t>
            </w:r>
          </w:p>
        </w:tc>
      </w:tr>
    </w:tbl>
    <w:p w:rsidR="00722A8D" w:rsidRPr="00270215" w:rsidRDefault="00C1029D" w:rsidP="00722A8D">
      <w:pPr>
        <w:spacing w:after="0" w:line="240" w:lineRule="auto"/>
        <w:ind w:hanging="360"/>
        <w:textAlignment w:val="center"/>
        <w:rPr>
          <w:rFonts w:ascii="Tahoma" w:eastAsia="Times New Roman" w:hAnsi="Tahoma" w:cs="Tahoma"/>
          <w:sz w:val="24"/>
          <w:szCs w:val="24"/>
        </w:rPr>
      </w:pPr>
      <w:r w:rsidRPr="00270215">
        <w:rPr>
          <w:rFonts w:ascii="Tahoma" w:hAnsi="Tahoma" w:cs="Tahoma"/>
          <w:sz w:val="24"/>
          <w:szCs w:val="24"/>
        </w:rPr>
        <w:br w:type="page"/>
      </w:r>
    </w:p>
    <w:p w:rsidR="00C1029D" w:rsidRPr="00270215" w:rsidRDefault="00C1029D">
      <w:pPr>
        <w:rPr>
          <w:rFonts w:ascii="Tahoma" w:hAnsi="Tahoma" w:cs="Tahoma"/>
          <w:sz w:val="24"/>
          <w:szCs w:val="24"/>
        </w:rPr>
      </w:pPr>
    </w:p>
    <w:tbl>
      <w:tblPr>
        <w:tblStyle w:val="TableGrid"/>
        <w:tblW w:w="14601" w:type="dxa"/>
        <w:tblInd w:w="-34" w:type="dxa"/>
        <w:tblLook w:val="04A0" w:firstRow="1" w:lastRow="0" w:firstColumn="1" w:lastColumn="0" w:noHBand="0" w:noVBand="1"/>
      </w:tblPr>
      <w:tblGrid>
        <w:gridCol w:w="6"/>
        <w:gridCol w:w="1583"/>
        <w:gridCol w:w="2948"/>
        <w:gridCol w:w="6945"/>
        <w:gridCol w:w="1843"/>
        <w:gridCol w:w="1276"/>
      </w:tblGrid>
      <w:tr w:rsidR="00D820E2" w:rsidRPr="00264F77">
        <w:trPr>
          <w:gridBefore w:val="1"/>
          <w:wBefore w:w="6" w:type="dxa"/>
        </w:trPr>
        <w:tc>
          <w:tcPr>
            <w:tcW w:w="14595" w:type="dxa"/>
            <w:gridSpan w:val="5"/>
            <w:shd w:val="clear" w:color="auto" w:fill="47485F" w:themeFill="text1"/>
          </w:tcPr>
          <w:p w:rsidR="00D820E2" w:rsidRPr="00264F77" w:rsidRDefault="00326534" w:rsidP="00326534">
            <w:pPr>
              <w:autoSpaceDE w:val="0"/>
              <w:autoSpaceDN w:val="0"/>
              <w:adjustRightInd w:val="0"/>
              <w:rPr>
                <w:rFonts w:ascii="Tahoma" w:hAnsi="Tahoma" w:cs="Tahoma"/>
                <w:b/>
                <w:color w:val="FFFFFF" w:themeColor="background1"/>
                <w:sz w:val="24"/>
                <w:szCs w:val="24"/>
              </w:rPr>
            </w:pPr>
            <w:r>
              <w:rPr>
                <w:rFonts w:ascii="Tahoma" w:hAnsi="Tahoma" w:cs="Tahoma"/>
                <w:b/>
                <w:color w:val="FFFFFF" w:themeColor="background1"/>
                <w:sz w:val="24"/>
                <w:szCs w:val="24"/>
              </w:rPr>
              <w:t xml:space="preserve">4 </w:t>
            </w:r>
            <w:r w:rsidR="00D820E2" w:rsidRPr="00264F77">
              <w:rPr>
                <w:rFonts w:ascii="Tahoma" w:hAnsi="Tahoma" w:cs="Tahoma"/>
                <w:b/>
                <w:color w:val="FFFFFF" w:themeColor="background1"/>
                <w:sz w:val="24"/>
                <w:szCs w:val="24"/>
              </w:rPr>
              <w:t>Improved quality of response when people are detained under Section 135 and 136</w:t>
            </w:r>
          </w:p>
          <w:p w:rsidR="00D820E2" w:rsidRPr="00264F77" w:rsidRDefault="00D820E2" w:rsidP="00617FA2">
            <w:pPr>
              <w:jc w:val="center"/>
              <w:rPr>
                <w:rFonts w:ascii="Tahoma" w:hAnsi="Tahoma" w:cs="Tahoma"/>
                <w:b/>
                <w:bCs/>
                <w:color w:val="FFFFFF" w:themeColor="background1"/>
                <w:sz w:val="24"/>
                <w:szCs w:val="24"/>
              </w:rPr>
            </w:pPr>
            <w:r w:rsidRPr="00264F77">
              <w:rPr>
                <w:rFonts w:ascii="Tahoma" w:hAnsi="Tahoma" w:cs="Tahoma"/>
                <w:b/>
                <w:color w:val="FFFFFF" w:themeColor="background1"/>
                <w:sz w:val="24"/>
                <w:szCs w:val="24"/>
              </w:rPr>
              <w:t>of the Mental Health Act 1983</w:t>
            </w:r>
          </w:p>
        </w:tc>
      </w:tr>
      <w:tr w:rsidR="00D820E2" w:rsidRPr="00270215" w:rsidTr="000E2010">
        <w:tc>
          <w:tcPr>
            <w:tcW w:w="1589" w:type="dxa"/>
            <w:gridSpan w:val="2"/>
            <w:shd w:val="clear" w:color="auto" w:fill="4BACC6" w:themeFill="accent5"/>
          </w:tcPr>
          <w:p w:rsidR="00D820E2" w:rsidRPr="000E2010" w:rsidRDefault="00326534" w:rsidP="00617FA2">
            <w:pPr>
              <w:rPr>
                <w:rFonts w:ascii="Tahoma" w:hAnsi="Tahoma" w:cs="Tahoma"/>
                <w:b/>
                <w:bCs/>
                <w:color w:val="F2F2F2" w:themeColor="background1" w:themeShade="F2"/>
                <w:sz w:val="24"/>
                <w:szCs w:val="24"/>
              </w:rPr>
            </w:pPr>
            <w:r w:rsidRPr="000E2010">
              <w:rPr>
                <w:rFonts w:ascii="Tahoma" w:hAnsi="Tahoma" w:cs="Tahoma"/>
                <w:b/>
                <w:bCs/>
                <w:color w:val="F2F2F2" w:themeColor="background1" w:themeShade="F2"/>
                <w:sz w:val="24"/>
                <w:szCs w:val="24"/>
              </w:rPr>
              <w:t xml:space="preserve">No </w:t>
            </w:r>
          </w:p>
        </w:tc>
        <w:tc>
          <w:tcPr>
            <w:tcW w:w="2948" w:type="dxa"/>
            <w:shd w:val="clear" w:color="auto" w:fill="4BACC6" w:themeFill="accent5"/>
          </w:tcPr>
          <w:p w:rsidR="00D820E2" w:rsidRPr="000E2010" w:rsidRDefault="00326534" w:rsidP="00617FA2">
            <w:pPr>
              <w:rPr>
                <w:rFonts w:ascii="Tahoma" w:hAnsi="Tahoma" w:cs="Tahoma"/>
                <w:b/>
                <w:bCs/>
                <w:color w:val="F2F2F2" w:themeColor="background1" w:themeShade="F2"/>
                <w:sz w:val="24"/>
                <w:szCs w:val="24"/>
              </w:rPr>
            </w:pPr>
            <w:r w:rsidRPr="000E2010">
              <w:rPr>
                <w:rFonts w:ascii="Tahoma" w:hAnsi="Tahoma" w:cs="Tahoma"/>
                <w:b/>
                <w:bCs/>
                <w:color w:val="F2F2F2" w:themeColor="background1" w:themeShade="F2"/>
                <w:sz w:val="24"/>
                <w:szCs w:val="24"/>
              </w:rPr>
              <w:t>Concordat Outcomes</w:t>
            </w:r>
          </w:p>
        </w:tc>
        <w:tc>
          <w:tcPr>
            <w:tcW w:w="6945" w:type="dxa"/>
            <w:shd w:val="clear" w:color="auto" w:fill="4BACC6" w:themeFill="accent5"/>
          </w:tcPr>
          <w:p w:rsidR="00D820E2" w:rsidRPr="000E2010" w:rsidRDefault="00326534" w:rsidP="00617FA2">
            <w:pPr>
              <w:rPr>
                <w:rFonts w:ascii="Tahoma" w:hAnsi="Tahoma" w:cs="Tahoma"/>
                <w:b/>
                <w:bCs/>
                <w:color w:val="F2F2F2" w:themeColor="background1" w:themeShade="F2"/>
                <w:sz w:val="24"/>
                <w:szCs w:val="24"/>
              </w:rPr>
            </w:pPr>
            <w:r w:rsidRPr="000E2010">
              <w:rPr>
                <w:rFonts w:ascii="Tahoma" w:hAnsi="Tahoma" w:cs="Tahoma"/>
                <w:b/>
                <w:bCs/>
                <w:color w:val="F2F2F2" w:themeColor="background1" w:themeShade="F2"/>
                <w:sz w:val="24"/>
                <w:szCs w:val="24"/>
              </w:rPr>
              <w:t>Deliverables/Actions</w:t>
            </w:r>
          </w:p>
        </w:tc>
        <w:tc>
          <w:tcPr>
            <w:tcW w:w="1843" w:type="dxa"/>
            <w:shd w:val="clear" w:color="auto" w:fill="4BACC6" w:themeFill="accent5"/>
          </w:tcPr>
          <w:p w:rsidR="00D820E2" w:rsidRPr="000E2010" w:rsidRDefault="00326534" w:rsidP="00617FA2">
            <w:pPr>
              <w:rPr>
                <w:rFonts w:ascii="Tahoma" w:hAnsi="Tahoma" w:cs="Tahoma"/>
                <w:b/>
                <w:bCs/>
                <w:color w:val="F2F2F2" w:themeColor="background1" w:themeShade="F2"/>
                <w:sz w:val="24"/>
                <w:szCs w:val="24"/>
              </w:rPr>
            </w:pPr>
            <w:r w:rsidRPr="000E2010">
              <w:rPr>
                <w:rFonts w:ascii="Tahoma" w:hAnsi="Tahoma" w:cs="Tahoma"/>
                <w:b/>
                <w:bCs/>
                <w:color w:val="F2F2F2" w:themeColor="background1" w:themeShade="F2"/>
                <w:sz w:val="24"/>
                <w:szCs w:val="24"/>
              </w:rPr>
              <w:t>who</w:t>
            </w:r>
          </w:p>
        </w:tc>
        <w:tc>
          <w:tcPr>
            <w:tcW w:w="1276" w:type="dxa"/>
            <w:shd w:val="clear" w:color="auto" w:fill="4BACC6" w:themeFill="accent5"/>
          </w:tcPr>
          <w:p w:rsidR="00D820E2" w:rsidRPr="000E2010" w:rsidRDefault="00326534" w:rsidP="00617FA2">
            <w:pPr>
              <w:rPr>
                <w:rFonts w:ascii="Tahoma" w:hAnsi="Tahoma" w:cs="Tahoma"/>
                <w:b/>
                <w:bCs/>
                <w:color w:val="F2F2F2" w:themeColor="background1" w:themeShade="F2"/>
                <w:sz w:val="24"/>
                <w:szCs w:val="24"/>
              </w:rPr>
            </w:pPr>
            <w:r w:rsidRPr="000E2010">
              <w:rPr>
                <w:rFonts w:ascii="Tahoma" w:hAnsi="Tahoma" w:cs="Tahoma"/>
                <w:b/>
                <w:bCs/>
                <w:color w:val="F2F2F2" w:themeColor="background1" w:themeShade="F2"/>
                <w:sz w:val="24"/>
                <w:szCs w:val="24"/>
              </w:rPr>
              <w:t>when</w:t>
            </w:r>
          </w:p>
        </w:tc>
      </w:tr>
      <w:tr w:rsidR="000E2010" w:rsidRPr="00270215" w:rsidTr="00E91361">
        <w:tc>
          <w:tcPr>
            <w:tcW w:w="14601" w:type="dxa"/>
            <w:gridSpan w:val="6"/>
            <w:shd w:val="clear" w:color="auto" w:fill="A0CED2" w:themeFill="background2" w:themeFillTint="99"/>
          </w:tcPr>
          <w:p w:rsidR="000E2010" w:rsidRPr="00270215" w:rsidRDefault="00E91361" w:rsidP="00617FA2">
            <w:pPr>
              <w:rPr>
                <w:rFonts w:ascii="Tahoma" w:hAnsi="Tahoma" w:cs="Tahoma"/>
                <w:b/>
                <w:bCs/>
                <w:sz w:val="24"/>
                <w:szCs w:val="24"/>
              </w:rPr>
            </w:pPr>
            <w:r w:rsidRPr="00355C9C">
              <w:rPr>
                <w:rFonts w:ascii="Tahoma" w:hAnsi="Tahoma" w:cs="Tahoma"/>
                <w:szCs w:val="24"/>
              </w:rPr>
              <w:tab/>
            </w:r>
            <w:r w:rsidRPr="00E91361">
              <w:rPr>
                <w:rFonts w:ascii="Tahoma" w:hAnsi="Tahoma" w:cs="Tahoma"/>
                <w:szCs w:val="24"/>
                <w:shd w:val="clear" w:color="auto" w:fill="A0CED2" w:themeFill="background2" w:themeFillTint="99"/>
              </w:rPr>
              <w:br w:type="page"/>
            </w:r>
            <w:r w:rsidRPr="00E91361">
              <w:rPr>
                <w:rFonts w:ascii="Tahoma" w:hAnsi="Tahoma" w:cs="Tahoma"/>
                <w:b/>
                <w:szCs w:val="24"/>
                <w:shd w:val="clear" w:color="auto" w:fill="A0CED2" w:themeFill="background2" w:themeFillTint="99"/>
              </w:rPr>
              <w:t>Improved information and advice available to front line staff to enable better response to individuals</w:t>
            </w:r>
          </w:p>
        </w:tc>
      </w:tr>
      <w:tr w:rsidR="00D820E2" w:rsidRPr="00270215" w:rsidTr="00881F99">
        <w:tc>
          <w:tcPr>
            <w:tcW w:w="1589" w:type="dxa"/>
            <w:gridSpan w:val="2"/>
          </w:tcPr>
          <w:p w:rsidR="00D820E2" w:rsidRPr="00270215" w:rsidRDefault="00E91361" w:rsidP="00617FA2">
            <w:pPr>
              <w:rPr>
                <w:rFonts w:ascii="Tahoma" w:hAnsi="Tahoma" w:cs="Tahoma"/>
                <w:b/>
                <w:bCs/>
                <w:sz w:val="24"/>
                <w:szCs w:val="24"/>
              </w:rPr>
            </w:pPr>
            <w:r>
              <w:rPr>
                <w:rFonts w:ascii="Tahoma" w:hAnsi="Tahoma" w:cs="Tahoma"/>
                <w:b/>
                <w:bCs/>
                <w:sz w:val="24"/>
                <w:szCs w:val="24"/>
              </w:rPr>
              <w:t>18</w:t>
            </w:r>
          </w:p>
        </w:tc>
        <w:tc>
          <w:tcPr>
            <w:tcW w:w="2948" w:type="dxa"/>
          </w:tcPr>
          <w:p w:rsidR="00D820E2" w:rsidRPr="004C0236" w:rsidRDefault="004C0236" w:rsidP="00617FA2">
            <w:pPr>
              <w:rPr>
                <w:rFonts w:ascii="Arial" w:hAnsi="Arial" w:cs="Arial"/>
                <w:bCs/>
              </w:rPr>
            </w:pPr>
            <w:r w:rsidRPr="004C0236">
              <w:rPr>
                <w:rFonts w:ascii="Arial" w:hAnsi="Arial" w:cs="Arial"/>
                <w:bCs/>
              </w:rPr>
              <w:t>Support for Police</w:t>
            </w:r>
          </w:p>
        </w:tc>
        <w:tc>
          <w:tcPr>
            <w:tcW w:w="6945" w:type="dxa"/>
          </w:tcPr>
          <w:p w:rsidR="004C0236" w:rsidRDefault="004C0236" w:rsidP="004C0236">
            <w:pPr>
              <w:pStyle w:val="ListParagraph"/>
              <w:numPr>
                <w:ilvl w:val="0"/>
                <w:numId w:val="25"/>
              </w:numPr>
              <w:rPr>
                <w:rFonts w:ascii="Arial" w:hAnsi="Arial" w:cs="Arial"/>
                <w:bCs/>
              </w:rPr>
            </w:pPr>
            <w:r w:rsidRPr="004C0236">
              <w:rPr>
                <w:rFonts w:ascii="Arial" w:hAnsi="Arial" w:cs="Arial"/>
                <w:bCs/>
              </w:rPr>
              <w:t>Partners to unde</w:t>
            </w:r>
            <w:r>
              <w:rPr>
                <w:rFonts w:ascii="Arial" w:hAnsi="Arial" w:cs="Arial"/>
                <w:bCs/>
              </w:rPr>
              <w:t>rstand</w:t>
            </w:r>
            <w:r w:rsidRPr="004C0236">
              <w:rPr>
                <w:rFonts w:ascii="Arial" w:hAnsi="Arial" w:cs="Arial"/>
                <w:bCs/>
              </w:rPr>
              <w:t xml:space="preserve"> the level of mental health training provided to local police and consider the provision of training to include how to work with patients who have </w:t>
            </w:r>
            <w:r>
              <w:rPr>
                <w:rFonts w:ascii="Arial" w:hAnsi="Arial" w:cs="Arial"/>
                <w:bCs/>
              </w:rPr>
              <w:t xml:space="preserve">dual diagnosis </w:t>
            </w:r>
          </w:p>
          <w:p w:rsidR="005D6C86" w:rsidRDefault="004C0236" w:rsidP="004C0236">
            <w:pPr>
              <w:pStyle w:val="ListParagraph"/>
              <w:numPr>
                <w:ilvl w:val="0"/>
                <w:numId w:val="25"/>
              </w:numPr>
              <w:rPr>
                <w:rFonts w:ascii="Arial" w:hAnsi="Arial" w:cs="Arial"/>
                <w:bCs/>
              </w:rPr>
            </w:pPr>
            <w:r>
              <w:rPr>
                <w:rFonts w:ascii="Arial" w:hAnsi="Arial" w:cs="Arial"/>
                <w:bCs/>
              </w:rPr>
              <w:t>Increase confidence and competence in police to manage people presenting with mental health problems in an appropriate way</w:t>
            </w:r>
          </w:p>
          <w:p w:rsidR="00D820E2" w:rsidRPr="004C0236" w:rsidRDefault="005D6C86" w:rsidP="004C0236">
            <w:pPr>
              <w:pStyle w:val="ListParagraph"/>
              <w:numPr>
                <w:ilvl w:val="0"/>
                <w:numId w:val="25"/>
              </w:numPr>
              <w:rPr>
                <w:rFonts w:ascii="Arial" w:hAnsi="Arial" w:cs="Arial"/>
                <w:bCs/>
              </w:rPr>
            </w:pPr>
            <w:r w:rsidRPr="005D6C86">
              <w:rPr>
                <w:rFonts w:ascii="Arial" w:hAnsi="Arial" w:cs="Arial"/>
                <w:bCs/>
              </w:rPr>
              <w:t>consider the results of the Department of health street triage pilots and consider if a service should be developed locally</w:t>
            </w:r>
          </w:p>
        </w:tc>
        <w:tc>
          <w:tcPr>
            <w:tcW w:w="1843" w:type="dxa"/>
          </w:tcPr>
          <w:p w:rsidR="00D820E2" w:rsidRPr="0055524C" w:rsidRDefault="0055524C" w:rsidP="00617FA2">
            <w:pPr>
              <w:rPr>
                <w:rFonts w:ascii="Arial" w:hAnsi="Arial" w:cs="Arial"/>
                <w:bCs/>
              </w:rPr>
            </w:pPr>
            <w:r w:rsidRPr="0055524C">
              <w:rPr>
                <w:rFonts w:ascii="Arial" w:hAnsi="Arial" w:cs="Arial"/>
                <w:bCs/>
              </w:rPr>
              <w:t>All partners</w:t>
            </w:r>
          </w:p>
          <w:p w:rsidR="0055524C" w:rsidRPr="0055524C" w:rsidRDefault="0055524C" w:rsidP="00617FA2">
            <w:pPr>
              <w:rPr>
                <w:rFonts w:ascii="Arial" w:hAnsi="Arial" w:cs="Arial"/>
                <w:bCs/>
              </w:rPr>
            </w:pPr>
          </w:p>
          <w:p w:rsidR="0055524C" w:rsidRPr="0055524C" w:rsidRDefault="0055524C" w:rsidP="00617FA2">
            <w:pPr>
              <w:rPr>
                <w:rFonts w:ascii="Arial" w:hAnsi="Arial" w:cs="Arial"/>
                <w:bCs/>
              </w:rPr>
            </w:pPr>
          </w:p>
          <w:p w:rsidR="0055524C" w:rsidRPr="0055524C" w:rsidRDefault="0055524C" w:rsidP="00617FA2">
            <w:pPr>
              <w:rPr>
                <w:rFonts w:ascii="Arial" w:hAnsi="Arial" w:cs="Arial"/>
                <w:bCs/>
              </w:rPr>
            </w:pPr>
            <w:r w:rsidRPr="0055524C">
              <w:rPr>
                <w:rFonts w:ascii="Arial" w:hAnsi="Arial" w:cs="Arial"/>
                <w:bCs/>
              </w:rPr>
              <w:t>All partners</w:t>
            </w:r>
          </w:p>
          <w:p w:rsidR="0055524C" w:rsidRPr="0055524C" w:rsidRDefault="0055524C" w:rsidP="00617FA2">
            <w:pPr>
              <w:rPr>
                <w:rFonts w:ascii="Arial" w:hAnsi="Arial" w:cs="Arial"/>
                <w:bCs/>
              </w:rPr>
            </w:pPr>
          </w:p>
          <w:p w:rsidR="0055524C" w:rsidRPr="0055524C" w:rsidRDefault="0055524C" w:rsidP="00617FA2">
            <w:pPr>
              <w:rPr>
                <w:rFonts w:ascii="Arial" w:hAnsi="Arial" w:cs="Arial"/>
                <w:bCs/>
              </w:rPr>
            </w:pPr>
          </w:p>
          <w:p w:rsidR="0055524C" w:rsidRPr="00270215" w:rsidRDefault="0055524C" w:rsidP="00617FA2">
            <w:pPr>
              <w:rPr>
                <w:rFonts w:ascii="Tahoma" w:hAnsi="Tahoma" w:cs="Tahoma"/>
                <w:b/>
                <w:bCs/>
                <w:sz w:val="24"/>
                <w:szCs w:val="24"/>
              </w:rPr>
            </w:pPr>
            <w:r w:rsidRPr="0055524C">
              <w:rPr>
                <w:rFonts w:ascii="Arial" w:hAnsi="Arial" w:cs="Arial"/>
                <w:bCs/>
              </w:rPr>
              <w:t>NHSG</w:t>
            </w:r>
          </w:p>
        </w:tc>
        <w:tc>
          <w:tcPr>
            <w:tcW w:w="1276" w:type="dxa"/>
          </w:tcPr>
          <w:p w:rsidR="00D820E2" w:rsidRPr="00270215" w:rsidRDefault="00D820E2" w:rsidP="00617FA2">
            <w:pPr>
              <w:rPr>
                <w:rFonts w:ascii="Tahoma" w:hAnsi="Tahoma" w:cs="Tahoma"/>
                <w:b/>
                <w:bCs/>
                <w:sz w:val="24"/>
                <w:szCs w:val="24"/>
              </w:rPr>
            </w:pPr>
          </w:p>
        </w:tc>
      </w:tr>
      <w:tr w:rsidR="00D820E2" w:rsidRPr="00270215" w:rsidTr="00881F99">
        <w:tc>
          <w:tcPr>
            <w:tcW w:w="1589" w:type="dxa"/>
            <w:gridSpan w:val="2"/>
          </w:tcPr>
          <w:p w:rsidR="00D820E2" w:rsidRPr="00270215" w:rsidRDefault="00D820E2" w:rsidP="00617FA2">
            <w:pPr>
              <w:rPr>
                <w:rFonts w:ascii="Tahoma" w:hAnsi="Tahoma" w:cs="Tahoma"/>
                <w:b/>
                <w:bCs/>
                <w:sz w:val="24"/>
                <w:szCs w:val="24"/>
              </w:rPr>
            </w:pPr>
          </w:p>
        </w:tc>
        <w:tc>
          <w:tcPr>
            <w:tcW w:w="2948" w:type="dxa"/>
          </w:tcPr>
          <w:p w:rsidR="00D820E2" w:rsidRPr="00270215" w:rsidRDefault="00D820E2" w:rsidP="00617FA2">
            <w:pPr>
              <w:rPr>
                <w:rFonts w:ascii="Tahoma" w:hAnsi="Tahoma" w:cs="Tahoma"/>
                <w:b/>
                <w:bCs/>
                <w:sz w:val="24"/>
                <w:szCs w:val="24"/>
              </w:rPr>
            </w:pPr>
          </w:p>
        </w:tc>
        <w:tc>
          <w:tcPr>
            <w:tcW w:w="6945" w:type="dxa"/>
          </w:tcPr>
          <w:p w:rsidR="00D820E2" w:rsidRPr="00270215" w:rsidRDefault="00D820E2" w:rsidP="00617FA2">
            <w:pPr>
              <w:rPr>
                <w:rFonts w:ascii="Tahoma" w:hAnsi="Tahoma" w:cs="Tahoma"/>
                <w:b/>
                <w:bCs/>
                <w:sz w:val="24"/>
                <w:szCs w:val="24"/>
              </w:rPr>
            </w:pPr>
          </w:p>
        </w:tc>
        <w:tc>
          <w:tcPr>
            <w:tcW w:w="1843" w:type="dxa"/>
          </w:tcPr>
          <w:p w:rsidR="00D820E2" w:rsidRPr="00270215" w:rsidRDefault="00D820E2" w:rsidP="00617FA2">
            <w:pPr>
              <w:rPr>
                <w:rFonts w:ascii="Tahoma" w:hAnsi="Tahoma" w:cs="Tahoma"/>
                <w:b/>
                <w:bCs/>
                <w:sz w:val="24"/>
                <w:szCs w:val="24"/>
              </w:rPr>
            </w:pPr>
          </w:p>
        </w:tc>
        <w:tc>
          <w:tcPr>
            <w:tcW w:w="1276" w:type="dxa"/>
          </w:tcPr>
          <w:p w:rsidR="00D820E2" w:rsidRPr="00270215" w:rsidRDefault="00D820E2" w:rsidP="00617FA2">
            <w:pPr>
              <w:rPr>
                <w:rFonts w:ascii="Tahoma" w:hAnsi="Tahoma" w:cs="Tahoma"/>
                <w:b/>
                <w:bCs/>
                <w:sz w:val="24"/>
                <w:szCs w:val="24"/>
              </w:rPr>
            </w:pPr>
          </w:p>
        </w:tc>
      </w:tr>
      <w:tr w:rsidR="00D820E2" w:rsidRPr="00270215">
        <w:trPr>
          <w:gridBefore w:val="1"/>
          <w:wBefore w:w="6" w:type="dxa"/>
        </w:trPr>
        <w:tc>
          <w:tcPr>
            <w:tcW w:w="14595" w:type="dxa"/>
            <w:gridSpan w:val="5"/>
            <w:shd w:val="clear" w:color="auto" w:fill="BFDEE1" w:themeFill="background2" w:themeFillTint="66"/>
          </w:tcPr>
          <w:p w:rsidR="00D820E2" w:rsidRPr="00355C9C" w:rsidRDefault="00264F77" w:rsidP="00264F77">
            <w:pPr>
              <w:tabs>
                <w:tab w:val="left" w:pos="832"/>
                <w:tab w:val="center" w:pos="7189"/>
              </w:tabs>
              <w:autoSpaceDE w:val="0"/>
              <w:autoSpaceDN w:val="0"/>
              <w:adjustRightInd w:val="0"/>
              <w:rPr>
                <w:rFonts w:ascii="Tahoma" w:hAnsi="Tahoma" w:cs="Tahoma"/>
                <w:b/>
                <w:szCs w:val="24"/>
              </w:rPr>
            </w:pPr>
            <w:r w:rsidRPr="00355C9C">
              <w:rPr>
                <w:rFonts w:ascii="Tahoma" w:hAnsi="Tahoma" w:cs="Tahoma"/>
                <w:szCs w:val="24"/>
              </w:rPr>
              <w:tab/>
            </w:r>
            <w:r w:rsidRPr="00355C9C">
              <w:rPr>
                <w:rFonts w:ascii="Tahoma" w:hAnsi="Tahoma" w:cs="Tahoma"/>
                <w:szCs w:val="24"/>
              </w:rPr>
              <w:tab/>
            </w:r>
            <w:r w:rsidR="00C1029D" w:rsidRPr="00355C9C">
              <w:rPr>
                <w:rFonts w:ascii="Tahoma" w:hAnsi="Tahoma" w:cs="Tahoma"/>
                <w:szCs w:val="24"/>
              </w:rPr>
              <w:br w:type="page"/>
            </w:r>
            <w:r w:rsidR="00D820E2" w:rsidRPr="00355C9C">
              <w:rPr>
                <w:rFonts w:ascii="Tahoma" w:hAnsi="Tahoma" w:cs="Tahoma"/>
                <w:b/>
                <w:szCs w:val="24"/>
              </w:rPr>
              <w:t>Improved information and advice available to front line staff to enable better response to individuals</w:t>
            </w:r>
          </w:p>
        </w:tc>
      </w:tr>
      <w:tr w:rsidR="003B729D" w:rsidRPr="00270215" w:rsidTr="00881F99">
        <w:tc>
          <w:tcPr>
            <w:tcW w:w="1589" w:type="dxa"/>
            <w:gridSpan w:val="2"/>
          </w:tcPr>
          <w:p w:rsidR="003B729D" w:rsidRPr="00270215" w:rsidRDefault="00B051EB" w:rsidP="00737B7A">
            <w:pPr>
              <w:rPr>
                <w:rFonts w:ascii="Tahoma" w:hAnsi="Tahoma" w:cs="Tahoma"/>
                <w:b/>
                <w:bCs/>
                <w:sz w:val="24"/>
                <w:szCs w:val="24"/>
              </w:rPr>
            </w:pPr>
            <w:r>
              <w:rPr>
                <w:rFonts w:ascii="Tahoma" w:hAnsi="Tahoma" w:cs="Tahoma"/>
                <w:b/>
                <w:bCs/>
                <w:sz w:val="24"/>
                <w:szCs w:val="24"/>
              </w:rPr>
              <w:t>19</w:t>
            </w:r>
          </w:p>
        </w:tc>
        <w:tc>
          <w:tcPr>
            <w:tcW w:w="2948" w:type="dxa"/>
          </w:tcPr>
          <w:p w:rsidR="003B729D" w:rsidRPr="001C4676" w:rsidRDefault="001C4676" w:rsidP="00737B7A">
            <w:pPr>
              <w:rPr>
                <w:rFonts w:ascii="Arial" w:hAnsi="Arial" w:cs="Arial"/>
                <w:bCs/>
              </w:rPr>
            </w:pPr>
            <w:r w:rsidRPr="001C4676">
              <w:rPr>
                <w:rFonts w:ascii="Arial" w:hAnsi="Arial" w:cs="Arial"/>
                <w:bCs/>
              </w:rPr>
              <w:t>Improve staff understanding of the needs of people with mental health problems to support the delivery of better outcomes for peo</w:t>
            </w:r>
            <w:r>
              <w:rPr>
                <w:rFonts w:ascii="Arial" w:hAnsi="Arial" w:cs="Arial"/>
                <w:bCs/>
              </w:rPr>
              <w:t xml:space="preserve">ple in crisis and </w:t>
            </w:r>
            <w:r w:rsidRPr="001C4676">
              <w:rPr>
                <w:rFonts w:ascii="Arial" w:hAnsi="Arial" w:cs="Arial"/>
                <w:bCs/>
              </w:rPr>
              <w:t>for those who care for them</w:t>
            </w:r>
          </w:p>
        </w:tc>
        <w:tc>
          <w:tcPr>
            <w:tcW w:w="6945" w:type="dxa"/>
          </w:tcPr>
          <w:p w:rsidR="003B729D" w:rsidRDefault="006D3214" w:rsidP="00C64C06">
            <w:pPr>
              <w:pStyle w:val="ListParagraph"/>
              <w:numPr>
                <w:ilvl w:val="0"/>
                <w:numId w:val="28"/>
              </w:numPr>
              <w:rPr>
                <w:rFonts w:ascii="Arial" w:hAnsi="Arial" w:cs="Arial"/>
                <w:bCs/>
              </w:rPr>
            </w:pPr>
            <w:r>
              <w:rPr>
                <w:rFonts w:ascii="Arial" w:hAnsi="Arial" w:cs="Arial"/>
                <w:bCs/>
              </w:rPr>
              <w:t xml:space="preserve">Evaluate </w:t>
            </w:r>
            <w:r w:rsidR="00C64C06">
              <w:rPr>
                <w:rFonts w:ascii="Arial" w:hAnsi="Arial" w:cs="Arial"/>
                <w:bCs/>
              </w:rPr>
              <w:t>e</w:t>
            </w:r>
            <w:r>
              <w:rPr>
                <w:rFonts w:ascii="Arial" w:hAnsi="Arial" w:cs="Arial"/>
                <w:bCs/>
              </w:rPr>
              <w:t>ducation and awareness training in mental health partner agencies</w:t>
            </w:r>
            <w:r w:rsidRPr="006D3214">
              <w:rPr>
                <w:rFonts w:ascii="Arial" w:hAnsi="Arial" w:cs="Arial"/>
                <w:bCs/>
              </w:rPr>
              <w:t xml:space="preserve"> </w:t>
            </w:r>
          </w:p>
          <w:p w:rsidR="005D6C86" w:rsidRDefault="005D6C86" w:rsidP="00C64C06">
            <w:pPr>
              <w:pStyle w:val="ListParagraph"/>
              <w:numPr>
                <w:ilvl w:val="0"/>
                <w:numId w:val="28"/>
              </w:numPr>
              <w:rPr>
                <w:rFonts w:ascii="Arial" w:hAnsi="Arial" w:cs="Arial"/>
                <w:bCs/>
              </w:rPr>
            </w:pPr>
            <w:r>
              <w:rPr>
                <w:rFonts w:ascii="Arial" w:hAnsi="Arial" w:cs="Arial"/>
                <w:bCs/>
              </w:rPr>
              <w:t>Consider changes in care pathways as a consequence of the implementation of the Care Act</w:t>
            </w:r>
          </w:p>
          <w:p w:rsidR="005D6C86" w:rsidRPr="005D6C86" w:rsidRDefault="005D6C86" w:rsidP="005D6C86">
            <w:pPr>
              <w:pStyle w:val="ListParagraph"/>
              <w:rPr>
                <w:rFonts w:ascii="Arial" w:hAnsi="Arial" w:cs="Arial"/>
                <w:bCs/>
              </w:rPr>
            </w:pPr>
          </w:p>
        </w:tc>
        <w:tc>
          <w:tcPr>
            <w:tcW w:w="1843" w:type="dxa"/>
          </w:tcPr>
          <w:p w:rsidR="003B729D" w:rsidRPr="0055524C" w:rsidRDefault="0055524C" w:rsidP="00737B7A">
            <w:pPr>
              <w:rPr>
                <w:rFonts w:ascii="Arial" w:hAnsi="Arial" w:cs="Arial"/>
                <w:bCs/>
              </w:rPr>
            </w:pPr>
            <w:r w:rsidRPr="0055524C">
              <w:rPr>
                <w:rFonts w:ascii="Arial" w:hAnsi="Arial" w:cs="Arial"/>
                <w:bCs/>
              </w:rPr>
              <w:t>Public health</w:t>
            </w:r>
          </w:p>
          <w:p w:rsidR="0055524C" w:rsidRPr="0055524C" w:rsidRDefault="0055524C" w:rsidP="00737B7A">
            <w:pPr>
              <w:rPr>
                <w:rFonts w:ascii="Arial" w:hAnsi="Arial" w:cs="Arial"/>
                <w:bCs/>
              </w:rPr>
            </w:pPr>
          </w:p>
          <w:p w:rsidR="0055524C" w:rsidRPr="00270215" w:rsidRDefault="0055524C" w:rsidP="00737B7A">
            <w:pPr>
              <w:rPr>
                <w:rFonts w:ascii="Tahoma" w:hAnsi="Tahoma" w:cs="Tahoma"/>
                <w:b/>
                <w:bCs/>
                <w:sz w:val="24"/>
                <w:szCs w:val="24"/>
              </w:rPr>
            </w:pPr>
            <w:r w:rsidRPr="0055524C">
              <w:rPr>
                <w:rFonts w:ascii="Arial" w:hAnsi="Arial" w:cs="Arial"/>
                <w:bCs/>
              </w:rPr>
              <w:t>NHSG RBG</w:t>
            </w:r>
          </w:p>
        </w:tc>
        <w:tc>
          <w:tcPr>
            <w:tcW w:w="1276" w:type="dxa"/>
          </w:tcPr>
          <w:p w:rsidR="003B729D" w:rsidRPr="00270215" w:rsidRDefault="003B729D" w:rsidP="00737B7A">
            <w:pPr>
              <w:rPr>
                <w:rFonts w:ascii="Tahoma" w:hAnsi="Tahoma" w:cs="Tahoma"/>
                <w:b/>
                <w:bCs/>
                <w:sz w:val="24"/>
                <w:szCs w:val="24"/>
              </w:rPr>
            </w:pPr>
          </w:p>
        </w:tc>
      </w:tr>
      <w:tr w:rsidR="003B729D" w:rsidRPr="00270215" w:rsidTr="00881F99">
        <w:tc>
          <w:tcPr>
            <w:tcW w:w="1589" w:type="dxa"/>
            <w:gridSpan w:val="2"/>
          </w:tcPr>
          <w:p w:rsidR="003B729D" w:rsidRPr="00270215" w:rsidRDefault="003B729D" w:rsidP="00737B7A">
            <w:pPr>
              <w:rPr>
                <w:rFonts w:ascii="Tahoma" w:hAnsi="Tahoma" w:cs="Tahoma"/>
                <w:b/>
                <w:bCs/>
                <w:sz w:val="24"/>
                <w:szCs w:val="24"/>
              </w:rPr>
            </w:pPr>
          </w:p>
        </w:tc>
        <w:tc>
          <w:tcPr>
            <w:tcW w:w="2948" w:type="dxa"/>
          </w:tcPr>
          <w:p w:rsidR="003B729D" w:rsidRPr="001C4676" w:rsidRDefault="001C4676" w:rsidP="00737B7A">
            <w:pPr>
              <w:rPr>
                <w:rFonts w:ascii="Arial" w:hAnsi="Arial" w:cs="Arial"/>
                <w:bCs/>
              </w:rPr>
            </w:pPr>
            <w:r w:rsidRPr="001C4676">
              <w:rPr>
                <w:rFonts w:ascii="Arial" w:hAnsi="Arial" w:cs="Arial"/>
                <w:bCs/>
              </w:rPr>
              <w:t>Identify mental health leads in all patient facing organisations</w:t>
            </w:r>
          </w:p>
        </w:tc>
        <w:tc>
          <w:tcPr>
            <w:tcW w:w="6945" w:type="dxa"/>
          </w:tcPr>
          <w:p w:rsidR="003B729D" w:rsidRPr="00EC29E8" w:rsidRDefault="00C64C06" w:rsidP="00C64C06">
            <w:pPr>
              <w:pStyle w:val="ListParagraph"/>
              <w:numPr>
                <w:ilvl w:val="0"/>
                <w:numId w:val="28"/>
              </w:numPr>
              <w:rPr>
                <w:rFonts w:ascii="Arial" w:hAnsi="Arial" w:cs="Arial"/>
                <w:bCs/>
              </w:rPr>
            </w:pPr>
            <w:r w:rsidRPr="00EC29E8">
              <w:rPr>
                <w:rFonts w:ascii="Arial" w:hAnsi="Arial" w:cs="Arial"/>
                <w:bCs/>
              </w:rPr>
              <w:t>Consider the development of a local register of mental</w:t>
            </w:r>
            <w:r w:rsidR="00EC29E8">
              <w:rPr>
                <w:rFonts w:ascii="Arial" w:hAnsi="Arial" w:cs="Arial"/>
                <w:bCs/>
              </w:rPr>
              <w:t xml:space="preserve"> </w:t>
            </w:r>
            <w:r w:rsidRPr="00EC29E8">
              <w:rPr>
                <w:rFonts w:ascii="Arial" w:hAnsi="Arial" w:cs="Arial"/>
                <w:bCs/>
              </w:rPr>
              <w:t xml:space="preserve">health leads to act as contacts around </w:t>
            </w:r>
            <w:r w:rsidR="00EC29E8" w:rsidRPr="00EC29E8">
              <w:rPr>
                <w:rFonts w:ascii="Arial" w:hAnsi="Arial" w:cs="Arial"/>
                <w:bCs/>
              </w:rPr>
              <w:t>training</w:t>
            </w:r>
            <w:r w:rsidRPr="00EC29E8">
              <w:rPr>
                <w:rFonts w:ascii="Arial" w:hAnsi="Arial" w:cs="Arial"/>
                <w:bCs/>
              </w:rPr>
              <w:t xml:space="preserve"> and </w:t>
            </w:r>
            <w:r w:rsidR="00EC29E8" w:rsidRPr="00EC29E8">
              <w:rPr>
                <w:rFonts w:ascii="Arial" w:hAnsi="Arial" w:cs="Arial"/>
                <w:bCs/>
              </w:rPr>
              <w:t>concordat</w:t>
            </w:r>
            <w:r w:rsidRPr="00EC29E8">
              <w:rPr>
                <w:rFonts w:ascii="Arial" w:hAnsi="Arial" w:cs="Arial"/>
                <w:bCs/>
              </w:rPr>
              <w:t xml:space="preserve"> developments</w:t>
            </w:r>
          </w:p>
        </w:tc>
        <w:tc>
          <w:tcPr>
            <w:tcW w:w="1843" w:type="dxa"/>
          </w:tcPr>
          <w:p w:rsidR="003B729D" w:rsidRPr="00270215" w:rsidRDefault="003B729D" w:rsidP="00737B7A">
            <w:pPr>
              <w:rPr>
                <w:rFonts w:ascii="Tahoma" w:hAnsi="Tahoma" w:cs="Tahoma"/>
                <w:b/>
                <w:bCs/>
                <w:sz w:val="24"/>
                <w:szCs w:val="24"/>
              </w:rPr>
            </w:pPr>
          </w:p>
        </w:tc>
        <w:tc>
          <w:tcPr>
            <w:tcW w:w="1276" w:type="dxa"/>
          </w:tcPr>
          <w:p w:rsidR="003B729D" w:rsidRPr="00270215" w:rsidRDefault="003B729D" w:rsidP="00737B7A">
            <w:pPr>
              <w:rPr>
                <w:rFonts w:ascii="Tahoma" w:hAnsi="Tahoma" w:cs="Tahoma"/>
                <w:b/>
                <w:bCs/>
                <w:sz w:val="24"/>
                <w:szCs w:val="24"/>
              </w:rPr>
            </w:pPr>
          </w:p>
        </w:tc>
      </w:tr>
      <w:tr w:rsidR="00D820E2" w:rsidRPr="00270215">
        <w:trPr>
          <w:gridBefore w:val="1"/>
          <w:wBefore w:w="6" w:type="dxa"/>
        </w:trPr>
        <w:tc>
          <w:tcPr>
            <w:tcW w:w="14595" w:type="dxa"/>
            <w:gridSpan w:val="5"/>
            <w:shd w:val="clear" w:color="auto" w:fill="BFDEE1" w:themeFill="background2" w:themeFillTint="66"/>
          </w:tcPr>
          <w:p w:rsidR="00D820E2" w:rsidRPr="00355C9C" w:rsidRDefault="00D820E2" w:rsidP="00617FA2">
            <w:pPr>
              <w:autoSpaceDE w:val="0"/>
              <w:autoSpaceDN w:val="0"/>
              <w:adjustRightInd w:val="0"/>
              <w:jc w:val="center"/>
              <w:rPr>
                <w:rFonts w:ascii="Tahoma" w:hAnsi="Tahoma" w:cs="Tahoma"/>
                <w:b/>
                <w:szCs w:val="24"/>
              </w:rPr>
            </w:pPr>
            <w:r w:rsidRPr="00355C9C">
              <w:rPr>
                <w:rFonts w:ascii="Tahoma" w:hAnsi="Tahoma" w:cs="Tahoma"/>
                <w:b/>
                <w:szCs w:val="24"/>
              </w:rPr>
              <w:t>Improved training and guidance for police officers</w:t>
            </w:r>
          </w:p>
        </w:tc>
      </w:tr>
      <w:tr w:rsidR="00D820E2" w:rsidRPr="00270215" w:rsidTr="00881F99">
        <w:tc>
          <w:tcPr>
            <w:tcW w:w="1589" w:type="dxa"/>
            <w:gridSpan w:val="2"/>
          </w:tcPr>
          <w:p w:rsidR="00D820E2" w:rsidRPr="00270215" w:rsidRDefault="00B051EB" w:rsidP="00617FA2">
            <w:pPr>
              <w:rPr>
                <w:rFonts w:ascii="Tahoma" w:hAnsi="Tahoma" w:cs="Tahoma"/>
                <w:b/>
                <w:bCs/>
                <w:sz w:val="24"/>
                <w:szCs w:val="24"/>
              </w:rPr>
            </w:pPr>
            <w:r>
              <w:rPr>
                <w:rFonts w:ascii="Tahoma" w:hAnsi="Tahoma" w:cs="Tahoma"/>
                <w:b/>
                <w:bCs/>
                <w:sz w:val="24"/>
                <w:szCs w:val="24"/>
              </w:rPr>
              <w:t>20</w:t>
            </w:r>
          </w:p>
        </w:tc>
        <w:tc>
          <w:tcPr>
            <w:tcW w:w="2948" w:type="dxa"/>
          </w:tcPr>
          <w:p w:rsidR="00D820E2" w:rsidRPr="004D7347" w:rsidRDefault="004D7347" w:rsidP="00617FA2">
            <w:pPr>
              <w:rPr>
                <w:rFonts w:ascii="Arial" w:hAnsi="Arial" w:cs="Arial"/>
                <w:bCs/>
              </w:rPr>
            </w:pPr>
            <w:r w:rsidRPr="004D7347">
              <w:rPr>
                <w:rFonts w:ascii="Arial" w:hAnsi="Arial" w:cs="Arial"/>
                <w:bCs/>
              </w:rPr>
              <w:t>Increase awareness of mental health resources in the borough</w:t>
            </w:r>
          </w:p>
        </w:tc>
        <w:tc>
          <w:tcPr>
            <w:tcW w:w="6945" w:type="dxa"/>
          </w:tcPr>
          <w:p w:rsidR="00D820E2" w:rsidRPr="004D7347" w:rsidRDefault="00B051EB" w:rsidP="00B051EB">
            <w:pPr>
              <w:pStyle w:val="ListParagraph"/>
              <w:numPr>
                <w:ilvl w:val="0"/>
                <w:numId w:val="27"/>
              </w:numPr>
              <w:rPr>
                <w:rFonts w:ascii="Arial" w:hAnsi="Arial" w:cs="Arial"/>
                <w:bCs/>
              </w:rPr>
            </w:pPr>
            <w:r w:rsidRPr="004D7347">
              <w:rPr>
                <w:rFonts w:ascii="Arial" w:hAnsi="Arial" w:cs="Arial"/>
                <w:bCs/>
              </w:rPr>
              <w:t>E</w:t>
            </w:r>
            <w:r>
              <w:rPr>
                <w:rFonts w:ascii="Arial" w:hAnsi="Arial" w:cs="Arial"/>
                <w:bCs/>
              </w:rPr>
              <w:t>xplore</w:t>
            </w:r>
            <w:r w:rsidR="004D7347">
              <w:rPr>
                <w:rFonts w:ascii="Arial" w:hAnsi="Arial" w:cs="Arial"/>
                <w:bCs/>
              </w:rPr>
              <w:t xml:space="preserve"> the possibility of providing </w:t>
            </w:r>
            <w:r>
              <w:rPr>
                <w:rFonts w:ascii="Arial" w:hAnsi="Arial" w:cs="Arial"/>
                <w:bCs/>
              </w:rPr>
              <w:t xml:space="preserve">and information pack to local police to illustrate local crisis services and how to access information and </w:t>
            </w:r>
            <w:r w:rsidR="00613B1D">
              <w:rPr>
                <w:rFonts w:ascii="Arial" w:hAnsi="Arial" w:cs="Arial"/>
                <w:bCs/>
              </w:rPr>
              <w:t>advice</w:t>
            </w:r>
            <w:r>
              <w:rPr>
                <w:rFonts w:ascii="Arial" w:hAnsi="Arial" w:cs="Arial"/>
                <w:bCs/>
              </w:rPr>
              <w:t xml:space="preserve"> via single point of access to services provided by mental health provider </w:t>
            </w:r>
            <w:r w:rsidR="004D7347" w:rsidRPr="004D7347">
              <w:rPr>
                <w:rFonts w:ascii="Arial" w:hAnsi="Arial" w:cs="Arial"/>
                <w:bCs/>
              </w:rPr>
              <w:t xml:space="preserve"> </w:t>
            </w:r>
          </w:p>
        </w:tc>
        <w:tc>
          <w:tcPr>
            <w:tcW w:w="1843" w:type="dxa"/>
          </w:tcPr>
          <w:p w:rsidR="00D820E2" w:rsidRPr="0055524C" w:rsidRDefault="0055524C" w:rsidP="00617FA2">
            <w:pPr>
              <w:rPr>
                <w:rFonts w:ascii="Arial" w:hAnsi="Arial" w:cs="Arial"/>
                <w:bCs/>
              </w:rPr>
            </w:pPr>
            <w:r w:rsidRPr="0055524C">
              <w:rPr>
                <w:rFonts w:ascii="Arial" w:hAnsi="Arial" w:cs="Arial"/>
                <w:bCs/>
              </w:rPr>
              <w:t>All partners</w:t>
            </w:r>
          </w:p>
        </w:tc>
        <w:tc>
          <w:tcPr>
            <w:tcW w:w="1276" w:type="dxa"/>
          </w:tcPr>
          <w:p w:rsidR="00D820E2" w:rsidRPr="00270215" w:rsidRDefault="00D820E2" w:rsidP="00617FA2">
            <w:pPr>
              <w:rPr>
                <w:rFonts w:ascii="Tahoma" w:hAnsi="Tahoma" w:cs="Tahoma"/>
                <w:b/>
                <w:bCs/>
                <w:sz w:val="24"/>
                <w:szCs w:val="24"/>
              </w:rPr>
            </w:pPr>
          </w:p>
        </w:tc>
      </w:tr>
      <w:tr w:rsidR="00D820E2" w:rsidRPr="0055524C" w:rsidTr="00881F99">
        <w:tc>
          <w:tcPr>
            <w:tcW w:w="1589" w:type="dxa"/>
            <w:gridSpan w:val="2"/>
          </w:tcPr>
          <w:p w:rsidR="00D820E2" w:rsidRPr="00270215" w:rsidRDefault="00B051EB" w:rsidP="00617FA2">
            <w:pPr>
              <w:rPr>
                <w:rFonts w:ascii="Tahoma" w:hAnsi="Tahoma" w:cs="Tahoma"/>
                <w:b/>
                <w:bCs/>
                <w:sz w:val="24"/>
                <w:szCs w:val="24"/>
              </w:rPr>
            </w:pPr>
            <w:r>
              <w:rPr>
                <w:rFonts w:ascii="Tahoma" w:hAnsi="Tahoma" w:cs="Tahoma"/>
                <w:b/>
                <w:bCs/>
                <w:sz w:val="24"/>
                <w:szCs w:val="24"/>
              </w:rPr>
              <w:t>21</w:t>
            </w:r>
          </w:p>
        </w:tc>
        <w:tc>
          <w:tcPr>
            <w:tcW w:w="2948" w:type="dxa"/>
          </w:tcPr>
          <w:p w:rsidR="00B051EB" w:rsidRDefault="00B051EB" w:rsidP="00B051EB">
            <w:pPr>
              <w:rPr>
                <w:rFonts w:ascii="Arial" w:hAnsi="Arial" w:cs="Arial"/>
                <w:bCs/>
              </w:rPr>
            </w:pPr>
            <w:r w:rsidRPr="00B051EB">
              <w:rPr>
                <w:rFonts w:ascii="Arial" w:hAnsi="Arial" w:cs="Arial"/>
                <w:bCs/>
              </w:rPr>
              <w:t>Local provision is evolving a</w:t>
            </w:r>
            <w:r>
              <w:rPr>
                <w:rFonts w:ascii="Arial" w:hAnsi="Arial" w:cs="Arial"/>
                <w:bCs/>
              </w:rPr>
              <w:t>n</w:t>
            </w:r>
            <w:r w:rsidRPr="00B051EB">
              <w:rPr>
                <w:rFonts w:ascii="Arial" w:hAnsi="Arial" w:cs="Arial"/>
                <w:bCs/>
              </w:rPr>
              <w:t xml:space="preserve">d the speed of change may </w:t>
            </w:r>
            <w:r>
              <w:rPr>
                <w:rFonts w:ascii="Arial" w:hAnsi="Arial" w:cs="Arial"/>
                <w:bCs/>
              </w:rPr>
              <w:t xml:space="preserve">not have been communicated to local officers </w:t>
            </w:r>
          </w:p>
          <w:p w:rsidR="00D820E2" w:rsidRPr="00B051EB" w:rsidRDefault="00D820E2" w:rsidP="00B051EB">
            <w:pPr>
              <w:rPr>
                <w:rFonts w:ascii="Arial" w:hAnsi="Arial" w:cs="Arial"/>
                <w:bCs/>
              </w:rPr>
            </w:pPr>
          </w:p>
        </w:tc>
        <w:tc>
          <w:tcPr>
            <w:tcW w:w="6945" w:type="dxa"/>
          </w:tcPr>
          <w:p w:rsidR="00D820E2" w:rsidRPr="00B051EB" w:rsidRDefault="00B051EB" w:rsidP="00B051EB">
            <w:pPr>
              <w:pStyle w:val="ListParagraph"/>
              <w:numPr>
                <w:ilvl w:val="0"/>
                <w:numId w:val="27"/>
              </w:numPr>
              <w:rPr>
                <w:rFonts w:ascii="Arial" w:hAnsi="Arial" w:cs="Arial"/>
                <w:bCs/>
              </w:rPr>
            </w:pPr>
            <w:r w:rsidRPr="00B051EB">
              <w:rPr>
                <w:rFonts w:ascii="Arial" w:hAnsi="Arial" w:cs="Arial"/>
                <w:bCs/>
              </w:rPr>
              <w:t xml:space="preserve">Appraise senior offices around changes in local mental health provisions  </w:t>
            </w:r>
          </w:p>
        </w:tc>
        <w:tc>
          <w:tcPr>
            <w:tcW w:w="1843" w:type="dxa"/>
          </w:tcPr>
          <w:p w:rsidR="00D820E2" w:rsidRPr="0055524C" w:rsidRDefault="0055524C" w:rsidP="00617FA2">
            <w:pPr>
              <w:rPr>
                <w:rFonts w:ascii="Arial" w:hAnsi="Arial" w:cs="Arial"/>
                <w:bCs/>
                <w:sz w:val="24"/>
                <w:szCs w:val="24"/>
              </w:rPr>
            </w:pPr>
            <w:r w:rsidRPr="0055524C">
              <w:rPr>
                <w:rFonts w:ascii="Arial" w:hAnsi="Arial" w:cs="Arial"/>
                <w:bCs/>
                <w:sz w:val="24"/>
                <w:szCs w:val="24"/>
              </w:rPr>
              <w:t xml:space="preserve"> All partners</w:t>
            </w:r>
          </w:p>
        </w:tc>
        <w:tc>
          <w:tcPr>
            <w:tcW w:w="1276" w:type="dxa"/>
          </w:tcPr>
          <w:p w:rsidR="00D820E2" w:rsidRPr="0055524C" w:rsidRDefault="0055524C" w:rsidP="00617FA2">
            <w:pPr>
              <w:rPr>
                <w:rFonts w:ascii="Arial" w:hAnsi="Arial" w:cs="Arial"/>
                <w:bCs/>
              </w:rPr>
            </w:pPr>
            <w:r w:rsidRPr="0055524C">
              <w:rPr>
                <w:rFonts w:ascii="Arial" w:hAnsi="Arial" w:cs="Arial"/>
                <w:bCs/>
              </w:rPr>
              <w:t>On going</w:t>
            </w:r>
          </w:p>
        </w:tc>
      </w:tr>
      <w:tr w:rsidR="00D820E2" w:rsidRPr="00270215">
        <w:trPr>
          <w:gridBefore w:val="1"/>
          <w:wBefore w:w="6" w:type="dxa"/>
        </w:trPr>
        <w:tc>
          <w:tcPr>
            <w:tcW w:w="14595" w:type="dxa"/>
            <w:gridSpan w:val="5"/>
            <w:shd w:val="clear" w:color="auto" w:fill="BFDEE1" w:themeFill="background2" w:themeFillTint="66"/>
          </w:tcPr>
          <w:p w:rsidR="00D820E2" w:rsidRPr="00355C9C" w:rsidRDefault="00D820E2" w:rsidP="00617FA2">
            <w:pPr>
              <w:autoSpaceDE w:val="0"/>
              <w:autoSpaceDN w:val="0"/>
              <w:adjustRightInd w:val="0"/>
              <w:jc w:val="center"/>
              <w:rPr>
                <w:rFonts w:ascii="Tahoma" w:hAnsi="Tahoma" w:cs="Tahoma"/>
                <w:b/>
                <w:szCs w:val="24"/>
              </w:rPr>
            </w:pPr>
            <w:r w:rsidRPr="00355C9C">
              <w:rPr>
                <w:rFonts w:ascii="Tahoma" w:hAnsi="Tahoma" w:cs="Tahoma"/>
                <w:b/>
                <w:szCs w:val="24"/>
              </w:rPr>
              <w:t>Improved services for those with co-existing mental health and substance misuse issues</w:t>
            </w:r>
          </w:p>
        </w:tc>
      </w:tr>
      <w:tr w:rsidR="00D820E2" w:rsidRPr="00270215" w:rsidTr="00881F99">
        <w:tc>
          <w:tcPr>
            <w:tcW w:w="1589" w:type="dxa"/>
            <w:gridSpan w:val="2"/>
          </w:tcPr>
          <w:p w:rsidR="00D820E2" w:rsidRPr="00270215" w:rsidRDefault="00BC03B0" w:rsidP="00617FA2">
            <w:pPr>
              <w:rPr>
                <w:rFonts w:ascii="Tahoma" w:hAnsi="Tahoma" w:cs="Tahoma"/>
                <w:b/>
                <w:bCs/>
                <w:sz w:val="24"/>
                <w:szCs w:val="24"/>
              </w:rPr>
            </w:pPr>
            <w:r>
              <w:rPr>
                <w:rFonts w:ascii="Tahoma" w:hAnsi="Tahoma" w:cs="Tahoma"/>
                <w:b/>
                <w:bCs/>
                <w:sz w:val="24"/>
                <w:szCs w:val="24"/>
              </w:rPr>
              <w:t>22</w:t>
            </w:r>
          </w:p>
        </w:tc>
        <w:tc>
          <w:tcPr>
            <w:tcW w:w="2948" w:type="dxa"/>
          </w:tcPr>
          <w:p w:rsidR="00D820E2" w:rsidRPr="00AC11EA" w:rsidRDefault="00AC11EA" w:rsidP="00617FA2">
            <w:pPr>
              <w:rPr>
                <w:rFonts w:ascii="Arial" w:hAnsi="Arial" w:cs="Arial"/>
                <w:bCs/>
              </w:rPr>
            </w:pPr>
            <w:r w:rsidRPr="00AC11EA">
              <w:rPr>
                <w:rFonts w:ascii="Arial" w:hAnsi="Arial" w:cs="Arial"/>
                <w:bCs/>
              </w:rPr>
              <w:t>Dual diagnosis</w:t>
            </w:r>
          </w:p>
        </w:tc>
        <w:tc>
          <w:tcPr>
            <w:tcW w:w="6945" w:type="dxa"/>
          </w:tcPr>
          <w:p w:rsidR="00AC11EA" w:rsidRDefault="00AC11EA" w:rsidP="00AC11EA">
            <w:pPr>
              <w:pStyle w:val="ListParagraph"/>
              <w:numPr>
                <w:ilvl w:val="0"/>
                <w:numId w:val="21"/>
              </w:numPr>
              <w:rPr>
                <w:rFonts w:ascii="Arial" w:hAnsi="Arial" w:cs="Arial"/>
                <w:bCs/>
              </w:rPr>
            </w:pPr>
            <w:r w:rsidRPr="008B59E8">
              <w:rPr>
                <w:rFonts w:ascii="Arial" w:hAnsi="Arial" w:cs="Arial"/>
                <w:bCs/>
              </w:rPr>
              <w:t>Monitor training through contract monitoring to ensure that all staff have improved awareness of the link between substance misuse and self-harm behaviour</w:t>
            </w:r>
          </w:p>
          <w:p w:rsidR="00AC11EA" w:rsidRDefault="00AC11EA" w:rsidP="00AC11EA">
            <w:pPr>
              <w:pStyle w:val="ListParagraph"/>
              <w:numPr>
                <w:ilvl w:val="0"/>
                <w:numId w:val="21"/>
              </w:numPr>
              <w:rPr>
                <w:rFonts w:ascii="Arial" w:hAnsi="Arial" w:cs="Arial"/>
                <w:bCs/>
              </w:rPr>
            </w:pPr>
            <w:r>
              <w:rPr>
                <w:rFonts w:ascii="Arial" w:hAnsi="Arial" w:cs="Arial"/>
                <w:bCs/>
              </w:rPr>
              <w:t>Conduct an audit of patients presenting in crisis with substance misuse services into acute mental health services</w:t>
            </w:r>
          </w:p>
          <w:p w:rsidR="00AC11EA" w:rsidRDefault="00AC11EA" w:rsidP="00AC11EA">
            <w:pPr>
              <w:pStyle w:val="ListParagraph"/>
              <w:numPr>
                <w:ilvl w:val="0"/>
                <w:numId w:val="21"/>
              </w:numPr>
              <w:rPr>
                <w:rFonts w:ascii="Arial" w:hAnsi="Arial" w:cs="Arial"/>
                <w:bCs/>
              </w:rPr>
            </w:pPr>
            <w:r>
              <w:rPr>
                <w:rFonts w:ascii="Arial" w:hAnsi="Arial" w:cs="Arial"/>
                <w:bCs/>
              </w:rPr>
              <w:t>Construct business case to support provision of substance misuse diversion services to reduce impact on acute services, support improved engagement in community drug and alcohol services and reduce the number of presentations to MH services in crisis</w:t>
            </w:r>
          </w:p>
          <w:p w:rsidR="00AC11EA" w:rsidRDefault="00AC11EA" w:rsidP="00AC11EA">
            <w:pPr>
              <w:pStyle w:val="ListParagraph"/>
              <w:numPr>
                <w:ilvl w:val="0"/>
                <w:numId w:val="21"/>
              </w:numPr>
              <w:rPr>
                <w:rFonts w:ascii="Arial" w:hAnsi="Arial" w:cs="Arial"/>
                <w:bCs/>
              </w:rPr>
            </w:pPr>
            <w:r>
              <w:rPr>
                <w:rFonts w:ascii="Arial" w:hAnsi="Arial" w:cs="Arial"/>
                <w:bCs/>
              </w:rPr>
              <w:t>Audit effectiveness of dual diagnosis diversion service</w:t>
            </w:r>
          </w:p>
          <w:p w:rsidR="00954B5C" w:rsidRPr="00954B5C" w:rsidRDefault="00954B5C" w:rsidP="00954B5C">
            <w:pPr>
              <w:pStyle w:val="ListParagraph"/>
              <w:numPr>
                <w:ilvl w:val="0"/>
                <w:numId w:val="21"/>
              </w:numPr>
              <w:rPr>
                <w:rFonts w:ascii="Arial" w:hAnsi="Arial" w:cs="Arial"/>
                <w:bCs/>
              </w:rPr>
            </w:pPr>
            <w:r w:rsidRPr="00954B5C">
              <w:rPr>
                <w:rFonts w:ascii="Arial" w:hAnsi="Arial" w:cs="Arial"/>
                <w:bCs/>
              </w:rPr>
              <w:t xml:space="preserve">Audit </w:t>
            </w:r>
            <w:r w:rsidR="00AC11EA" w:rsidRPr="00954B5C">
              <w:rPr>
                <w:rFonts w:ascii="Arial" w:hAnsi="Arial" w:cs="Arial"/>
                <w:bCs/>
              </w:rPr>
              <w:t xml:space="preserve">the number of acute inpatient Detox in acute inpatient settings who do not have a </w:t>
            </w:r>
            <w:r w:rsidRPr="00954B5C">
              <w:rPr>
                <w:rFonts w:ascii="Arial" w:hAnsi="Arial" w:cs="Arial"/>
                <w:bCs/>
              </w:rPr>
              <w:t xml:space="preserve">primary </w:t>
            </w:r>
            <w:r w:rsidR="00AC11EA" w:rsidRPr="00954B5C">
              <w:rPr>
                <w:rFonts w:ascii="Arial" w:hAnsi="Arial" w:cs="Arial"/>
                <w:bCs/>
              </w:rPr>
              <w:t>mental health problem</w:t>
            </w:r>
          </w:p>
          <w:p w:rsidR="00954B5C" w:rsidRDefault="00954B5C" w:rsidP="00954B5C">
            <w:pPr>
              <w:pStyle w:val="ListParagraph"/>
              <w:numPr>
                <w:ilvl w:val="0"/>
                <w:numId w:val="21"/>
              </w:numPr>
              <w:rPr>
                <w:rFonts w:ascii="Arial" w:hAnsi="Arial" w:cs="Arial"/>
                <w:bCs/>
              </w:rPr>
            </w:pPr>
            <w:r>
              <w:rPr>
                <w:rFonts w:ascii="Arial" w:hAnsi="Arial" w:cs="Arial"/>
                <w:bCs/>
              </w:rPr>
              <w:t>Develop improved access to substance misuse services</w:t>
            </w:r>
          </w:p>
          <w:p w:rsidR="00954B5C" w:rsidRPr="00954B5C" w:rsidRDefault="00954B5C" w:rsidP="00954B5C">
            <w:pPr>
              <w:pStyle w:val="ListParagraph"/>
              <w:numPr>
                <w:ilvl w:val="0"/>
                <w:numId w:val="21"/>
              </w:numPr>
              <w:rPr>
                <w:rFonts w:ascii="Arial" w:hAnsi="Arial" w:cs="Arial"/>
                <w:bCs/>
              </w:rPr>
            </w:pPr>
            <w:r>
              <w:rPr>
                <w:rFonts w:ascii="Arial" w:hAnsi="Arial" w:cs="Arial"/>
                <w:bCs/>
              </w:rPr>
              <w:t>Explore how better integrated working across mental health and substance misuse services can be established and improved upon</w:t>
            </w:r>
          </w:p>
          <w:p w:rsidR="00D820E2" w:rsidRPr="00270215" w:rsidRDefault="00D820E2" w:rsidP="00617FA2">
            <w:pPr>
              <w:rPr>
                <w:rFonts w:ascii="Tahoma" w:hAnsi="Tahoma" w:cs="Tahoma"/>
                <w:b/>
                <w:bCs/>
                <w:sz w:val="24"/>
                <w:szCs w:val="24"/>
              </w:rPr>
            </w:pPr>
          </w:p>
        </w:tc>
        <w:tc>
          <w:tcPr>
            <w:tcW w:w="1843" w:type="dxa"/>
          </w:tcPr>
          <w:p w:rsidR="00D820E2" w:rsidRPr="00954B5C" w:rsidRDefault="00954B5C" w:rsidP="00617FA2">
            <w:pPr>
              <w:rPr>
                <w:rFonts w:ascii="Arial" w:hAnsi="Arial" w:cs="Arial"/>
                <w:bCs/>
              </w:rPr>
            </w:pPr>
            <w:r w:rsidRPr="00954B5C">
              <w:rPr>
                <w:rFonts w:ascii="Arial" w:hAnsi="Arial" w:cs="Arial"/>
                <w:bCs/>
              </w:rPr>
              <w:t>NHSG and RBG</w:t>
            </w:r>
          </w:p>
          <w:p w:rsidR="00954B5C" w:rsidRPr="00954B5C" w:rsidRDefault="00954B5C" w:rsidP="00617FA2">
            <w:pPr>
              <w:rPr>
                <w:rFonts w:ascii="Arial" w:hAnsi="Arial" w:cs="Arial"/>
                <w:bCs/>
              </w:rPr>
            </w:pPr>
          </w:p>
          <w:p w:rsidR="00954B5C" w:rsidRPr="00954B5C" w:rsidRDefault="00954B5C" w:rsidP="00617FA2">
            <w:pPr>
              <w:rPr>
                <w:rFonts w:ascii="Arial" w:hAnsi="Arial" w:cs="Arial"/>
                <w:bCs/>
              </w:rPr>
            </w:pPr>
            <w:r w:rsidRPr="00954B5C">
              <w:rPr>
                <w:rFonts w:ascii="Arial" w:hAnsi="Arial" w:cs="Arial"/>
                <w:bCs/>
              </w:rPr>
              <w:t>NHSG</w:t>
            </w:r>
          </w:p>
          <w:p w:rsidR="00954B5C" w:rsidRPr="00954B5C" w:rsidRDefault="00954B5C" w:rsidP="00617FA2">
            <w:pPr>
              <w:rPr>
                <w:rFonts w:ascii="Arial" w:hAnsi="Arial" w:cs="Arial"/>
                <w:bCs/>
              </w:rPr>
            </w:pPr>
          </w:p>
          <w:p w:rsidR="00954B5C" w:rsidRPr="00954B5C" w:rsidRDefault="00954B5C" w:rsidP="00617FA2">
            <w:pPr>
              <w:rPr>
                <w:rFonts w:ascii="Arial" w:hAnsi="Arial" w:cs="Arial"/>
                <w:bCs/>
              </w:rPr>
            </w:pPr>
            <w:r w:rsidRPr="00954B5C">
              <w:rPr>
                <w:rFonts w:ascii="Arial" w:hAnsi="Arial" w:cs="Arial"/>
                <w:bCs/>
              </w:rPr>
              <w:t>NHSG RBG</w:t>
            </w:r>
          </w:p>
          <w:p w:rsidR="00954B5C" w:rsidRPr="00954B5C" w:rsidRDefault="00954B5C" w:rsidP="00617FA2">
            <w:pPr>
              <w:rPr>
                <w:rFonts w:ascii="Arial" w:hAnsi="Arial" w:cs="Arial"/>
                <w:bCs/>
              </w:rPr>
            </w:pPr>
          </w:p>
          <w:p w:rsidR="00954B5C" w:rsidRPr="00954B5C" w:rsidRDefault="00954B5C" w:rsidP="00617FA2">
            <w:pPr>
              <w:rPr>
                <w:rFonts w:ascii="Arial" w:hAnsi="Arial" w:cs="Arial"/>
                <w:bCs/>
              </w:rPr>
            </w:pPr>
          </w:p>
          <w:p w:rsidR="00954B5C" w:rsidRPr="00954B5C" w:rsidRDefault="00954B5C" w:rsidP="00617FA2">
            <w:pPr>
              <w:rPr>
                <w:rFonts w:ascii="Arial" w:hAnsi="Arial" w:cs="Arial"/>
                <w:bCs/>
              </w:rPr>
            </w:pPr>
          </w:p>
          <w:p w:rsidR="00954B5C" w:rsidRDefault="00954B5C" w:rsidP="00617FA2">
            <w:pPr>
              <w:rPr>
                <w:rFonts w:ascii="Arial" w:hAnsi="Arial" w:cs="Arial"/>
                <w:bCs/>
              </w:rPr>
            </w:pPr>
          </w:p>
          <w:p w:rsidR="00954B5C" w:rsidRPr="00954B5C" w:rsidRDefault="00954B5C" w:rsidP="00617FA2">
            <w:pPr>
              <w:rPr>
                <w:rFonts w:ascii="Arial" w:hAnsi="Arial" w:cs="Arial"/>
                <w:bCs/>
              </w:rPr>
            </w:pPr>
            <w:r w:rsidRPr="00954B5C">
              <w:rPr>
                <w:rFonts w:ascii="Arial" w:hAnsi="Arial" w:cs="Arial"/>
                <w:bCs/>
              </w:rPr>
              <w:t>RBG</w:t>
            </w:r>
          </w:p>
          <w:p w:rsidR="00954B5C" w:rsidRPr="00954B5C" w:rsidRDefault="00954B5C" w:rsidP="00617FA2">
            <w:pPr>
              <w:rPr>
                <w:rFonts w:ascii="Arial" w:hAnsi="Arial" w:cs="Arial"/>
                <w:bCs/>
              </w:rPr>
            </w:pPr>
            <w:r w:rsidRPr="00954B5C">
              <w:rPr>
                <w:rFonts w:ascii="Arial" w:hAnsi="Arial" w:cs="Arial"/>
                <w:bCs/>
              </w:rPr>
              <w:t>NHS Oxleas</w:t>
            </w:r>
          </w:p>
          <w:p w:rsidR="00954B5C" w:rsidRDefault="00954B5C" w:rsidP="00617FA2">
            <w:pPr>
              <w:rPr>
                <w:rFonts w:ascii="Arial" w:hAnsi="Arial" w:cs="Arial"/>
                <w:bCs/>
              </w:rPr>
            </w:pPr>
            <w:r>
              <w:rPr>
                <w:rFonts w:ascii="Arial" w:hAnsi="Arial" w:cs="Arial"/>
                <w:bCs/>
              </w:rPr>
              <w:t>MHS Oxleas</w:t>
            </w:r>
          </w:p>
          <w:p w:rsidR="00954B5C" w:rsidRDefault="00954B5C" w:rsidP="00617FA2">
            <w:pPr>
              <w:rPr>
                <w:rFonts w:ascii="Arial" w:hAnsi="Arial" w:cs="Arial"/>
                <w:bCs/>
              </w:rPr>
            </w:pPr>
          </w:p>
          <w:p w:rsidR="00954B5C" w:rsidRDefault="00954B5C" w:rsidP="00617FA2">
            <w:pPr>
              <w:rPr>
                <w:rFonts w:ascii="Arial" w:hAnsi="Arial" w:cs="Arial"/>
                <w:bCs/>
              </w:rPr>
            </w:pPr>
            <w:r>
              <w:rPr>
                <w:rFonts w:ascii="Arial" w:hAnsi="Arial" w:cs="Arial"/>
                <w:bCs/>
              </w:rPr>
              <w:t>All</w:t>
            </w:r>
          </w:p>
          <w:p w:rsidR="00954B5C" w:rsidRDefault="00954B5C" w:rsidP="00617FA2">
            <w:pPr>
              <w:rPr>
                <w:rFonts w:ascii="Arial" w:hAnsi="Arial" w:cs="Arial"/>
                <w:bCs/>
              </w:rPr>
            </w:pPr>
          </w:p>
          <w:p w:rsidR="00954B5C" w:rsidRDefault="00954B5C" w:rsidP="00617FA2">
            <w:pPr>
              <w:rPr>
                <w:rFonts w:ascii="Arial" w:hAnsi="Arial" w:cs="Arial"/>
                <w:bCs/>
              </w:rPr>
            </w:pPr>
            <w:r>
              <w:rPr>
                <w:rFonts w:ascii="Arial" w:hAnsi="Arial" w:cs="Arial"/>
                <w:bCs/>
              </w:rPr>
              <w:t>All</w:t>
            </w:r>
          </w:p>
          <w:p w:rsidR="00954B5C" w:rsidRPr="00954B5C" w:rsidRDefault="00954B5C" w:rsidP="00617FA2">
            <w:pPr>
              <w:rPr>
                <w:rFonts w:ascii="Arial" w:hAnsi="Arial" w:cs="Arial"/>
                <w:bCs/>
              </w:rPr>
            </w:pPr>
          </w:p>
        </w:tc>
        <w:tc>
          <w:tcPr>
            <w:tcW w:w="1276" w:type="dxa"/>
          </w:tcPr>
          <w:p w:rsidR="00D820E2" w:rsidRPr="00954B5C" w:rsidRDefault="00954B5C" w:rsidP="00617FA2">
            <w:pPr>
              <w:rPr>
                <w:rFonts w:ascii="Arial" w:hAnsi="Arial" w:cs="Arial"/>
                <w:bCs/>
              </w:rPr>
            </w:pPr>
            <w:r w:rsidRPr="00954B5C">
              <w:rPr>
                <w:rFonts w:ascii="Arial" w:hAnsi="Arial" w:cs="Arial"/>
                <w:bCs/>
              </w:rPr>
              <w:t>On-going</w:t>
            </w:r>
          </w:p>
          <w:p w:rsidR="00954B5C" w:rsidRPr="00954B5C" w:rsidRDefault="00954B5C" w:rsidP="00617FA2">
            <w:pPr>
              <w:rPr>
                <w:rFonts w:ascii="Arial" w:hAnsi="Arial" w:cs="Arial"/>
                <w:bCs/>
              </w:rPr>
            </w:pPr>
          </w:p>
          <w:p w:rsidR="00954B5C" w:rsidRPr="00954B5C" w:rsidRDefault="00954B5C" w:rsidP="00617FA2">
            <w:pPr>
              <w:rPr>
                <w:rFonts w:ascii="Arial" w:hAnsi="Arial" w:cs="Arial"/>
                <w:bCs/>
              </w:rPr>
            </w:pPr>
          </w:p>
          <w:p w:rsidR="00954B5C" w:rsidRPr="00954B5C" w:rsidRDefault="00954B5C" w:rsidP="00617FA2">
            <w:pPr>
              <w:rPr>
                <w:rFonts w:ascii="Arial" w:hAnsi="Arial" w:cs="Arial"/>
                <w:bCs/>
              </w:rPr>
            </w:pPr>
            <w:r w:rsidRPr="00954B5C">
              <w:rPr>
                <w:rFonts w:ascii="Arial" w:hAnsi="Arial" w:cs="Arial"/>
                <w:bCs/>
              </w:rPr>
              <w:t>Complete</w:t>
            </w:r>
          </w:p>
          <w:p w:rsidR="00954B5C" w:rsidRPr="00954B5C" w:rsidRDefault="00954B5C" w:rsidP="00617FA2">
            <w:pPr>
              <w:rPr>
                <w:rFonts w:ascii="Arial" w:hAnsi="Arial" w:cs="Arial"/>
                <w:bCs/>
              </w:rPr>
            </w:pPr>
          </w:p>
          <w:p w:rsidR="00954B5C" w:rsidRPr="00954B5C" w:rsidRDefault="00954B5C" w:rsidP="00617FA2">
            <w:pPr>
              <w:rPr>
                <w:rFonts w:ascii="Arial" w:hAnsi="Arial" w:cs="Arial"/>
                <w:bCs/>
              </w:rPr>
            </w:pPr>
            <w:r w:rsidRPr="00954B5C">
              <w:rPr>
                <w:rFonts w:ascii="Arial" w:hAnsi="Arial" w:cs="Arial"/>
                <w:bCs/>
              </w:rPr>
              <w:t>Complete</w:t>
            </w:r>
          </w:p>
          <w:p w:rsidR="00954B5C" w:rsidRPr="00954B5C" w:rsidRDefault="00954B5C" w:rsidP="00617FA2">
            <w:pPr>
              <w:rPr>
                <w:rFonts w:ascii="Arial" w:hAnsi="Arial" w:cs="Arial"/>
                <w:bCs/>
              </w:rPr>
            </w:pPr>
          </w:p>
          <w:p w:rsidR="00954B5C" w:rsidRPr="00954B5C" w:rsidRDefault="00954B5C" w:rsidP="00617FA2">
            <w:pPr>
              <w:rPr>
                <w:rFonts w:ascii="Arial" w:hAnsi="Arial" w:cs="Arial"/>
                <w:bCs/>
              </w:rPr>
            </w:pPr>
          </w:p>
          <w:p w:rsidR="00954B5C" w:rsidRPr="00954B5C" w:rsidRDefault="00954B5C" w:rsidP="00617FA2">
            <w:pPr>
              <w:rPr>
                <w:rFonts w:ascii="Arial" w:hAnsi="Arial" w:cs="Arial"/>
                <w:bCs/>
              </w:rPr>
            </w:pPr>
          </w:p>
          <w:p w:rsidR="00954B5C" w:rsidRPr="00954B5C" w:rsidRDefault="00954B5C" w:rsidP="00617FA2">
            <w:pPr>
              <w:rPr>
                <w:rFonts w:ascii="Arial" w:hAnsi="Arial" w:cs="Arial"/>
                <w:bCs/>
              </w:rPr>
            </w:pPr>
            <w:r w:rsidRPr="00954B5C">
              <w:rPr>
                <w:rFonts w:ascii="Arial" w:hAnsi="Arial" w:cs="Arial"/>
                <w:bCs/>
              </w:rPr>
              <w:t>Dec 15</w:t>
            </w:r>
          </w:p>
          <w:p w:rsidR="00954B5C" w:rsidRPr="00954B5C" w:rsidRDefault="00954B5C" w:rsidP="00617FA2">
            <w:pPr>
              <w:rPr>
                <w:rFonts w:ascii="Arial" w:hAnsi="Arial" w:cs="Arial"/>
                <w:bCs/>
              </w:rPr>
            </w:pPr>
            <w:r w:rsidRPr="00954B5C">
              <w:rPr>
                <w:rFonts w:ascii="Arial" w:hAnsi="Arial" w:cs="Arial"/>
                <w:bCs/>
              </w:rPr>
              <w:t>On-going</w:t>
            </w:r>
          </w:p>
          <w:p w:rsidR="00954B5C" w:rsidRPr="00954B5C" w:rsidRDefault="00954B5C" w:rsidP="00617FA2">
            <w:pPr>
              <w:rPr>
                <w:rFonts w:ascii="Arial" w:hAnsi="Arial" w:cs="Arial"/>
                <w:bCs/>
              </w:rPr>
            </w:pPr>
          </w:p>
          <w:p w:rsidR="00954B5C" w:rsidRPr="00954B5C" w:rsidRDefault="00954B5C" w:rsidP="00617FA2">
            <w:pPr>
              <w:rPr>
                <w:rFonts w:ascii="Arial" w:hAnsi="Arial" w:cs="Arial"/>
                <w:bCs/>
              </w:rPr>
            </w:pPr>
            <w:r w:rsidRPr="00954B5C">
              <w:rPr>
                <w:rFonts w:ascii="Arial" w:hAnsi="Arial" w:cs="Arial"/>
                <w:bCs/>
              </w:rPr>
              <w:t>On-going</w:t>
            </w:r>
          </w:p>
        </w:tc>
      </w:tr>
    </w:tbl>
    <w:p w:rsidR="000D1078" w:rsidRPr="00270215" w:rsidRDefault="000D1078">
      <w:pPr>
        <w:rPr>
          <w:rFonts w:ascii="Tahoma" w:hAnsi="Tahoma" w:cs="Tahoma"/>
          <w:b/>
          <w:bCs/>
          <w:sz w:val="24"/>
          <w:szCs w:val="24"/>
        </w:rPr>
      </w:pPr>
      <w:r w:rsidRPr="00270215">
        <w:rPr>
          <w:rFonts w:ascii="Tahoma" w:hAnsi="Tahoma" w:cs="Tahoma"/>
          <w:b/>
          <w:bCs/>
          <w:sz w:val="24"/>
          <w:szCs w:val="24"/>
        </w:rPr>
        <w:br w:type="page"/>
      </w:r>
    </w:p>
    <w:tbl>
      <w:tblPr>
        <w:tblStyle w:val="TableGrid"/>
        <w:tblW w:w="14601" w:type="dxa"/>
        <w:tblInd w:w="-34" w:type="dxa"/>
        <w:tblLook w:val="04A0" w:firstRow="1" w:lastRow="0" w:firstColumn="1" w:lastColumn="0" w:noHBand="0" w:noVBand="1"/>
      </w:tblPr>
      <w:tblGrid>
        <w:gridCol w:w="6"/>
        <w:gridCol w:w="1581"/>
        <w:gridCol w:w="62"/>
        <w:gridCol w:w="2884"/>
        <w:gridCol w:w="6945"/>
        <w:gridCol w:w="1695"/>
        <w:gridCol w:w="148"/>
        <w:gridCol w:w="1280"/>
      </w:tblGrid>
      <w:tr w:rsidR="00D820E2" w:rsidRPr="00270215">
        <w:trPr>
          <w:gridBefore w:val="1"/>
          <w:wBefore w:w="6" w:type="dxa"/>
        </w:trPr>
        <w:tc>
          <w:tcPr>
            <w:tcW w:w="14595" w:type="dxa"/>
            <w:gridSpan w:val="7"/>
            <w:shd w:val="clear" w:color="auto" w:fill="47485F" w:themeFill="text1"/>
          </w:tcPr>
          <w:p w:rsidR="00270215" w:rsidRPr="00264F77" w:rsidRDefault="00270215" w:rsidP="00617FA2">
            <w:pPr>
              <w:jc w:val="cente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5. Recovery and staying well / preventing future crisis</w:t>
            </w:r>
          </w:p>
          <w:p w:rsidR="00D820E2" w:rsidRPr="00264F77" w:rsidRDefault="00D820E2" w:rsidP="00617FA2">
            <w:pPr>
              <w:jc w:val="center"/>
              <w:rPr>
                <w:rFonts w:ascii="Tahoma" w:hAnsi="Tahoma" w:cs="Tahoma"/>
                <w:b/>
                <w:bCs/>
                <w:color w:val="FFFFFF" w:themeColor="background1"/>
                <w:sz w:val="24"/>
                <w:szCs w:val="24"/>
              </w:rPr>
            </w:pPr>
          </w:p>
        </w:tc>
      </w:tr>
      <w:tr w:rsidR="00270215" w:rsidRPr="00270215" w:rsidTr="0055524C">
        <w:tc>
          <w:tcPr>
            <w:tcW w:w="1649" w:type="dxa"/>
            <w:gridSpan w:val="3"/>
            <w:shd w:val="clear" w:color="auto" w:fill="61AEB5" w:themeFill="background2"/>
          </w:tcPr>
          <w:p w:rsidR="00270215" w:rsidRPr="00264F77" w:rsidRDefault="00270215" w:rsidP="00737B7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2884" w:type="dxa"/>
            <w:shd w:val="clear" w:color="auto" w:fill="61AEB5" w:themeFill="background2"/>
          </w:tcPr>
          <w:p w:rsidR="00270215" w:rsidRPr="00264F77" w:rsidRDefault="00BC03B0" w:rsidP="00737B7A">
            <w:pPr>
              <w:rPr>
                <w:rFonts w:ascii="Tahoma" w:hAnsi="Tahoma" w:cs="Tahoma"/>
                <w:b/>
                <w:bCs/>
                <w:color w:val="FFFFFF" w:themeColor="background1"/>
                <w:sz w:val="24"/>
                <w:szCs w:val="24"/>
              </w:rPr>
            </w:pPr>
            <w:r>
              <w:rPr>
                <w:rFonts w:ascii="Tahoma" w:hAnsi="Tahoma" w:cs="Tahoma"/>
                <w:b/>
                <w:bCs/>
                <w:color w:val="FFFFFF" w:themeColor="background1"/>
                <w:sz w:val="24"/>
                <w:szCs w:val="24"/>
              </w:rPr>
              <w:t>Concordat Outcomes</w:t>
            </w:r>
          </w:p>
        </w:tc>
        <w:tc>
          <w:tcPr>
            <w:tcW w:w="6945" w:type="dxa"/>
            <w:shd w:val="clear" w:color="auto" w:fill="61AEB5" w:themeFill="background2"/>
          </w:tcPr>
          <w:p w:rsidR="00270215" w:rsidRPr="00264F77" w:rsidRDefault="00BC03B0" w:rsidP="00737B7A">
            <w:pPr>
              <w:rPr>
                <w:rFonts w:ascii="Tahoma" w:hAnsi="Tahoma" w:cs="Tahoma"/>
                <w:b/>
                <w:bCs/>
                <w:color w:val="FFFFFF" w:themeColor="background1"/>
                <w:sz w:val="24"/>
                <w:szCs w:val="24"/>
              </w:rPr>
            </w:pPr>
            <w:r>
              <w:rPr>
                <w:rFonts w:ascii="Tahoma" w:hAnsi="Tahoma" w:cs="Tahoma"/>
                <w:b/>
                <w:bCs/>
                <w:color w:val="FFFFFF" w:themeColor="background1"/>
                <w:sz w:val="24"/>
                <w:szCs w:val="24"/>
              </w:rPr>
              <w:t>Deliverables/outcomes</w:t>
            </w:r>
          </w:p>
        </w:tc>
        <w:tc>
          <w:tcPr>
            <w:tcW w:w="1695" w:type="dxa"/>
            <w:shd w:val="clear" w:color="auto" w:fill="61AEB5" w:themeFill="background2"/>
          </w:tcPr>
          <w:p w:rsidR="00270215" w:rsidRPr="00264F77" w:rsidRDefault="00BC03B0" w:rsidP="00737B7A">
            <w:pPr>
              <w:rPr>
                <w:rFonts w:ascii="Tahoma" w:hAnsi="Tahoma" w:cs="Tahoma"/>
                <w:b/>
                <w:bCs/>
                <w:color w:val="FFFFFF" w:themeColor="background1"/>
                <w:sz w:val="24"/>
                <w:szCs w:val="24"/>
              </w:rPr>
            </w:pPr>
            <w:r>
              <w:rPr>
                <w:rFonts w:ascii="Tahoma" w:hAnsi="Tahoma" w:cs="Tahoma"/>
                <w:b/>
                <w:bCs/>
                <w:color w:val="FFFFFF" w:themeColor="background1"/>
                <w:sz w:val="24"/>
                <w:szCs w:val="24"/>
              </w:rPr>
              <w:t>Who</w:t>
            </w:r>
          </w:p>
        </w:tc>
        <w:tc>
          <w:tcPr>
            <w:tcW w:w="1428" w:type="dxa"/>
            <w:gridSpan w:val="2"/>
            <w:shd w:val="clear" w:color="auto" w:fill="61AEB5" w:themeFill="background2"/>
          </w:tcPr>
          <w:p w:rsidR="00270215" w:rsidRPr="00264F77" w:rsidRDefault="00BC03B0" w:rsidP="00737B7A">
            <w:pPr>
              <w:rPr>
                <w:rFonts w:ascii="Tahoma" w:hAnsi="Tahoma" w:cs="Tahoma"/>
                <w:b/>
                <w:bCs/>
                <w:color w:val="FFFFFF" w:themeColor="background1"/>
                <w:sz w:val="24"/>
                <w:szCs w:val="24"/>
              </w:rPr>
            </w:pPr>
            <w:r>
              <w:rPr>
                <w:rFonts w:ascii="Tahoma" w:hAnsi="Tahoma" w:cs="Tahoma"/>
                <w:b/>
                <w:bCs/>
                <w:color w:val="FFFFFF" w:themeColor="background1"/>
                <w:sz w:val="24"/>
                <w:szCs w:val="24"/>
              </w:rPr>
              <w:t>By when</w:t>
            </w:r>
          </w:p>
        </w:tc>
      </w:tr>
      <w:tr w:rsidR="00270215" w:rsidRPr="00270215">
        <w:trPr>
          <w:gridBefore w:val="1"/>
          <w:wBefore w:w="6" w:type="dxa"/>
        </w:trPr>
        <w:tc>
          <w:tcPr>
            <w:tcW w:w="14595" w:type="dxa"/>
            <w:gridSpan w:val="7"/>
            <w:shd w:val="clear" w:color="auto" w:fill="BFDEE1" w:themeFill="background2" w:themeFillTint="66"/>
          </w:tcPr>
          <w:p w:rsidR="00270215" w:rsidRPr="00355C9C" w:rsidRDefault="00264F77" w:rsidP="00264F77">
            <w:pPr>
              <w:tabs>
                <w:tab w:val="left" w:pos="4544"/>
                <w:tab w:val="center" w:pos="7189"/>
              </w:tabs>
              <w:rPr>
                <w:rFonts w:ascii="Tahoma" w:hAnsi="Tahoma" w:cs="Tahoma"/>
                <w:b/>
                <w:szCs w:val="24"/>
              </w:rPr>
            </w:pPr>
            <w:r w:rsidRPr="00355C9C">
              <w:rPr>
                <w:rFonts w:ascii="Tahoma" w:hAnsi="Tahoma" w:cs="Tahoma"/>
                <w:b/>
                <w:szCs w:val="24"/>
              </w:rPr>
              <w:tab/>
            </w:r>
            <w:r w:rsidRPr="00355C9C">
              <w:rPr>
                <w:rFonts w:ascii="Tahoma" w:hAnsi="Tahoma" w:cs="Tahoma"/>
                <w:b/>
                <w:szCs w:val="24"/>
              </w:rPr>
              <w:tab/>
            </w:r>
            <w:r w:rsidR="00270215" w:rsidRPr="00355C9C">
              <w:rPr>
                <w:rFonts w:ascii="Tahoma" w:hAnsi="Tahoma" w:cs="Tahoma"/>
                <w:b/>
                <w:szCs w:val="24"/>
              </w:rPr>
              <w:t>Joint planning for prevention of crises</w:t>
            </w:r>
          </w:p>
        </w:tc>
      </w:tr>
      <w:tr w:rsidR="00270215" w:rsidRPr="00270215" w:rsidTr="0055524C">
        <w:tc>
          <w:tcPr>
            <w:tcW w:w="1587" w:type="dxa"/>
            <w:gridSpan w:val="2"/>
          </w:tcPr>
          <w:p w:rsidR="00270215" w:rsidRPr="00270215" w:rsidRDefault="00BC03B0" w:rsidP="00737B7A">
            <w:pPr>
              <w:rPr>
                <w:rFonts w:ascii="Tahoma" w:hAnsi="Tahoma" w:cs="Tahoma"/>
                <w:b/>
                <w:bCs/>
                <w:sz w:val="24"/>
                <w:szCs w:val="24"/>
              </w:rPr>
            </w:pPr>
            <w:r>
              <w:rPr>
                <w:rFonts w:ascii="Tahoma" w:hAnsi="Tahoma" w:cs="Tahoma"/>
                <w:b/>
                <w:bCs/>
                <w:sz w:val="24"/>
                <w:szCs w:val="24"/>
              </w:rPr>
              <w:t>23</w:t>
            </w:r>
          </w:p>
        </w:tc>
        <w:tc>
          <w:tcPr>
            <w:tcW w:w="2946" w:type="dxa"/>
            <w:gridSpan w:val="2"/>
          </w:tcPr>
          <w:p w:rsidR="004D7347" w:rsidRPr="004D7347" w:rsidRDefault="00BC03B0" w:rsidP="00BC03B0">
            <w:pPr>
              <w:rPr>
                <w:rFonts w:ascii="Arial" w:hAnsi="Arial" w:cs="Arial"/>
                <w:bCs/>
              </w:rPr>
            </w:pPr>
            <w:r>
              <w:rPr>
                <w:rFonts w:ascii="Arial" w:hAnsi="Arial" w:cs="Arial"/>
                <w:bCs/>
              </w:rPr>
              <w:t>Integrated care planning and the provision of robust crisis and contingency plans</w:t>
            </w:r>
          </w:p>
        </w:tc>
        <w:tc>
          <w:tcPr>
            <w:tcW w:w="6945" w:type="dxa"/>
          </w:tcPr>
          <w:p w:rsidR="00270215" w:rsidRDefault="00BC03B0" w:rsidP="00BC03B0">
            <w:pPr>
              <w:pStyle w:val="ListParagraph"/>
              <w:numPr>
                <w:ilvl w:val="0"/>
                <w:numId w:val="29"/>
              </w:numPr>
              <w:rPr>
                <w:rFonts w:ascii="Arial" w:hAnsi="Arial" w:cs="Arial"/>
                <w:bCs/>
              </w:rPr>
            </w:pPr>
            <w:r>
              <w:rPr>
                <w:rFonts w:ascii="Arial" w:hAnsi="Arial" w:cs="Arial"/>
                <w:bCs/>
              </w:rPr>
              <w:t>All patients their carers and relatives to sign up to the provision of care plans which will have relapse indicators and triggers and detailed plans around how and when to access services before a condition reaches crisis point</w:t>
            </w:r>
          </w:p>
          <w:p w:rsidR="00BC03B0" w:rsidRDefault="00BC03B0" w:rsidP="00BC03B0">
            <w:pPr>
              <w:pStyle w:val="ListParagraph"/>
              <w:numPr>
                <w:ilvl w:val="0"/>
                <w:numId w:val="29"/>
              </w:numPr>
              <w:rPr>
                <w:rFonts w:ascii="Arial" w:hAnsi="Arial" w:cs="Arial"/>
                <w:bCs/>
              </w:rPr>
            </w:pPr>
            <w:r>
              <w:rPr>
                <w:rFonts w:ascii="Arial" w:hAnsi="Arial" w:cs="Arial"/>
                <w:bCs/>
              </w:rPr>
              <w:t>Patients who are discharged back to primary care can expect a detailed summary of how to access services when they feel at risk of relapse and this will have been shared with the patients GP prior to discharge</w:t>
            </w:r>
          </w:p>
          <w:p w:rsidR="00BC03B0" w:rsidRPr="00BC03B0" w:rsidRDefault="00BC03B0" w:rsidP="00BC03B0">
            <w:pPr>
              <w:pStyle w:val="ListParagraph"/>
              <w:numPr>
                <w:ilvl w:val="0"/>
                <w:numId w:val="29"/>
              </w:numPr>
              <w:rPr>
                <w:rFonts w:ascii="Arial" w:hAnsi="Arial" w:cs="Arial"/>
                <w:bCs/>
              </w:rPr>
            </w:pPr>
            <w:r>
              <w:rPr>
                <w:rFonts w:ascii="Arial" w:hAnsi="Arial" w:cs="Arial"/>
                <w:bCs/>
              </w:rPr>
              <w:t xml:space="preserve">Patients who have been discharged from secondary care services should be made aware of what alternatives to secondary care services are available within the patient pathway. In the event that relapse occurs information should include an awareness of how access preventative services </w:t>
            </w:r>
          </w:p>
        </w:tc>
        <w:tc>
          <w:tcPr>
            <w:tcW w:w="1843" w:type="dxa"/>
            <w:gridSpan w:val="2"/>
          </w:tcPr>
          <w:p w:rsidR="00270215" w:rsidRPr="001B0A92" w:rsidRDefault="001B0A92" w:rsidP="00737B7A">
            <w:pPr>
              <w:rPr>
                <w:rFonts w:ascii="Arial" w:hAnsi="Arial" w:cs="Arial"/>
                <w:bCs/>
              </w:rPr>
            </w:pPr>
            <w:r w:rsidRPr="001B0A92">
              <w:rPr>
                <w:rFonts w:ascii="Arial" w:hAnsi="Arial" w:cs="Arial"/>
                <w:bCs/>
              </w:rPr>
              <w:t>NHS Oxleas</w:t>
            </w:r>
          </w:p>
          <w:p w:rsidR="001B0A92" w:rsidRPr="001B0A92" w:rsidRDefault="001B0A92" w:rsidP="00737B7A">
            <w:pPr>
              <w:rPr>
                <w:rFonts w:ascii="Arial" w:hAnsi="Arial" w:cs="Arial"/>
                <w:bCs/>
              </w:rPr>
            </w:pPr>
          </w:p>
          <w:p w:rsidR="001B0A92" w:rsidRPr="001B0A92" w:rsidRDefault="001B0A92" w:rsidP="00737B7A">
            <w:pPr>
              <w:rPr>
                <w:rFonts w:ascii="Arial" w:hAnsi="Arial" w:cs="Arial"/>
                <w:bCs/>
              </w:rPr>
            </w:pPr>
          </w:p>
          <w:p w:rsidR="001B0A92" w:rsidRPr="001B0A92" w:rsidRDefault="001B0A92" w:rsidP="00737B7A">
            <w:pPr>
              <w:rPr>
                <w:rFonts w:ascii="Arial" w:hAnsi="Arial" w:cs="Arial"/>
                <w:bCs/>
              </w:rPr>
            </w:pPr>
          </w:p>
          <w:p w:rsidR="001B0A92" w:rsidRPr="001B0A92" w:rsidRDefault="001B0A92" w:rsidP="00737B7A">
            <w:pPr>
              <w:rPr>
                <w:rFonts w:ascii="Arial" w:hAnsi="Arial" w:cs="Arial"/>
                <w:bCs/>
              </w:rPr>
            </w:pPr>
            <w:r w:rsidRPr="001B0A92">
              <w:rPr>
                <w:rFonts w:ascii="Arial" w:hAnsi="Arial" w:cs="Arial"/>
                <w:bCs/>
              </w:rPr>
              <w:t>NHS Oxleas</w:t>
            </w:r>
          </w:p>
          <w:p w:rsidR="001B0A92" w:rsidRPr="001B0A92" w:rsidRDefault="001B0A92" w:rsidP="00737B7A">
            <w:pPr>
              <w:rPr>
                <w:rFonts w:ascii="Arial" w:hAnsi="Arial" w:cs="Arial"/>
                <w:bCs/>
              </w:rPr>
            </w:pPr>
          </w:p>
          <w:p w:rsidR="001B0A92" w:rsidRPr="001B0A92" w:rsidRDefault="001B0A92" w:rsidP="00737B7A">
            <w:pPr>
              <w:rPr>
                <w:rFonts w:ascii="Arial" w:hAnsi="Arial" w:cs="Arial"/>
                <w:bCs/>
              </w:rPr>
            </w:pPr>
          </w:p>
          <w:p w:rsidR="001B0A92" w:rsidRPr="001B0A92" w:rsidRDefault="001B0A92" w:rsidP="00737B7A">
            <w:pPr>
              <w:rPr>
                <w:rFonts w:ascii="Arial" w:hAnsi="Arial" w:cs="Arial"/>
                <w:bCs/>
              </w:rPr>
            </w:pPr>
            <w:r w:rsidRPr="001B0A92">
              <w:rPr>
                <w:rFonts w:ascii="Arial" w:hAnsi="Arial" w:cs="Arial"/>
                <w:bCs/>
              </w:rPr>
              <w:t xml:space="preserve"> All partners</w:t>
            </w:r>
          </w:p>
        </w:tc>
        <w:tc>
          <w:tcPr>
            <w:tcW w:w="1280" w:type="dxa"/>
          </w:tcPr>
          <w:p w:rsidR="00270215" w:rsidRPr="001B0A92" w:rsidRDefault="001B0A92" w:rsidP="00737B7A">
            <w:pPr>
              <w:rPr>
                <w:rFonts w:ascii="Arial" w:hAnsi="Arial" w:cs="Arial"/>
                <w:bCs/>
              </w:rPr>
            </w:pPr>
            <w:r w:rsidRPr="001B0A92">
              <w:rPr>
                <w:rFonts w:ascii="Arial" w:hAnsi="Arial" w:cs="Arial"/>
                <w:bCs/>
              </w:rPr>
              <w:t>On going</w:t>
            </w:r>
          </w:p>
          <w:p w:rsidR="001B0A92" w:rsidRPr="001B0A92" w:rsidRDefault="001B0A92" w:rsidP="00737B7A">
            <w:pPr>
              <w:rPr>
                <w:rFonts w:ascii="Arial" w:hAnsi="Arial" w:cs="Arial"/>
                <w:bCs/>
              </w:rPr>
            </w:pPr>
          </w:p>
          <w:p w:rsidR="001B0A92" w:rsidRPr="001B0A92" w:rsidRDefault="001B0A92" w:rsidP="00737B7A">
            <w:pPr>
              <w:rPr>
                <w:rFonts w:ascii="Arial" w:hAnsi="Arial" w:cs="Arial"/>
                <w:bCs/>
              </w:rPr>
            </w:pPr>
          </w:p>
          <w:p w:rsidR="001B0A92" w:rsidRPr="001B0A92" w:rsidRDefault="001B0A92" w:rsidP="00737B7A">
            <w:pPr>
              <w:rPr>
                <w:rFonts w:ascii="Arial" w:hAnsi="Arial" w:cs="Arial"/>
                <w:bCs/>
              </w:rPr>
            </w:pPr>
          </w:p>
          <w:p w:rsidR="001B0A92" w:rsidRPr="001B0A92" w:rsidRDefault="001B0A92" w:rsidP="00737B7A">
            <w:pPr>
              <w:rPr>
                <w:rFonts w:ascii="Arial" w:hAnsi="Arial" w:cs="Arial"/>
                <w:bCs/>
              </w:rPr>
            </w:pPr>
            <w:r w:rsidRPr="001B0A92">
              <w:rPr>
                <w:rFonts w:ascii="Arial" w:hAnsi="Arial" w:cs="Arial"/>
                <w:bCs/>
              </w:rPr>
              <w:t>On going</w:t>
            </w:r>
          </w:p>
          <w:p w:rsidR="001B0A92" w:rsidRPr="001B0A92" w:rsidRDefault="001B0A92" w:rsidP="00737B7A">
            <w:pPr>
              <w:rPr>
                <w:rFonts w:ascii="Arial" w:hAnsi="Arial" w:cs="Arial"/>
                <w:bCs/>
              </w:rPr>
            </w:pPr>
          </w:p>
          <w:p w:rsidR="001B0A92" w:rsidRPr="001B0A92" w:rsidRDefault="001B0A92" w:rsidP="00737B7A">
            <w:pPr>
              <w:rPr>
                <w:rFonts w:ascii="Arial" w:hAnsi="Arial" w:cs="Arial"/>
                <w:bCs/>
              </w:rPr>
            </w:pPr>
          </w:p>
          <w:p w:rsidR="001B0A92" w:rsidRPr="001B0A92" w:rsidRDefault="001B0A92" w:rsidP="00737B7A">
            <w:pPr>
              <w:rPr>
                <w:rFonts w:ascii="Arial" w:hAnsi="Arial" w:cs="Arial"/>
                <w:bCs/>
              </w:rPr>
            </w:pPr>
            <w:r w:rsidRPr="001B0A92">
              <w:rPr>
                <w:rFonts w:ascii="Arial" w:hAnsi="Arial" w:cs="Arial"/>
                <w:bCs/>
              </w:rPr>
              <w:t>On going</w:t>
            </w:r>
          </w:p>
        </w:tc>
      </w:tr>
      <w:tr w:rsidR="00270215" w:rsidRPr="00270215" w:rsidTr="0055524C">
        <w:tc>
          <w:tcPr>
            <w:tcW w:w="1587" w:type="dxa"/>
            <w:gridSpan w:val="2"/>
          </w:tcPr>
          <w:p w:rsidR="00270215" w:rsidRPr="00270215" w:rsidRDefault="00BC03B0" w:rsidP="00737B7A">
            <w:pPr>
              <w:rPr>
                <w:rFonts w:ascii="Tahoma" w:hAnsi="Tahoma" w:cs="Tahoma"/>
                <w:b/>
                <w:bCs/>
                <w:sz w:val="24"/>
                <w:szCs w:val="24"/>
              </w:rPr>
            </w:pPr>
            <w:r>
              <w:rPr>
                <w:rFonts w:ascii="Tahoma" w:hAnsi="Tahoma" w:cs="Tahoma"/>
                <w:b/>
                <w:bCs/>
                <w:sz w:val="24"/>
                <w:szCs w:val="24"/>
              </w:rPr>
              <w:t>24</w:t>
            </w:r>
          </w:p>
        </w:tc>
        <w:tc>
          <w:tcPr>
            <w:tcW w:w="2946" w:type="dxa"/>
            <w:gridSpan w:val="2"/>
          </w:tcPr>
          <w:p w:rsidR="00270215" w:rsidRPr="004D7347" w:rsidRDefault="0055524C" w:rsidP="00737B7A">
            <w:pPr>
              <w:rPr>
                <w:rFonts w:ascii="Arial" w:hAnsi="Arial" w:cs="Arial"/>
                <w:bCs/>
              </w:rPr>
            </w:pPr>
            <w:r>
              <w:rPr>
                <w:rFonts w:ascii="Arial" w:hAnsi="Arial" w:cs="Arial"/>
                <w:bCs/>
              </w:rPr>
              <w:t>Provision of a Recovery C</w:t>
            </w:r>
            <w:r w:rsidR="00BC03B0">
              <w:rPr>
                <w:rFonts w:ascii="Arial" w:hAnsi="Arial" w:cs="Arial"/>
                <w:bCs/>
              </w:rPr>
              <w:t>ollege and improved social prescribing</w:t>
            </w:r>
            <w:r>
              <w:rPr>
                <w:rFonts w:ascii="Arial" w:hAnsi="Arial" w:cs="Arial"/>
                <w:bCs/>
              </w:rPr>
              <w:t xml:space="preserve"> in Greenwich</w:t>
            </w:r>
          </w:p>
        </w:tc>
        <w:tc>
          <w:tcPr>
            <w:tcW w:w="6945" w:type="dxa"/>
          </w:tcPr>
          <w:p w:rsidR="00270215" w:rsidRDefault="001B0A92" w:rsidP="00BC03B0">
            <w:pPr>
              <w:pStyle w:val="ListParagraph"/>
              <w:numPr>
                <w:ilvl w:val="0"/>
                <w:numId w:val="30"/>
              </w:numPr>
              <w:rPr>
                <w:rFonts w:ascii="Arial" w:hAnsi="Arial" w:cs="Arial"/>
                <w:bCs/>
              </w:rPr>
            </w:pPr>
            <w:r>
              <w:rPr>
                <w:rFonts w:ascii="Arial" w:hAnsi="Arial" w:cs="Arial"/>
                <w:bCs/>
              </w:rPr>
              <w:t xml:space="preserve">Commission </w:t>
            </w:r>
            <w:r w:rsidR="0055524C">
              <w:rPr>
                <w:rFonts w:ascii="Arial" w:hAnsi="Arial" w:cs="Arial"/>
                <w:bCs/>
              </w:rPr>
              <w:t>a local Recovery C</w:t>
            </w:r>
            <w:r>
              <w:rPr>
                <w:rFonts w:ascii="Arial" w:hAnsi="Arial" w:cs="Arial"/>
                <w:bCs/>
              </w:rPr>
              <w:t>ollege in Greenwich</w:t>
            </w:r>
          </w:p>
          <w:p w:rsidR="0055524C" w:rsidRDefault="0055524C" w:rsidP="00BC03B0">
            <w:pPr>
              <w:pStyle w:val="ListParagraph"/>
              <w:numPr>
                <w:ilvl w:val="0"/>
                <w:numId w:val="30"/>
              </w:numPr>
              <w:rPr>
                <w:rFonts w:ascii="Arial" w:hAnsi="Arial" w:cs="Arial"/>
                <w:bCs/>
              </w:rPr>
            </w:pPr>
            <w:r>
              <w:rPr>
                <w:rFonts w:ascii="Arial" w:hAnsi="Arial" w:cs="Arial"/>
                <w:bCs/>
              </w:rPr>
              <w:t>Expand the Recovery College to become a model of social prescribing with a range of health and social care interventions and programmes that will empower patients and create a setting that encourages peer learning and expert by experience programmes that are service user led</w:t>
            </w:r>
          </w:p>
          <w:p w:rsidR="0055524C" w:rsidRPr="00BC03B0" w:rsidRDefault="0055524C" w:rsidP="00BC03B0">
            <w:pPr>
              <w:pStyle w:val="ListParagraph"/>
              <w:numPr>
                <w:ilvl w:val="0"/>
                <w:numId w:val="30"/>
              </w:numPr>
              <w:rPr>
                <w:rFonts w:ascii="Arial" w:hAnsi="Arial" w:cs="Arial"/>
                <w:bCs/>
              </w:rPr>
            </w:pPr>
            <w:r>
              <w:rPr>
                <w:rFonts w:ascii="Arial" w:hAnsi="Arial" w:cs="Arial"/>
                <w:bCs/>
              </w:rPr>
              <w:t>The Recovery College to become a model that is a viable alternative to referral on to specialist secondary care services which will create self-determination in service users and establish a platform where self-care and self-learning replace uncertainty and stigma associated with a diagnosis of mental illness</w:t>
            </w:r>
          </w:p>
        </w:tc>
        <w:tc>
          <w:tcPr>
            <w:tcW w:w="1843" w:type="dxa"/>
            <w:gridSpan w:val="2"/>
          </w:tcPr>
          <w:p w:rsidR="00270215" w:rsidRDefault="001B0A92" w:rsidP="00737B7A">
            <w:pPr>
              <w:rPr>
                <w:rFonts w:ascii="Arial" w:hAnsi="Arial" w:cs="Arial"/>
                <w:bCs/>
              </w:rPr>
            </w:pPr>
            <w:r w:rsidRPr="001B0A92">
              <w:rPr>
                <w:rFonts w:ascii="Arial" w:hAnsi="Arial" w:cs="Arial"/>
                <w:bCs/>
              </w:rPr>
              <w:t>NHSG</w:t>
            </w:r>
          </w:p>
          <w:p w:rsidR="0055524C" w:rsidRPr="001B0A92" w:rsidRDefault="0055524C" w:rsidP="00737B7A">
            <w:pPr>
              <w:rPr>
                <w:rFonts w:ascii="Arial" w:hAnsi="Arial" w:cs="Arial"/>
                <w:bCs/>
              </w:rPr>
            </w:pPr>
            <w:r>
              <w:rPr>
                <w:rFonts w:ascii="Arial" w:hAnsi="Arial" w:cs="Arial"/>
                <w:bCs/>
              </w:rPr>
              <w:t>All partners</w:t>
            </w:r>
          </w:p>
        </w:tc>
        <w:tc>
          <w:tcPr>
            <w:tcW w:w="1280" w:type="dxa"/>
          </w:tcPr>
          <w:p w:rsidR="00270215" w:rsidRDefault="001B0A92" w:rsidP="00737B7A">
            <w:pPr>
              <w:rPr>
                <w:rFonts w:ascii="Arial" w:hAnsi="Arial" w:cs="Arial"/>
                <w:bCs/>
              </w:rPr>
            </w:pPr>
            <w:r w:rsidRPr="001B0A92">
              <w:rPr>
                <w:rFonts w:ascii="Arial" w:hAnsi="Arial" w:cs="Arial"/>
                <w:bCs/>
              </w:rPr>
              <w:t>Completed</w:t>
            </w:r>
          </w:p>
          <w:p w:rsidR="0055524C" w:rsidRPr="001B0A92" w:rsidRDefault="0055524C" w:rsidP="00737B7A">
            <w:pPr>
              <w:rPr>
                <w:rFonts w:ascii="Arial" w:hAnsi="Arial" w:cs="Arial"/>
                <w:bCs/>
              </w:rPr>
            </w:pPr>
            <w:r>
              <w:rPr>
                <w:rFonts w:ascii="Arial" w:hAnsi="Arial" w:cs="Arial"/>
                <w:bCs/>
              </w:rPr>
              <w:t>April 2016</w:t>
            </w:r>
          </w:p>
        </w:tc>
      </w:tr>
      <w:tr w:rsidR="00270215" w:rsidRPr="00270215" w:rsidTr="0055524C">
        <w:tc>
          <w:tcPr>
            <w:tcW w:w="1587" w:type="dxa"/>
            <w:gridSpan w:val="2"/>
          </w:tcPr>
          <w:p w:rsidR="00270215" w:rsidRPr="00270215" w:rsidRDefault="00270215" w:rsidP="00737B7A">
            <w:pPr>
              <w:rPr>
                <w:rFonts w:ascii="Tahoma" w:hAnsi="Tahoma" w:cs="Tahoma"/>
                <w:b/>
                <w:bCs/>
                <w:sz w:val="24"/>
                <w:szCs w:val="24"/>
              </w:rPr>
            </w:pPr>
          </w:p>
        </w:tc>
        <w:tc>
          <w:tcPr>
            <w:tcW w:w="2946" w:type="dxa"/>
            <w:gridSpan w:val="2"/>
          </w:tcPr>
          <w:p w:rsidR="00270215" w:rsidRPr="00270215" w:rsidRDefault="00270215" w:rsidP="00737B7A">
            <w:pPr>
              <w:rPr>
                <w:rFonts w:ascii="Tahoma" w:hAnsi="Tahoma" w:cs="Tahoma"/>
                <w:b/>
                <w:bCs/>
                <w:sz w:val="24"/>
                <w:szCs w:val="24"/>
              </w:rPr>
            </w:pPr>
          </w:p>
        </w:tc>
        <w:tc>
          <w:tcPr>
            <w:tcW w:w="6945" w:type="dxa"/>
          </w:tcPr>
          <w:p w:rsidR="00270215" w:rsidRPr="00270215" w:rsidRDefault="00270215" w:rsidP="00737B7A">
            <w:pPr>
              <w:rPr>
                <w:rFonts w:ascii="Tahoma" w:hAnsi="Tahoma" w:cs="Tahoma"/>
                <w:b/>
                <w:bCs/>
                <w:sz w:val="24"/>
                <w:szCs w:val="24"/>
              </w:rPr>
            </w:pPr>
          </w:p>
        </w:tc>
        <w:tc>
          <w:tcPr>
            <w:tcW w:w="1843" w:type="dxa"/>
            <w:gridSpan w:val="2"/>
          </w:tcPr>
          <w:p w:rsidR="00270215" w:rsidRPr="00270215" w:rsidRDefault="00270215" w:rsidP="00737B7A">
            <w:pPr>
              <w:rPr>
                <w:rFonts w:ascii="Tahoma" w:hAnsi="Tahoma" w:cs="Tahoma"/>
                <w:b/>
                <w:bCs/>
                <w:sz w:val="24"/>
                <w:szCs w:val="24"/>
              </w:rPr>
            </w:pPr>
          </w:p>
        </w:tc>
        <w:tc>
          <w:tcPr>
            <w:tcW w:w="1280" w:type="dxa"/>
          </w:tcPr>
          <w:p w:rsidR="00270215" w:rsidRPr="00270215" w:rsidRDefault="00270215" w:rsidP="00737B7A">
            <w:pPr>
              <w:rPr>
                <w:rFonts w:ascii="Tahoma" w:hAnsi="Tahoma" w:cs="Tahoma"/>
                <w:b/>
                <w:bCs/>
                <w:sz w:val="24"/>
                <w:szCs w:val="24"/>
              </w:rPr>
            </w:pPr>
          </w:p>
        </w:tc>
      </w:tr>
    </w:tbl>
    <w:p w:rsidR="00AA14DA" w:rsidRPr="00270215" w:rsidRDefault="00AA14DA" w:rsidP="00AA14DA">
      <w:pPr>
        <w:rPr>
          <w:rFonts w:ascii="Tahoma" w:hAnsi="Tahoma" w:cs="Tahoma"/>
          <w:sz w:val="24"/>
          <w:szCs w:val="24"/>
        </w:rPr>
      </w:pPr>
    </w:p>
    <w:p w:rsidR="00AA14DA" w:rsidRPr="00270215" w:rsidRDefault="00AA14DA" w:rsidP="00AA14DA">
      <w:pPr>
        <w:rPr>
          <w:rFonts w:ascii="Tahoma" w:hAnsi="Tahoma" w:cs="Tahoma"/>
          <w:sz w:val="24"/>
          <w:szCs w:val="24"/>
        </w:rPr>
      </w:pPr>
    </w:p>
    <w:p w:rsidR="00D820E2" w:rsidRPr="00270215" w:rsidRDefault="00D820E2" w:rsidP="00D820E2">
      <w:pPr>
        <w:ind w:left="360"/>
        <w:rPr>
          <w:rFonts w:ascii="Tahoma" w:hAnsi="Tahoma" w:cs="Tahoma"/>
          <w:b/>
          <w:bCs/>
          <w:sz w:val="24"/>
          <w:szCs w:val="24"/>
        </w:rPr>
      </w:pPr>
    </w:p>
    <w:p w:rsidR="00566D9F" w:rsidRPr="00270215" w:rsidRDefault="00566D9F" w:rsidP="00C157B7">
      <w:pPr>
        <w:spacing w:after="0" w:line="240" w:lineRule="auto"/>
        <w:textAlignment w:val="center"/>
        <w:rPr>
          <w:rFonts w:ascii="Tahoma" w:eastAsia="Times New Roman" w:hAnsi="Tahoma" w:cs="Tahoma"/>
          <w:sz w:val="24"/>
          <w:szCs w:val="24"/>
        </w:rPr>
      </w:pPr>
      <w:r w:rsidRPr="00270215">
        <w:rPr>
          <w:rFonts w:ascii="Tahoma" w:eastAsia="Times New Roman" w:hAnsi="Tahoma" w:cs="Tahoma"/>
          <w:color w:val="1F497D"/>
          <w:sz w:val="24"/>
          <w:szCs w:val="24"/>
        </w:rPr>
        <w:t> </w:t>
      </w:r>
    </w:p>
    <w:p w:rsidR="00965866" w:rsidRPr="00270215" w:rsidRDefault="00965866">
      <w:pPr>
        <w:spacing w:after="0" w:line="240" w:lineRule="auto"/>
        <w:textAlignment w:val="center"/>
        <w:rPr>
          <w:rFonts w:ascii="Tahoma" w:eastAsia="Times New Roman" w:hAnsi="Tahoma" w:cs="Tahoma"/>
          <w:sz w:val="24"/>
          <w:szCs w:val="24"/>
        </w:rPr>
      </w:pPr>
    </w:p>
    <w:sectPr w:rsidR="00965866" w:rsidRPr="00270215" w:rsidSect="00355C9C">
      <w:headerReference w:type="default" r:id="rId12"/>
      <w:footerReference w:type="default" r:id="rId13"/>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66" w:rsidRDefault="004D1266" w:rsidP="00654AA6">
      <w:pPr>
        <w:spacing w:after="0" w:line="240" w:lineRule="auto"/>
      </w:pPr>
      <w:r>
        <w:separator/>
      </w:r>
    </w:p>
  </w:endnote>
  <w:endnote w:type="continuationSeparator" w:id="0">
    <w:p w:rsidR="004D1266" w:rsidRDefault="004D1266"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4351"/>
      <w:docPartObj>
        <w:docPartGallery w:val="Page Numbers (Bottom of Page)"/>
        <w:docPartUnique/>
      </w:docPartObj>
    </w:sdtPr>
    <w:sdtEndPr/>
    <w:sdtContent>
      <w:p w:rsidR="00D53D00" w:rsidRDefault="00D53D00">
        <w:pPr>
          <w:pStyle w:val="Footer"/>
          <w:jc w:val="center"/>
        </w:pPr>
        <w:r>
          <w:fldChar w:fldCharType="begin"/>
        </w:r>
        <w:r>
          <w:instrText xml:space="preserve"> PAGE   \* MERGEFORMAT </w:instrText>
        </w:r>
        <w:r>
          <w:fldChar w:fldCharType="separate"/>
        </w:r>
        <w:r w:rsidR="00295649">
          <w:rPr>
            <w:noProof/>
          </w:rPr>
          <w:t>1</w:t>
        </w:r>
        <w:r>
          <w:rPr>
            <w:noProof/>
          </w:rPr>
          <w:fldChar w:fldCharType="end"/>
        </w:r>
      </w:p>
    </w:sdtContent>
  </w:sdt>
  <w:p w:rsidR="00D53D00" w:rsidRDefault="00D53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66" w:rsidRDefault="004D1266" w:rsidP="00654AA6">
      <w:pPr>
        <w:spacing w:after="0" w:line="240" w:lineRule="auto"/>
      </w:pPr>
      <w:r>
        <w:separator/>
      </w:r>
    </w:p>
  </w:footnote>
  <w:footnote w:type="continuationSeparator" w:id="0">
    <w:p w:rsidR="004D1266" w:rsidRDefault="004D1266"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00" w:rsidRPr="00A41486" w:rsidRDefault="00D53D00"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sidRPr="00A41486">
      <w:rPr>
        <w:rFonts w:ascii="Tahoma" w:hAnsi="Tahoma" w:cs="Tahoma"/>
        <w:noProof/>
        <w:color w:val="FFFFFF" w:themeColor="background1"/>
        <w:sz w:val="23"/>
      </w:rPr>
      <w:drawing>
        <wp:anchor distT="0" distB="0" distL="114300" distR="114300" simplePos="0" relativeHeight="251659264" behindDoc="1" locked="0" layoutInCell="1" allowOverlap="1">
          <wp:simplePos x="0" y="0"/>
          <wp:positionH relativeFrom="column">
            <wp:posOffset>-847090</wp:posOffset>
          </wp:positionH>
          <wp:positionV relativeFrom="page">
            <wp:posOffset>0</wp:posOffset>
          </wp:positionV>
          <wp:extent cx="10744200" cy="1361440"/>
          <wp:effectExtent l="2540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sidRPr="00A41486">
      <w:rPr>
        <w:rFonts w:ascii="Tahoma" w:hAnsi="Tahoma" w:cs="Tahoma"/>
        <w:b/>
        <w:bCs/>
        <w:color w:val="FFFFFF" w:themeColor="background1"/>
        <w:sz w:val="23"/>
        <w:szCs w:val="24"/>
      </w:rPr>
      <w:t>Template action plan to enable delivery of shared goals of the Mental Health Crisis Care Concordat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7BF"/>
    <w:multiLevelType w:val="hybridMultilevel"/>
    <w:tmpl w:val="4F00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976150B"/>
    <w:multiLevelType w:val="hybridMultilevel"/>
    <w:tmpl w:val="D0EC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4D4D71"/>
    <w:multiLevelType w:val="hybridMultilevel"/>
    <w:tmpl w:val="D3DE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B803A52"/>
    <w:multiLevelType w:val="hybridMultilevel"/>
    <w:tmpl w:val="3D4C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D9537B"/>
    <w:multiLevelType w:val="hybridMultilevel"/>
    <w:tmpl w:val="0FA6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9C4CEA"/>
    <w:multiLevelType w:val="hybridMultilevel"/>
    <w:tmpl w:val="8B40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2E2B03"/>
    <w:multiLevelType w:val="hybridMultilevel"/>
    <w:tmpl w:val="BB6A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245D24"/>
    <w:multiLevelType w:val="hybridMultilevel"/>
    <w:tmpl w:val="F3A2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687BD0"/>
    <w:multiLevelType w:val="hybridMultilevel"/>
    <w:tmpl w:val="6518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676E37"/>
    <w:multiLevelType w:val="hybridMultilevel"/>
    <w:tmpl w:val="0064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A851C2"/>
    <w:multiLevelType w:val="hybridMultilevel"/>
    <w:tmpl w:val="AB8E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106141"/>
    <w:multiLevelType w:val="hybridMultilevel"/>
    <w:tmpl w:val="74BCC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63217C"/>
    <w:multiLevelType w:val="hybridMultilevel"/>
    <w:tmpl w:val="A84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3F19EC"/>
    <w:multiLevelType w:val="hybridMultilevel"/>
    <w:tmpl w:val="4DE0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A309F9"/>
    <w:multiLevelType w:val="hybridMultilevel"/>
    <w:tmpl w:val="ADCE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BF358B"/>
    <w:multiLevelType w:val="hybridMultilevel"/>
    <w:tmpl w:val="C314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4179F"/>
    <w:multiLevelType w:val="hybridMultilevel"/>
    <w:tmpl w:val="C332F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F50D8F"/>
    <w:multiLevelType w:val="hybridMultilevel"/>
    <w:tmpl w:val="7AF4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69A246CD"/>
    <w:multiLevelType w:val="hybridMultilevel"/>
    <w:tmpl w:val="DF2E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B90C5C"/>
    <w:multiLevelType w:val="hybridMultilevel"/>
    <w:tmpl w:val="C452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7E148E"/>
    <w:multiLevelType w:val="hybridMultilevel"/>
    <w:tmpl w:val="CC90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6"/>
  </w:num>
  <w:num w:numId="2">
    <w:abstractNumId w:val="6"/>
  </w:num>
  <w:num w:numId="3">
    <w:abstractNumId w:val="1"/>
  </w:num>
  <w:num w:numId="4">
    <w:abstractNumId w:val="2"/>
  </w:num>
  <w:num w:numId="5">
    <w:abstractNumId w:val="25"/>
  </w:num>
  <w:num w:numId="6">
    <w:abstractNumId w:val="29"/>
  </w:num>
  <w:num w:numId="7">
    <w:abstractNumId w:val="17"/>
  </w:num>
  <w:num w:numId="8">
    <w:abstractNumId w:val="4"/>
  </w:num>
  <w:num w:numId="9">
    <w:abstractNumId w:val="10"/>
  </w:num>
  <w:num w:numId="10">
    <w:abstractNumId w:val="0"/>
  </w:num>
  <w:num w:numId="11">
    <w:abstractNumId w:val="22"/>
  </w:num>
  <w:num w:numId="12">
    <w:abstractNumId w:val="18"/>
  </w:num>
  <w:num w:numId="13">
    <w:abstractNumId w:val="15"/>
  </w:num>
  <w:num w:numId="14">
    <w:abstractNumId w:val="21"/>
  </w:num>
  <w:num w:numId="15">
    <w:abstractNumId w:val="13"/>
  </w:num>
  <w:num w:numId="16">
    <w:abstractNumId w:val="12"/>
  </w:num>
  <w:num w:numId="17">
    <w:abstractNumId w:val="27"/>
  </w:num>
  <w:num w:numId="18">
    <w:abstractNumId w:val="9"/>
  </w:num>
  <w:num w:numId="19">
    <w:abstractNumId w:val="8"/>
  </w:num>
  <w:num w:numId="20">
    <w:abstractNumId w:val="11"/>
  </w:num>
  <w:num w:numId="21">
    <w:abstractNumId w:val="14"/>
  </w:num>
  <w:num w:numId="22">
    <w:abstractNumId w:val="7"/>
  </w:num>
  <w:num w:numId="23">
    <w:abstractNumId w:val="5"/>
  </w:num>
  <w:num w:numId="24">
    <w:abstractNumId w:val="24"/>
  </w:num>
  <w:num w:numId="25">
    <w:abstractNumId w:val="26"/>
  </w:num>
  <w:num w:numId="26">
    <w:abstractNumId w:val="23"/>
  </w:num>
  <w:num w:numId="27">
    <w:abstractNumId w:val="3"/>
  </w:num>
  <w:num w:numId="28">
    <w:abstractNumId w:val="28"/>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E2"/>
    <w:rsid w:val="0001794C"/>
    <w:rsid w:val="0004488B"/>
    <w:rsid w:val="000D1078"/>
    <w:rsid w:val="000D5A7A"/>
    <w:rsid w:val="000D6F55"/>
    <w:rsid w:val="000E2010"/>
    <w:rsid w:val="000E7DFC"/>
    <w:rsid w:val="00124757"/>
    <w:rsid w:val="00131EFE"/>
    <w:rsid w:val="00165AF6"/>
    <w:rsid w:val="001827F3"/>
    <w:rsid w:val="001A452D"/>
    <w:rsid w:val="001B0A92"/>
    <w:rsid w:val="001B7CD9"/>
    <w:rsid w:val="001C4676"/>
    <w:rsid w:val="001D34AC"/>
    <w:rsid w:val="00225030"/>
    <w:rsid w:val="00227432"/>
    <w:rsid w:val="00264F77"/>
    <w:rsid w:val="00270215"/>
    <w:rsid w:val="00295649"/>
    <w:rsid w:val="002D0EFB"/>
    <w:rsid w:val="00302084"/>
    <w:rsid w:val="00326534"/>
    <w:rsid w:val="00334DB7"/>
    <w:rsid w:val="00355C9C"/>
    <w:rsid w:val="003A1F73"/>
    <w:rsid w:val="003B729D"/>
    <w:rsid w:val="003C3345"/>
    <w:rsid w:val="003C66DE"/>
    <w:rsid w:val="003D74E7"/>
    <w:rsid w:val="00412138"/>
    <w:rsid w:val="00472F95"/>
    <w:rsid w:val="00480215"/>
    <w:rsid w:val="0048201E"/>
    <w:rsid w:val="004B2F2D"/>
    <w:rsid w:val="004B4A73"/>
    <w:rsid w:val="004B7FE2"/>
    <w:rsid w:val="004C0236"/>
    <w:rsid w:val="004C2E6C"/>
    <w:rsid w:val="004D1266"/>
    <w:rsid w:val="004D7347"/>
    <w:rsid w:val="00511593"/>
    <w:rsid w:val="00514DD4"/>
    <w:rsid w:val="0054473D"/>
    <w:rsid w:val="0054606A"/>
    <w:rsid w:val="0055524C"/>
    <w:rsid w:val="005555F4"/>
    <w:rsid w:val="0055664D"/>
    <w:rsid w:val="00563317"/>
    <w:rsid w:val="00566D9F"/>
    <w:rsid w:val="00582DB4"/>
    <w:rsid w:val="00596F26"/>
    <w:rsid w:val="005A60F5"/>
    <w:rsid w:val="005B191A"/>
    <w:rsid w:val="005D20A3"/>
    <w:rsid w:val="005D6C86"/>
    <w:rsid w:val="005D70FF"/>
    <w:rsid w:val="00613B1D"/>
    <w:rsid w:val="00617FA2"/>
    <w:rsid w:val="00654AA6"/>
    <w:rsid w:val="00657870"/>
    <w:rsid w:val="006951A8"/>
    <w:rsid w:val="006A7417"/>
    <w:rsid w:val="006B7883"/>
    <w:rsid w:val="006C5B8C"/>
    <w:rsid w:val="006D3214"/>
    <w:rsid w:val="006D7779"/>
    <w:rsid w:val="006E0830"/>
    <w:rsid w:val="00701FA5"/>
    <w:rsid w:val="00707B25"/>
    <w:rsid w:val="00722A8D"/>
    <w:rsid w:val="00737B7A"/>
    <w:rsid w:val="007758BE"/>
    <w:rsid w:val="007A519B"/>
    <w:rsid w:val="007C7C65"/>
    <w:rsid w:val="007F183A"/>
    <w:rsid w:val="00806393"/>
    <w:rsid w:val="0081721A"/>
    <w:rsid w:val="00881F99"/>
    <w:rsid w:val="00887F81"/>
    <w:rsid w:val="008B59E8"/>
    <w:rsid w:val="008C2F07"/>
    <w:rsid w:val="008E00D4"/>
    <w:rsid w:val="009046C4"/>
    <w:rsid w:val="0091731F"/>
    <w:rsid w:val="0093108C"/>
    <w:rsid w:val="00954B5C"/>
    <w:rsid w:val="00965866"/>
    <w:rsid w:val="00984CBA"/>
    <w:rsid w:val="009B0734"/>
    <w:rsid w:val="009B3A37"/>
    <w:rsid w:val="009D2588"/>
    <w:rsid w:val="009E4D66"/>
    <w:rsid w:val="009F25AA"/>
    <w:rsid w:val="00A03A5E"/>
    <w:rsid w:val="00A1107B"/>
    <w:rsid w:val="00A133D8"/>
    <w:rsid w:val="00A41486"/>
    <w:rsid w:val="00A436BE"/>
    <w:rsid w:val="00A53DB7"/>
    <w:rsid w:val="00A617B4"/>
    <w:rsid w:val="00AA14DA"/>
    <w:rsid w:val="00AC11EA"/>
    <w:rsid w:val="00B051EB"/>
    <w:rsid w:val="00B05AEB"/>
    <w:rsid w:val="00B063AA"/>
    <w:rsid w:val="00B07474"/>
    <w:rsid w:val="00B11606"/>
    <w:rsid w:val="00B16E6B"/>
    <w:rsid w:val="00B61222"/>
    <w:rsid w:val="00B94880"/>
    <w:rsid w:val="00BC03B0"/>
    <w:rsid w:val="00BD7520"/>
    <w:rsid w:val="00BE75A2"/>
    <w:rsid w:val="00C05999"/>
    <w:rsid w:val="00C1029D"/>
    <w:rsid w:val="00C14588"/>
    <w:rsid w:val="00C157B7"/>
    <w:rsid w:val="00C64C06"/>
    <w:rsid w:val="00C75999"/>
    <w:rsid w:val="00CB4E9C"/>
    <w:rsid w:val="00D3547D"/>
    <w:rsid w:val="00D4369A"/>
    <w:rsid w:val="00D53D00"/>
    <w:rsid w:val="00D562D3"/>
    <w:rsid w:val="00D62F32"/>
    <w:rsid w:val="00D7074D"/>
    <w:rsid w:val="00D70CF2"/>
    <w:rsid w:val="00D820E2"/>
    <w:rsid w:val="00D927FB"/>
    <w:rsid w:val="00DB0FA6"/>
    <w:rsid w:val="00DD394E"/>
    <w:rsid w:val="00DD7E11"/>
    <w:rsid w:val="00DF39A2"/>
    <w:rsid w:val="00E20156"/>
    <w:rsid w:val="00E32954"/>
    <w:rsid w:val="00E5534C"/>
    <w:rsid w:val="00E91361"/>
    <w:rsid w:val="00EA1524"/>
    <w:rsid w:val="00EC1F5E"/>
    <w:rsid w:val="00EC29E8"/>
    <w:rsid w:val="00ED04FA"/>
    <w:rsid w:val="00ED10D7"/>
    <w:rsid w:val="00F251B1"/>
    <w:rsid w:val="00F560A7"/>
    <w:rsid w:val="00F84F86"/>
    <w:rsid w:val="00FA7853"/>
    <w:rsid w:val="00FB13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3.xml><?xml version="1.0" encoding="utf-8"?>
<ds:datastoreItem xmlns:ds="http://schemas.openxmlformats.org/officeDocument/2006/customXml" ds:itemID="{296BA2E6-FA11-4F30-BF7E-FE550D6D13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3A9E7E-6D22-440F-8F2A-586D985F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Greenwich Teaching Primary Care Trust</Company>
  <LinksUpToDate>false</LinksUpToDate>
  <CharactersWithSpaces>16447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Alun Bayliss</cp:lastModifiedBy>
  <cp:revision>2</cp:revision>
  <cp:lastPrinted>2015-03-17T12:04:00Z</cp:lastPrinted>
  <dcterms:created xsi:type="dcterms:W3CDTF">2015-03-13T15:06:00Z</dcterms:created>
  <dcterms:modified xsi:type="dcterms:W3CDTF">2015-03-13T15:06:00Z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