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6F" w:rsidRPr="00FC0344" w:rsidRDefault="0072356F" w:rsidP="0072356F">
      <w:pPr>
        <w:rPr>
          <w:vanish/>
          <w:specVanish/>
        </w:rPr>
      </w:pPr>
    </w:p>
    <w:p w:rsidR="0072356F" w:rsidRPr="008B3C9C" w:rsidRDefault="0072356F" w:rsidP="0072356F">
      <w:pPr>
        <w:spacing w:after="0"/>
        <w:jc w:val="right"/>
        <w:rPr>
          <w:b/>
          <w:sz w:val="24"/>
          <w:szCs w:val="24"/>
        </w:rPr>
      </w:pPr>
      <w:r w:rsidRPr="008B3C9C">
        <w:rPr>
          <w:b/>
          <w:sz w:val="36"/>
          <w:szCs w:val="36"/>
        </w:rPr>
        <w:t xml:space="preserve"> </w:t>
      </w:r>
    </w:p>
    <w:p w:rsidR="0072356F" w:rsidRDefault="00B371FD" w:rsidP="0072356F">
      <w:r>
        <w:rPr>
          <w:noProof/>
          <w:color w:val="0000FF"/>
          <w:lang w:eastAsia="en-GB"/>
        </w:rPr>
        <w:drawing>
          <wp:inline distT="0" distB="0" distL="0" distR="0" wp14:anchorId="55478550" wp14:editId="33D241AE">
            <wp:extent cx="1714500" cy="771525"/>
            <wp:effectExtent l="0" t="0" r="0" b="9525"/>
            <wp:docPr id="8" name="irc_mi" descr="https://www.jobs.enfield.gov.uk/fe/Images/Client/enfield01/v2/css/css_img/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jobs.enfield.gov.uk/fe/Images/Client/enfield01/v2/css/css_img/logo.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a:ln>
                      <a:noFill/>
                    </a:ln>
                  </pic:spPr>
                </pic:pic>
              </a:graphicData>
            </a:graphic>
          </wp:inline>
        </w:drawing>
      </w:r>
      <w:r>
        <w:rPr>
          <w:rFonts w:ascii="Tahoma" w:hAnsi="Tahoma" w:cs="Tahoma"/>
          <w:b/>
          <w:bCs/>
          <w:noProof/>
          <w:color w:val="FFFFFF" w:themeColor="background1"/>
          <w:sz w:val="24"/>
          <w:szCs w:val="24"/>
          <w:lang w:eastAsia="en-GB"/>
        </w:rPr>
        <w:drawing>
          <wp:inline distT="0" distB="0" distL="0" distR="0" wp14:anchorId="2E6540DD" wp14:editId="7D763A38">
            <wp:extent cx="13335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r>
        <w:rPr>
          <w:rFonts w:ascii="Tahoma" w:hAnsi="Tahoma" w:cs="Tahoma"/>
          <w:b/>
          <w:bCs/>
          <w:noProof/>
          <w:color w:val="FFFFFF" w:themeColor="background1"/>
          <w:sz w:val="24"/>
          <w:szCs w:val="24"/>
          <w:lang w:eastAsia="en-GB"/>
        </w:rPr>
        <w:drawing>
          <wp:inline distT="0" distB="0" distL="0" distR="0" wp14:anchorId="0C8D5C6B" wp14:editId="261F366F">
            <wp:extent cx="1590675" cy="371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0675" cy="371475"/>
                    </a:xfrm>
                    <a:prstGeom prst="rect">
                      <a:avLst/>
                    </a:prstGeom>
                    <a:noFill/>
                    <a:ln>
                      <a:noFill/>
                    </a:ln>
                  </pic:spPr>
                </pic:pic>
              </a:graphicData>
            </a:graphic>
          </wp:inline>
        </w:drawing>
      </w:r>
      <w:r>
        <w:rPr>
          <w:noProof/>
          <w:lang w:eastAsia="en-GB"/>
        </w:rPr>
        <w:drawing>
          <wp:inline distT="0" distB="0" distL="0" distR="0" wp14:anchorId="49C9127B" wp14:editId="41D6C99B">
            <wp:extent cx="1607820" cy="447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CCG col v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7820" cy="447675"/>
                    </a:xfrm>
                    <a:prstGeom prst="rect">
                      <a:avLst/>
                    </a:prstGeom>
                  </pic:spPr>
                </pic:pic>
              </a:graphicData>
            </a:graphic>
          </wp:inline>
        </w:drawing>
      </w:r>
      <w:r>
        <w:rPr>
          <w:noProof/>
          <w:lang w:eastAsia="en-GB"/>
        </w:rPr>
        <w:drawing>
          <wp:anchor distT="0" distB="0" distL="114300" distR="114300" simplePos="0" relativeHeight="251665408" behindDoc="1" locked="0" layoutInCell="1" allowOverlap="1" wp14:anchorId="68011FBD" wp14:editId="0E2B8D19">
            <wp:simplePos x="0" y="0"/>
            <wp:positionH relativeFrom="column">
              <wp:posOffset>-440055</wp:posOffset>
            </wp:positionH>
            <wp:positionV relativeFrom="paragraph">
              <wp:posOffset>-63500</wp:posOffset>
            </wp:positionV>
            <wp:extent cx="2238375" cy="371475"/>
            <wp:effectExtent l="0" t="0" r="9525" b="9525"/>
            <wp:wrapThrough wrapText="bothSides">
              <wp:wrapPolygon edited="0">
                <wp:start x="0" y="0"/>
                <wp:lineTo x="0" y="21046"/>
                <wp:lineTo x="21508" y="21046"/>
                <wp:lineTo x="21508" y="0"/>
                <wp:lineTo x="0" y="0"/>
              </wp:wrapPolygon>
            </wp:wrapThrough>
            <wp:docPr id="6" name="Picture 6" descr="Behmh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hmhcl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07A" w:rsidRDefault="0054707A" w:rsidP="0072356F"/>
    <w:p w:rsidR="0054707A" w:rsidRDefault="00B371FD" w:rsidP="0072356F">
      <w:r w:rsidRPr="00501821">
        <w:rPr>
          <w:noProof/>
          <w:lang w:eastAsia="en-GB"/>
        </w:rPr>
        <mc:AlternateContent>
          <mc:Choice Requires="wps">
            <w:drawing>
              <wp:anchor distT="0" distB="0" distL="114300" distR="114300" simplePos="0" relativeHeight="251667456" behindDoc="0" locked="0" layoutInCell="1" allowOverlap="1" wp14:anchorId="5EE8F501" wp14:editId="2A0C16A2">
                <wp:simplePos x="0" y="0"/>
                <wp:positionH relativeFrom="column">
                  <wp:posOffset>6133465</wp:posOffset>
                </wp:positionH>
                <wp:positionV relativeFrom="paragraph">
                  <wp:posOffset>466725</wp:posOffset>
                </wp:positionV>
                <wp:extent cx="1095375" cy="542925"/>
                <wp:effectExtent l="0" t="0" r="0" b="0"/>
                <wp:wrapNone/>
                <wp:docPr id="15" name="TextBox 9"/>
                <wp:cNvGraphicFramePr/>
                <a:graphic xmlns:a="http://schemas.openxmlformats.org/drawingml/2006/main">
                  <a:graphicData uri="http://schemas.microsoft.com/office/word/2010/wordprocessingShape">
                    <wps:wsp>
                      <wps:cNvSpPr txBox="1"/>
                      <wps:spPr>
                        <a:xfrm>
                          <a:off x="0" y="0"/>
                          <a:ext cx="1095375" cy="542925"/>
                        </a:xfrm>
                        <a:prstGeom prst="rect">
                          <a:avLst/>
                        </a:prstGeom>
                        <a:noFill/>
                      </wps:spPr>
                      <wps:txbx>
                        <w:txbxContent>
                          <w:p w:rsidR="00B371FD" w:rsidRPr="00501821" w:rsidRDefault="00B371FD" w:rsidP="00B371FD">
                            <w:pPr>
                              <w:pStyle w:val="NormalWeb"/>
                              <w:spacing w:before="0" w:beforeAutospacing="0" w:after="0" w:afterAutospacing="0"/>
                              <w:rPr>
                                <w:rFonts w:asciiTheme="minorHAnsi" w:hAnsi="Calibri" w:cstheme="minorBidi"/>
                                <w:b/>
                                <w:bCs/>
                                <w:color w:val="47485F" w:themeColor="text1"/>
                                <w:kern w:val="24"/>
                                <w:sz w:val="16"/>
                                <w:szCs w:val="16"/>
                              </w:rPr>
                            </w:pPr>
                            <w:r w:rsidRPr="00501821">
                              <w:rPr>
                                <w:rFonts w:asciiTheme="minorHAnsi" w:hAnsi="Calibri" w:cstheme="minorBidi"/>
                                <w:b/>
                                <w:bCs/>
                                <w:color w:val="47485F" w:themeColor="text1"/>
                                <w:kern w:val="24"/>
                                <w:sz w:val="16"/>
                                <w:szCs w:val="16"/>
                              </w:rPr>
                              <w:t xml:space="preserve">Enfield Community Services </w:t>
                            </w:r>
                          </w:p>
                          <w:p w:rsidR="00B371FD" w:rsidRPr="00501821" w:rsidRDefault="00B371FD" w:rsidP="00B371FD">
                            <w:pPr>
                              <w:pStyle w:val="NormalWeb"/>
                              <w:spacing w:before="0" w:beforeAutospacing="0" w:after="0" w:afterAutospacing="0"/>
                              <w:rPr>
                                <w:sz w:val="16"/>
                                <w:szCs w:val="16"/>
                              </w:rPr>
                            </w:pPr>
                            <w:r w:rsidRPr="00501821">
                              <w:rPr>
                                <w:rFonts w:asciiTheme="minorHAnsi" w:hAnsi="Calibri" w:cstheme="minorBidi"/>
                                <w:b/>
                                <w:bCs/>
                                <w:color w:val="47485F" w:themeColor="text1"/>
                                <w:kern w:val="24"/>
                                <w:sz w:val="16"/>
                                <w:szCs w:val="16"/>
                              </w:rPr>
                              <w:t>Hosted by BEH-MHT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26" type="#_x0000_t202" style="position:absolute;margin-left:482.95pt;margin-top:36.75pt;width:86.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" filled="f" stroked="f">
                <v:textbox>
                  <w:txbxContent>
                    <w:p w:rsidR="00B371FD" w:rsidRPr="00501821" w:rsidRDefault="00B371FD" w:rsidP="00B371FD">
                      <w:pPr>
                        <w:pStyle w:val="NormalWeb"/>
                        <w:spacing w:before="0" w:beforeAutospacing="0" w:after="0" w:afterAutospacing="0"/>
                        <w:rPr>
                          <w:rFonts w:asciiTheme="minorHAnsi" w:hAnsi="Calibri" w:cstheme="minorBidi"/>
                          <w:b/>
                          <w:bCs/>
                          <w:color w:val="47485F" w:themeColor="text1"/>
                          <w:kern w:val="24"/>
                          <w:sz w:val="16"/>
                          <w:szCs w:val="16"/>
                        </w:rPr>
                      </w:pPr>
                      <w:r w:rsidRPr="00501821">
                        <w:rPr>
                          <w:rFonts w:asciiTheme="minorHAnsi" w:hAnsi="Calibri" w:cstheme="minorBidi"/>
                          <w:b/>
                          <w:bCs/>
                          <w:color w:val="47485F" w:themeColor="text1"/>
                          <w:kern w:val="24"/>
                          <w:sz w:val="16"/>
                          <w:szCs w:val="16"/>
                        </w:rPr>
                        <w:t xml:space="preserve">Enfield Community Services </w:t>
                      </w:r>
                    </w:p>
                    <w:p w:rsidR="00B371FD" w:rsidRPr="00501821" w:rsidRDefault="00B371FD" w:rsidP="00B371FD">
                      <w:pPr>
                        <w:pStyle w:val="NormalWeb"/>
                        <w:spacing w:before="0" w:beforeAutospacing="0" w:after="0" w:afterAutospacing="0"/>
                        <w:rPr>
                          <w:sz w:val="16"/>
                          <w:szCs w:val="16"/>
                        </w:rPr>
                      </w:pPr>
                      <w:r w:rsidRPr="00501821">
                        <w:rPr>
                          <w:rFonts w:asciiTheme="minorHAnsi" w:hAnsi="Calibri" w:cstheme="minorBidi"/>
                          <w:b/>
                          <w:bCs/>
                          <w:color w:val="47485F" w:themeColor="text1"/>
                          <w:kern w:val="24"/>
                          <w:sz w:val="16"/>
                          <w:szCs w:val="16"/>
                        </w:rPr>
                        <w:t>Hosted by BEH-MHT</w:t>
                      </w:r>
                    </w:p>
                  </w:txbxContent>
                </v:textbox>
              </v:shape>
            </w:pict>
          </mc:Fallback>
        </mc:AlternateContent>
      </w:r>
      <w:r>
        <w:rPr>
          <w:rFonts w:ascii="Arial" w:hAnsi="Arial" w:cs="Arial"/>
          <w:noProof/>
          <w:color w:val="043A9C"/>
          <w:sz w:val="18"/>
          <w:szCs w:val="18"/>
          <w:lang w:eastAsia="en-GB"/>
        </w:rPr>
        <w:drawing>
          <wp:inline distT="0" distB="0" distL="0" distR="0" wp14:anchorId="2CCD1494" wp14:editId="529B2F6E">
            <wp:extent cx="1952625" cy="466725"/>
            <wp:effectExtent l="0" t="0" r="9525" b="9525"/>
            <wp:docPr id="7" name="Picture 7" descr="Metropolitan Police Service">
              <a:hlinkClick xmlns:a="http://schemas.openxmlformats.org/drawingml/2006/main" r:id="rId18" tooltip="&quot;Metropolitan Police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ropolitan Police Service">
                      <a:hlinkClick r:id="rId18" tooltip="&quot;Metropolitan Police Servic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r>
        <w:rPr>
          <w:noProof/>
          <w:lang w:eastAsia="en-GB"/>
        </w:rPr>
        <w:drawing>
          <wp:inline distT="0" distB="0" distL="0" distR="0" wp14:anchorId="26777B9C" wp14:editId="50CDD1AF">
            <wp:extent cx="2027765" cy="297553"/>
            <wp:effectExtent l="0" t="0" r="0" b="7620"/>
            <wp:docPr id="1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055905" cy="301682"/>
                    </a:xfrm>
                    <a:prstGeom prst="rect">
                      <a:avLst/>
                    </a:prstGeom>
                  </pic:spPr>
                </pic:pic>
              </a:graphicData>
            </a:graphic>
          </wp:inline>
        </w:drawing>
      </w:r>
      <w:r w:rsidRPr="006C3293">
        <w:rPr>
          <w:noProof/>
          <w:lang w:eastAsia="en-GB"/>
        </w:rPr>
        <w:drawing>
          <wp:inline distT="0" distB="0" distL="0" distR="0" wp14:anchorId="02F20164" wp14:editId="192C1280">
            <wp:extent cx="764177" cy="2286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4177" cy="228600"/>
                    </a:xfrm>
                    <a:prstGeom prst="rect">
                      <a:avLst/>
                    </a:prstGeom>
                    <a:noFill/>
                    <a:ln>
                      <a:noFill/>
                    </a:ln>
                    <a:extLst/>
                  </pic:spPr>
                </pic:pic>
              </a:graphicData>
            </a:graphic>
          </wp:inline>
        </w:drawing>
      </w:r>
      <w:r w:rsidRPr="006C3293">
        <w:rPr>
          <w:noProof/>
          <w:lang w:eastAsia="en-GB"/>
        </w:rPr>
        <w:drawing>
          <wp:inline distT="0" distB="0" distL="0" distR="0" wp14:anchorId="4ACE82AE" wp14:editId="6F78374F">
            <wp:extent cx="1438275" cy="223264"/>
            <wp:effectExtent l="0" t="0" r="0" b="571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711" cy="223021"/>
                    </a:xfrm>
                    <a:prstGeom prst="rect">
                      <a:avLst/>
                    </a:prstGeom>
                  </pic:spPr>
                </pic:pic>
              </a:graphicData>
            </a:graphic>
          </wp:inline>
        </w:drawing>
      </w:r>
      <w:r w:rsidRPr="00501821">
        <w:rPr>
          <w:noProof/>
          <w:lang w:eastAsia="en-GB"/>
        </w:rPr>
        <w:drawing>
          <wp:inline distT="0" distB="0" distL="0" distR="0" wp14:anchorId="7ABABC79" wp14:editId="68DD6637">
            <wp:extent cx="742950" cy="357141"/>
            <wp:effectExtent l="0" t="0" r="0" b="508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9759" cy="365221"/>
                    </a:xfrm>
                    <a:prstGeom prst="rect">
                      <a:avLst/>
                    </a:prstGeom>
                    <a:noFill/>
                    <a:ln>
                      <a:noFill/>
                    </a:ln>
                    <a:extLst/>
                  </pic:spPr>
                </pic:pic>
              </a:graphicData>
            </a:graphic>
          </wp:inline>
        </w:drawing>
      </w:r>
      <w:r>
        <w:rPr>
          <w:noProof/>
          <w:lang w:eastAsia="en-GB"/>
        </w:rPr>
        <w:drawing>
          <wp:inline distT="0" distB="0" distL="0" distR="0">
            <wp:extent cx="1914525" cy="447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p w:rsidR="00B371FD" w:rsidRPr="00B371FD" w:rsidRDefault="00B371FD" w:rsidP="00B371FD">
      <w:pPr>
        <w:rPr>
          <w:rFonts w:ascii="Arial" w:eastAsia="Times New Roman" w:hAnsi="Arial" w:cs="Arial"/>
          <w:color w:val="222222"/>
          <w:sz w:val="24"/>
          <w:szCs w:val="24"/>
          <w:lang w:eastAsia="en-GB"/>
        </w:rPr>
      </w:pPr>
    </w:p>
    <w:p w:rsidR="0054707A" w:rsidRDefault="0054707A" w:rsidP="0072356F"/>
    <w:p w:rsidR="003A49B8" w:rsidRPr="00B371FD" w:rsidRDefault="003A49B8" w:rsidP="003A49B8">
      <w:pPr>
        <w:spacing w:after="0"/>
        <w:jc w:val="center"/>
        <w:rPr>
          <w:b/>
          <w:sz w:val="40"/>
          <w:szCs w:val="40"/>
        </w:rPr>
      </w:pPr>
      <w:r w:rsidRPr="00B371FD">
        <w:rPr>
          <w:b/>
          <w:sz w:val="40"/>
          <w:szCs w:val="40"/>
        </w:rPr>
        <w:t>BARNET, ENFIELD AND HARINGEY CCG’S</w:t>
      </w:r>
      <w:r w:rsidR="00B371FD" w:rsidRPr="00B371FD">
        <w:rPr>
          <w:b/>
          <w:sz w:val="40"/>
          <w:szCs w:val="40"/>
        </w:rPr>
        <w:t xml:space="preserve"> </w:t>
      </w:r>
      <w:r w:rsidRPr="00B371FD">
        <w:rPr>
          <w:b/>
          <w:sz w:val="40"/>
          <w:szCs w:val="40"/>
        </w:rPr>
        <w:t>JOINT CRISIS CONCORDAT ACTION PLAN</w:t>
      </w:r>
    </w:p>
    <w:p w:rsidR="003A49B8" w:rsidRDefault="00DA0CC7" w:rsidP="003A49B8">
      <w:pPr>
        <w:jc w:val="center"/>
        <w:rPr>
          <w:b/>
          <w:sz w:val="24"/>
          <w:szCs w:val="24"/>
        </w:rPr>
      </w:pPr>
      <w:r>
        <w:rPr>
          <w:b/>
          <w:sz w:val="24"/>
          <w:szCs w:val="24"/>
        </w:rPr>
        <w:t>V</w:t>
      </w:r>
      <w:r w:rsidR="008604DF">
        <w:rPr>
          <w:b/>
          <w:sz w:val="24"/>
          <w:szCs w:val="24"/>
        </w:rPr>
        <w:t>10.</w:t>
      </w:r>
      <w:r w:rsidR="003A49B8" w:rsidRPr="008B3C9C">
        <w:rPr>
          <w:b/>
          <w:sz w:val="24"/>
          <w:szCs w:val="24"/>
        </w:rPr>
        <w:t xml:space="preserve"> </w:t>
      </w:r>
      <w:r w:rsidR="00947645">
        <w:rPr>
          <w:b/>
          <w:sz w:val="24"/>
          <w:szCs w:val="24"/>
        </w:rPr>
        <w:t>October</w:t>
      </w:r>
      <w:r w:rsidR="003A49B8" w:rsidRPr="008B3C9C">
        <w:rPr>
          <w:b/>
          <w:sz w:val="24"/>
          <w:szCs w:val="24"/>
        </w:rPr>
        <w:t xml:space="preserve"> 2015 </w:t>
      </w:r>
    </w:p>
    <w:p w:rsidR="003A49B8" w:rsidRDefault="00B371FD" w:rsidP="003A49B8">
      <w:pPr>
        <w:jc w:val="center"/>
        <w:rPr>
          <w:b/>
          <w:sz w:val="24"/>
          <w:szCs w:val="24"/>
        </w:rPr>
      </w:pPr>
      <w:r>
        <w:rPr>
          <w:rFonts w:ascii="Arial" w:hAnsi="Arial" w:cs="Arial"/>
          <w:noProof/>
          <w:color w:val="0066CC"/>
          <w:lang w:eastAsia="en-GB"/>
        </w:rPr>
        <w:drawing>
          <wp:inline distT="0" distB="0" distL="0" distR="0" wp14:anchorId="20C69B2B" wp14:editId="320557E8">
            <wp:extent cx="2943225" cy="628650"/>
            <wp:effectExtent l="0" t="0" r="9525" b="0"/>
            <wp:docPr id="20" name="Picture 20" descr="London Ambulance Service Logo">
              <a:hlinkClick xmlns:a="http://schemas.openxmlformats.org/drawingml/2006/main" r:id="rId25" tooltip="&quot;Lin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Ambulance Service Logo">
                      <a:hlinkClick r:id="rId25" tooltip="&quot;Link to home p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r>
        <w:rPr>
          <w:noProof/>
          <w:lang w:eastAsia="en-GB"/>
        </w:rPr>
        <w:drawing>
          <wp:inline distT="0" distB="0" distL="0" distR="0" wp14:anchorId="6FCC4BA0" wp14:editId="0B7E2088">
            <wp:extent cx="2647950" cy="904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904875"/>
                    </a:xfrm>
                    <a:prstGeom prst="rect">
                      <a:avLst/>
                    </a:prstGeom>
                    <a:noFill/>
                    <a:ln>
                      <a:noFill/>
                    </a:ln>
                  </pic:spPr>
                </pic:pic>
              </a:graphicData>
            </a:graphic>
          </wp:inline>
        </w:drawing>
      </w:r>
      <w:r w:rsidRPr="006C3293">
        <w:rPr>
          <w:noProof/>
          <w:lang w:eastAsia="en-GB"/>
        </w:rPr>
        <w:drawing>
          <wp:inline distT="0" distB="0" distL="0" distR="0" wp14:anchorId="657B0A7B" wp14:editId="3C4E0C17">
            <wp:extent cx="1457325" cy="409574"/>
            <wp:effectExtent l="0" t="0" r="0" b="0"/>
            <wp:docPr id="17" name="Picture 10" descr="http://www.clch.nhs.uk/media/286/clch_150dpi_website_masthead.png">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11" name="Picture 10" descr="http://www.clch.nhs.uk/media/286/clch_150dpi_website_masthead.png">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3016" cy="411174"/>
                    </a:xfrm>
                    <a:prstGeom prst="rect">
                      <a:avLst/>
                    </a:prstGeom>
                    <a:noFill/>
                    <a:ln>
                      <a:noFill/>
                    </a:ln>
                  </pic:spPr>
                </pic:pic>
              </a:graphicData>
            </a:graphic>
          </wp:inline>
        </w:drawing>
      </w:r>
      <w:r w:rsidRPr="00B371FD">
        <w:rPr>
          <w:rFonts w:ascii="Arial" w:eastAsia="Times New Roman" w:hAnsi="Arial" w:cs="Arial"/>
          <w:noProof/>
          <w:color w:val="0000FF"/>
          <w:sz w:val="24"/>
          <w:szCs w:val="24"/>
          <w:lang w:eastAsia="en-GB"/>
        </w:rPr>
        <w:drawing>
          <wp:inline distT="0" distB="0" distL="0" distR="0" wp14:anchorId="449A153A" wp14:editId="662D28D6">
            <wp:extent cx="1266825" cy="714375"/>
            <wp:effectExtent l="0" t="0" r="9525" b="9525"/>
            <wp:docPr id="19" name="irc_ilrp_mut" descr="https://encrypted-tbn2.gstatic.com/images?q=tbn:ANd9GcQFjYamaZ7F9cRFSGrRv8TXRk0TiVgw1_dh4ZT3w2tv9zUJej_mbK9DqVca">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QFjYamaZ7F9cRFSGrRv8TXRk0TiVgw1_dh4ZT3w2tv9zUJej_mbK9DqVca">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p>
    <w:p w:rsidR="0054707A" w:rsidRDefault="0054707A" w:rsidP="00663B4A">
      <w:pPr>
        <w:jc w:val="center"/>
        <w:rPr>
          <w:sz w:val="36"/>
          <w:szCs w:val="36"/>
        </w:rPr>
      </w:pPr>
    </w:p>
    <w:p w:rsidR="0054707A" w:rsidRDefault="0054707A" w:rsidP="00663B4A">
      <w:pPr>
        <w:jc w:val="center"/>
        <w:rPr>
          <w:sz w:val="36"/>
          <w:szCs w:val="36"/>
        </w:rPr>
      </w:pPr>
    </w:p>
    <w:p w:rsidR="0054707A" w:rsidRDefault="0054707A" w:rsidP="00663B4A">
      <w:pPr>
        <w:jc w:val="center"/>
        <w:rPr>
          <w:sz w:val="36"/>
          <w:szCs w:val="36"/>
        </w:rPr>
      </w:pPr>
    </w:p>
    <w:sdt>
      <w:sdtPr>
        <w:id w:val="9604351"/>
        <w:docPartObj>
          <w:docPartGallery w:val="Page Numbers (Bottom of Page)"/>
          <w:docPartUnique/>
        </w:docPartObj>
      </w:sdtPr>
      <w:sdtEndPr/>
      <w:sdtContent>
        <w:p w:rsidR="0072356F" w:rsidRDefault="0072356F" w:rsidP="0072356F">
          <w:pPr>
            <w:pStyle w:val="Footer"/>
          </w:pPr>
          <w:r>
            <w:t xml:space="preserve">Keith Dean, Mental Health Commissioner Enfield CCG, Jackie Liveras, Assistant Director of Patient Services.  </w:t>
          </w:r>
          <w:r w:rsidR="00947645">
            <w:t>October</w:t>
          </w:r>
          <w:r w:rsidR="00026721">
            <w:t xml:space="preserve"> </w:t>
          </w:r>
          <w:r>
            <w:t xml:space="preserve"> 2015 </w:t>
          </w:r>
        </w:p>
      </w:sdtContent>
    </w:sdt>
    <w:p w:rsidR="00C018C7" w:rsidRPr="00501050" w:rsidRDefault="003A49B8">
      <w:pPr>
        <w:rPr>
          <w:rFonts w:ascii="Arial" w:hAnsi="Arial" w:cs="Arial"/>
          <w:sz w:val="32"/>
          <w:szCs w:val="32"/>
        </w:rPr>
      </w:pPr>
      <w:r>
        <w:rPr>
          <w:rFonts w:ascii="Arial" w:hAnsi="Arial" w:cs="Arial"/>
          <w:sz w:val="32"/>
          <w:szCs w:val="32"/>
        </w:rPr>
        <w:lastRenderedPageBreak/>
        <w:t>I</w:t>
      </w:r>
      <w:r w:rsidR="00C018C7" w:rsidRPr="00501050">
        <w:rPr>
          <w:rFonts w:ascii="Arial" w:hAnsi="Arial" w:cs="Arial"/>
          <w:sz w:val="32"/>
          <w:szCs w:val="32"/>
        </w:rPr>
        <w:t>ntroduction</w:t>
      </w:r>
    </w:p>
    <w:p w:rsidR="00C018C7" w:rsidRDefault="00C018C7" w:rsidP="00A41885">
      <w:pPr>
        <w:jc w:val="both"/>
        <w:rPr>
          <w:rFonts w:ascii="Arial" w:hAnsi="Arial" w:cs="Arial"/>
        </w:rPr>
      </w:pPr>
      <w:r>
        <w:rPr>
          <w:rFonts w:ascii="Arial" w:hAnsi="Arial" w:cs="Arial"/>
        </w:rPr>
        <w:t xml:space="preserve">NHS Barnet, Enfield and Haringey CCG’s </w:t>
      </w:r>
      <w:r w:rsidR="00791EEA">
        <w:rPr>
          <w:rFonts w:ascii="Arial" w:hAnsi="Arial" w:cs="Arial"/>
        </w:rPr>
        <w:t xml:space="preserve">(BEH) </w:t>
      </w:r>
      <w:r>
        <w:rPr>
          <w:rFonts w:ascii="Arial" w:hAnsi="Arial" w:cs="Arial"/>
        </w:rPr>
        <w:t xml:space="preserve">made a commitment </w:t>
      </w:r>
      <w:r w:rsidR="00791EEA">
        <w:rPr>
          <w:rFonts w:ascii="Arial" w:hAnsi="Arial" w:cs="Arial"/>
        </w:rPr>
        <w:t xml:space="preserve">to </w:t>
      </w:r>
      <w:r>
        <w:rPr>
          <w:rFonts w:ascii="Arial" w:hAnsi="Arial" w:cs="Arial"/>
        </w:rPr>
        <w:t xml:space="preserve">the Mental Health Crisis Care Concordat (MHCCC) by being </w:t>
      </w:r>
      <w:r w:rsidR="00791EEA">
        <w:rPr>
          <w:rFonts w:ascii="Arial" w:hAnsi="Arial" w:cs="Arial"/>
        </w:rPr>
        <w:t>signatories to</w:t>
      </w:r>
      <w:r>
        <w:rPr>
          <w:rFonts w:ascii="Arial" w:hAnsi="Arial" w:cs="Arial"/>
        </w:rPr>
        <w:t xml:space="preserve"> the P</w:t>
      </w:r>
      <w:r w:rsidRPr="001B2327">
        <w:rPr>
          <w:rFonts w:ascii="Arial" w:hAnsi="Arial" w:cs="Arial"/>
        </w:rPr>
        <w:t xml:space="preserve">an-London declaration.  </w:t>
      </w:r>
      <w:r>
        <w:rPr>
          <w:rFonts w:ascii="Arial" w:hAnsi="Arial" w:cs="Arial"/>
        </w:rPr>
        <w:t xml:space="preserve">The </w:t>
      </w:r>
      <w:r w:rsidRPr="003F7C84">
        <w:rPr>
          <w:rFonts w:ascii="Arial" w:hAnsi="Arial" w:cs="Arial"/>
        </w:rPr>
        <w:t>CCG</w:t>
      </w:r>
      <w:r w:rsidR="00791EEA">
        <w:rPr>
          <w:rFonts w:ascii="Arial" w:hAnsi="Arial" w:cs="Arial"/>
        </w:rPr>
        <w:t>’s are</w:t>
      </w:r>
      <w:r>
        <w:rPr>
          <w:rFonts w:ascii="Arial" w:hAnsi="Arial" w:cs="Arial"/>
        </w:rPr>
        <w:t xml:space="preserve"> </w:t>
      </w:r>
      <w:r w:rsidRPr="003F7C84">
        <w:rPr>
          <w:rFonts w:ascii="Arial" w:hAnsi="Arial" w:cs="Arial"/>
        </w:rPr>
        <w:t>committed to working</w:t>
      </w:r>
      <w:r>
        <w:rPr>
          <w:rFonts w:ascii="Arial" w:hAnsi="Arial" w:cs="Arial"/>
        </w:rPr>
        <w:t xml:space="preserve"> in partnership</w:t>
      </w:r>
      <w:r w:rsidRPr="003F7C84">
        <w:rPr>
          <w:rFonts w:ascii="Arial" w:hAnsi="Arial" w:cs="Arial"/>
        </w:rPr>
        <w:t xml:space="preserve"> to improve the experience and services commissioned for people livin</w:t>
      </w:r>
      <w:r>
        <w:rPr>
          <w:rFonts w:ascii="Arial" w:hAnsi="Arial" w:cs="Arial"/>
        </w:rPr>
        <w:t xml:space="preserve">g with mental health conditions; </w:t>
      </w:r>
      <w:r w:rsidRPr="003F7C84">
        <w:rPr>
          <w:rFonts w:ascii="Arial" w:hAnsi="Arial" w:cs="Arial"/>
        </w:rPr>
        <w:t>we are</w:t>
      </w:r>
      <w:r>
        <w:rPr>
          <w:rFonts w:ascii="Arial" w:hAnsi="Arial" w:cs="Arial"/>
        </w:rPr>
        <w:t xml:space="preserve"> therefore</w:t>
      </w:r>
      <w:r w:rsidRPr="003F7C84">
        <w:rPr>
          <w:rFonts w:ascii="Arial" w:hAnsi="Arial" w:cs="Arial"/>
        </w:rPr>
        <w:t xml:space="preserve"> working in partnership across</w:t>
      </w:r>
      <w:r>
        <w:rPr>
          <w:rFonts w:ascii="Arial" w:hAnsi="Arial" w:cs="Arial"/>
        </w:rPr>
        <w:t xml:space="preserve"> </w:t>
      </w:r>
      <w:r w:rsidR="00791EEA">
        <w:rPr>
          <w:rFonts w:ascii="Arial" w:hAnsi="Arial" w:cs="Arial"/>
        </w:rPr>
        <w:t>BEH</w:t>
      </w:r>
      <w:r>
        <w:rPr>
          <w:rFonts w:ascii="Arial" w:hAnsi="Arial" w:cs="Arial"/>
        </w:rPr>
        <w:t xml:space="preserve"> </w:t>
      </w:r>
      <w:r w:rsidRPr="003F7C84">
        <w:rPr>
          <w:rFonts w:ascii="Arial" w:hAnsi="Arial" w:cs="Arial"/>
        </w:rPr>
        <w:t xml:space="preserve">to deliver the principles of the Crisis Care Concordat.  </w:t>
      </w:r>
    </w:p>
    <w:p w:rsidR="00AA5881" w:rsidRDefault="00AA5881" w:rsidP="00A41885">
      <w:pPr>
        <w:shd w:val="clear" w:color="auto" w:fill="FFFFFF"/>
        <w:jc w:val="both"/>
        <w:rPr>
          <w:rFonts w:ascii="Arial" w:hAnsi="Arial" w:cs="Arial"/>
        </w:rPr>
      </w:pPr>
      <w:r>
        <w:rPr>
          <w:rFonts w:ascii="Arial" w:hAnsi="Arial" w:cs="Arial"/>
        </w:rPr>
        <w:t>The BEH</w:t>
      </w:r>
      <w:r w:rsidR="00C018C7">
        <w:rPr>
          <w:rFonts w:ascii="Arial" w:hAnsi="Arial" w:cs="Arial"/>
        </w:rPr>
        <w:t xml:space="preserve"> </w:t>
      </w:r>
      <w:r w:rsidR="00C018C7" w:rsidRPr="001B2327">
        <w:rPr>
          <w:rFonts w:ascii="Arial" w:hAnsi="Arial" w:cs="Arial"/>
        </w:rPr>
        <w:t>MHCC</w:t>
      </w:r>
      <w:r w:rsidR="00C018C7">
        <w:rPr>
          <w:rFonts w:ascii="Arial" w:hAnsi="Arial" w:cs="Arial"/>
        </w:rPr>
        <w:t>C</w:t>
      </w:r>
      <w:r w:rsidR="00C018C7" w:rsidRPr="001B2327">
        <w:rPr>
          <w:rFonts w:ascii="Arial" w:hAnsi="Arial" w:cs="Arial"/>
        </w:rPr>
        <w:t xml:space="preserve"> action plan </w:t>
      </w:r>
      <w:r>
        <w:rPr>
          <w:rFonts w:ascii="Arial" w:hAnsi="Arial" w:cs="Arial"/>
        </w:rPr>
        <w:t xml:space="preserve">May 2015 was developed following an assessment against the standards. This was undertaken by the mental health commissioners with specialist external support. Information was also gathered from local multi-agency groups. </w:t>
      </w:r>
    </w:p>
    <w:p w:rsidR="008B131D" w:rsidRDefault="00AA5881" w:rsidP="00A41885">
      <w:pPr>
        <w:jc w:val="both"/>
        <w:rPr>
          <w:rFonts w:ascii="Arial" w:hAnsi="Arial" w:cs="Arial"/>
        </w:rPr>
      </w:pPr>
      <w:r>
        <w:rPr>
          <w:rFonts w:ascii="Arial" w:hAnsi="Arial" w:cs="Arial"/>
        </w:rPr>
        <w:t>This updated action plan has been co-produced by Commissioners and</w:t>
      </w:r>
      <w:r w:rsidRPr="00A41885">
        <w:rPr>
          <w:rFonts w:ascii="Arial" w:hAnsi="Arial" w:cs="Arial"/>
          <w:color w:val="23242F" w:themeColor="text1" w:themeShade="80"/>
        </w:rPr>
        <w:t xml:space="preserve"> </w:t>
      </w:r>
      <w:r w:rsidR="00A41885" w:rsidRPr="00A41885">
        <w:rPr>
          <w:rFonts w:ascii="Arial" w:hAnsi="Arial" w:cs="Arial"/>
          <w:color w:val="23242F" w:themeColor="text1" w:themeShade="80"/>
        </w:rPr>
        <w:t xml:space="preserve">Barnet Enfield &amp; Haringey Mental Health Trust </w:t>
      </w:r>
      <w:r w:rsidR="00A41885">
        <w:rPr>
          <w:rFonts w:ascii="Arial" w:hAnsi="Arial" w:cs="Arial"/>
        </w:rPr>
        <w:t>(BEH</w:t>
      </w:r>
      <w:r>
        <w:rPr>
          <w:rFonts w:ascii="Arial" w:hAnsi="Arial" w:cs="Arial"/>
        </w:rPr>
        <w:t>MHT</w:t>
      </w:r>
      <w:r w:rsidR="00A41885">
        <w:rPr>
          <w:rFonts w:ascii="Arial" w:hAnsi="Arial" w:cs="Arial"/>
        </w:rPr>
        <w:t>)</w:t>
      </w:r>
      <w:r>
        <w:rPr>
          <w:rFonts w:ascii="Arial" w:hAnsi="Arial" w:cs="Arial"/>
        </w:rPr>
        <w:t>, our main mental health provider</w:t>
      </w:r>
      <w:r w:rsidR="006344AB">
        <w:rPr>
          <w:rFonts w:ascii="Arial" w:hAnsi="Arial" w:cs="Arial"/>
        </w:rPr>
        <w:t>,</w:t>
      </w:r>
      <w:r>
        <w:rPr>
          <w:rFonts w:ascii="Arial" w:hAnsi="Arial" w:cs="Arial"/>
        </w:rPr>
        <w:t xml:space="preserve"> and is further supported with on-going engagement across the </w:t>
      </w:r>
      <w:r w:rsidR="006344AB">
        <w:rPr>
          <w:rFonts w:ascii="Arial" w:hAnsi="Arial" w:cs="Arial"/>
        </w:rPr>
        <w:t xml:space="preserve">legal, </w:t>
      </w:r>
      <w:r>
        <w:rPr>
          <w:rFonts w:ascii="Arial" w:hAnsi="Arial" w:cs="Arial"/>
        </w:rPr>
        <w:t xml:space="preserve">health and social care system, including service users and their carers. </w:t>
      </w:r>
    </w:p>
    <w:p w:rsidR="00C018C7" w:rsidRDefault="00AA5881" w:rsidP="008B131D">
      <w:pPr>
        <w:jc w:val="both"/>
        <w:rPr>
          <w:rFonts w:ascii="Arial" w:hAnsi="Arial" w:cs="Arial"/>
        </w:rPr>
      </w:pPr>
      <w:r>
        <w:rPr>
          <w:rFonts w:ascii="Arial" w:hAnsi="Arial" w:cs="Arial"/>
        </w:rPr>
        <w:t>Local Work streams have</w:t>
      </w:r>
      <w:r w:rsidR="00C018C7">
        <w:rPr>
          <w:rFonts w:ascii="Arial" w:hAnsi="Arial" w:cs="Arial"/>
        </w:rPr>
        <w:t xml:space="preserve"> been de</w:t>
      </w:r>
      <w:r w:rsidR="00C018C7" w:rsidRPr="001B2327">
        <w:rPr>
          <w:rFonts w:ascii="Arial" w:hAnsi="Arial" w:cs="Arial"/>
        </w:rPr>
        <w:t>veloped</w:t>
      </w:r>
      <w:r w:rsidR="00C018C7">
        <w:rPr>
          <w:rFonts w:ascii="Arial" w:hAnsi="Arial" w:cs="Arial"/>
        </w:rPr>
        <w:t xml:space="preserve"> with partners</w:t>
      </w:r>
      <w:r w:rsidR="00C018C7" w:rsidRPr="001B2327">
        <w:rPr>
          <w:rFonts w:ascii="Arial" w:hAnsi="Arial" w:cs="Arial"/>
        </w:rPr>
        <w:t xml:space="preserve"> and </w:t>
      </w:r>
      <w:r w:rsidR="00791EEA">
        <w:rPr>
          <w:rFonts w:ascii="Arial" w:hAnsi="Arial" w:cs="Arial"/>
        </w:rPr>
        <w:t xml:space="preserve">delivery </w:t>
      </w:r>
      <w:r w:rsidR="00C018C7" w:rsidRPr="001B2327">
        <w:rPr>
          <w:rFonts w:ascii="Arial" w:hAnsi="Arial" w:cs="Arial"/>
        </w:rPr>
        <w:t>will be overseen by the</w:t>
      </w:r>
      <w:r w:rsidR="00C018C7">
        <w:rPr>
          <w:rFonts w:ascii="Arial" w:hAnsi="Arial" w:cs="Arial"/>
        </w:rPr>
        <w:t xml:space="preserve"> NHS </w:t>
      </w:r>
      <w:r w:rsidR="00791EEA">
        <w:rPr>
          <w:rFonts w:ascii="Arial" w:hAnsi="Arial" w:cs="Arial"/>
        </w:rPr>
        <w:t>Barnet Enfield and Haringey</w:t>
      </w:r>
      <w:r w:rsidR="00C018C7">
        <w:rPr>
          <w:rFonts w:ascii="Arial" w:hAnsi="Arial" w:cs="Arial"/>
        </w:rPr>
        <w:t xml:space="preserve"> CCG</w:t>
      </w:r>
      <w:r w:rsidR="00791EEA">
        <w:rPr>
          <w:rFonts w:ascii="Arial" w:hAnsi="Arial" w:cs="Arial"/>
        </w:rPr>
        <w:t>’s local</w:t>
      </w:r>
      <w:r w:rsidR="00C018C7" w:rsidRPr="001B2327">
        <w:rPr>
          <w:rFonts w:ascii="Arial" w:hAnsi="Arial" w:cs="Arial"/>
        </w:rPr>
        <w:t xml:space="preserve"> Me</w:t>
      </w:r>
      <w:r w:rsidR="00C018C7">
        <w:rPr>
          <w:rFonts w:ascii="Arial" w:hAnsi="Arial" w:cs="Arial"/>
        </w:rPr>
        <w:t xml:space="preserve">ntal Health </w:t>
      </w:r>
      <w:r w:rsidR="00A41885">
        <w:rPr>
          <w:rFonts w:ascii="Arial" w:hAnsi="Arial" w:cs="Arial"/>
        </w:rPr>
        <w:t>Delivery Groups and the BEH</w:t>
      </w:r>
      <w:r w:rsidR="00791EEA">
        <w:rPr>
          <w:rFonts w:ascii="Arial" w:hAnsi="Arial" w:cs="Arial"/>
        </w:rPr>
        <w:t xml:space="preserve">MHT Inter Agency Mental Health Law Monitoring Group </w:t>
      </w:r>
      <w:r w:rsidR="00C018C7" w:rsidRPr="001B2327">
        <w:rPr>
          <w:rFonts w:ascii="Arial" w:hAnsi="Arial" w:cs="Arial"/>
        </w:rPr>
        <w:t xml:space="preserve">to ensure that the 4 main areas of the Crisis Care Concordat are </w:t>
      </w:r>
      <w:r w:rsidR="008B131D">
        <w:rPr>
          <w:rFonts w:ascii="Arial" w:hAnsi="Arial" w:cs="Arial"/>
        </w:rPr>
        <w:t xml:space="preserve">addressed which also </w:t>
      </w:r>
      <w:r w:rsidR="00C018C7">
        <w:rPr>
          <w:rFonts w:ascii="Arial" w:hAnsi="Arial" w:cs="Arial"/>
        </w:rPr>
        <w:t>support</w:t>
      </w:r>
      <w:r w:rsidR="008B131D">
        <w:rPr>
          <w:rFonts w:ascii="Arial" w:hAnsi="Arial" w:cs="Arial"/>
        </w:rPr>
        <w:t xml:space="preserve"> </w:t>
      </w:r>
      <w:r w:rsidR="00C018C7">
        <w:rPr>
          <w:rFonts w:ascii="Arial" w:hAnsi="Arial" w:cs="Arial"/>
        </w:rPr>
        <w:t xml:space="preserve">local improvements to </w:t>
      </w:r>
      <w:r w:rsidR="00791EEA">
        <w:rPr>
          <w:rFonts w:ascii="Arial" w:hAnsi="Arial" w:cs="Arial"/>
        </w:rPr>
        <w:t xml:space="preserve">Enablement/Recovery, Resilience and </w:t>
      </w:r>
      <w:r w:rsidR="00C018C7">
        <w:rPr>
          <w:rFonts w:ascii="Arial" w:hAnsi="Arial" w:cs="Arial"/>
        </w:rPr>
        <w:t>m</w:t>
      </w:r>
      <w:r w:rsidR="00C018C7" w:rsidRPr="003F7C84">
        <w:rPr>
          <w:rFonts w:ascii="Arial" w:hAnsi="Arial" w:cs="Arial"/>
        </w:rPr>
        <w:t>e</w:t>
      </w:r>
      <w:r w:rsidR="00C018C7">
        <w:rPr>
          <w:rFonts w:ascii="Arial" w:hAnsi="Arial" w:cs="Arial"/>
        </w:rPr>
        <w:t>ntal health crisis care</w:t>
      </w:r>
      <w:r w:rsidR="00C018C7" w:rsidRPr="003F7C84">
        <w:rPr>
          <w:rFonts w:ascii="Arial" w:hAnsi="Arial" w:cs="Arial"/>
        </w:rPr>
        <w:t>; however the opportunity is now presented to develop and link projects, models and work areas, which will</w:t>
      </w:r>
      <w:r w:rsidR="00C018C7">
        <w:rPr>
          <w:rFonts w:ascii="Arial" w:hAnsi="Arial" w:cs="Arial"/>
        </w:rPr>
        <w:t xml:space="preserve"> also</w:t>
      </w:r>
      <w:r w:rsidR="00C018C7" w:rsidRPr="003F7C84">
        <w:rPr>
          <w:rFonts w:ascii="Arial" w:hAnsi="Arial" w:cs="Arial"/>
        </w:rPr>
        <w:t xml:space="preserve"> support </w:t>
      </w:r>
      <w:r w:rsidR="008B131D">
        <w:rPr>
          <w:rFonts w:ascii="Arial" w:hAnsi="Arial" w:cs="Arial"/>
        </w:rPr>
        <w:t>commissioning plans</w:t>
      </w:r>
      <w:r w:rsidR="00B15DA8">
        <w:rPr>
          <w:rFonts w:ascii="Arial" w:hAnsi="Arial" w:cs="Arial"/>
        </w:rPr>
        <w:t xml:space="preserve"> and service delivery</w:t>
      </w:r>
      <w:r w:rsidR="008B131D">
        <w:rPr>
          <w:rFonts w:ascii="Arial" w:hAnsi="Arial" w:cs="Arial"/>
        </w:rPr>
        <w:t>. In addition published borough level mental health public health publications also inform on local areas of focus and need.</w:t>
      </w:r>
    </w:p>
    <w:p w:rsidR="00AA5881" w:rsidRDefault="00C018C7" w:rsidP="00A41885">
      <w:pPr>
        <w:jc w:val="both"/>
        <w:rPr>
          <w:rFonts w:ascii="Arial" w:hAnsi="Arial" w:cs="Arial"/>
        </w:rPr>
      </w:pPr>
      <w:r>
        <w:rPr>
          <w:rFonts w:ascii="Arial" w:hAnsi="Arial" w:cs="Arial"/>
        </w:rPr>
        <w:t xml:space="preserve">This </w:t>
      </w:r>
      <w:r w:rsidR="00AA5881">
        <w:rPr>
          <w:rFonts w:ascii="Arial" w:hAnsi="Arial" w:cs="Arial"/>
        </w:rPr>
        <w:t>updated</w:t>
      </w:r>
      <w:r w:rsidR="00ED3A1D">
        <w:rPr>
          <w:rFonts w:ascii="Arial" w:hAnsi="Arial" w:cs="Arial"/>
        </w:rPr>
        <w:t xml:space="preserve"> </w:t>
      </w:r>
      <w:r>
        <w:rPr>
          <w:rFonts w:ascii="Arial" w:hAnsi="Arial" w:cs="Arial"/>
        </w:rPr>
        <w:t xml:space="preserve">MHCCC action plan </w:t>
      </w:r>
      <w:r w:rsidR="006344AB">
        <w:rPr>
          <w:rFonts w:ascii="Arial" w:hAnsi="Arial" w:cs="Arial"/>
        </w:rPr>
        <w:t xml:space="preserve">is designed to: - </w:t>
      </w:r>
    </w:p>
    <w:p w:rsidR="006344AB" w:rsidRDefault="00501050" w:rsidP="00A41885">
      <w:pPr>
        <w:pStyle w:val="ListParagraph"/>
        <w:numPr>
          <w:ilvl w:val="0"/>
          <w:numId w:val="7"/>
        </w:numPr>
        <w:shd w:val="clear" w:color="auto" w:fill="FFFFFF"/>
        <w:jc w:val="both"/>
      </w:pPr>
      <w:r>
        <w:rPr>
          <w:rFonts w:ascii="Arial" w:hAnsi="Arial" w:cs="Arial"/>
        </w:rPr>
        <w:t>F</w:t>
      </w:r>
      <w:r w:rsidR="006344AB" w:rsidRPr="00501050">
        <w:rPr>
          <w:rFonts w:ascii="Arial" w:hAnsi="Arial" w:cs="Arial"/>
        </w:rPr>
        <w:t xml:space="preserve">ocus </w:t>
      </w:r>
      <w:r>
        <w:rPr>
          <w:rFonts w:ascii="Arial" w:hAnsi="Arial" w:cs="Arial"/>
        </w:rPr>
        <w:t>on</w:t>
      </w:r>
      <w:r w:rsidR="006344AB" w:rsidRPr="00501050">
        <w:rPr>
          <w:rFonts w:ascii="Arial" w:hAnsi="Arial" w:cs="Arial"/>
        </w:rPr>
        <w:t xml:space="preserve"> the four pillars of the Crisis care Concordat</w:t>
      </w:r>
    </w:p>
    <w:p w:rsidR="006344AB" w:rsidRPr="006344AB" w:rsidRDefault="00101E6A" w:rsidP="00A41885">
      <w:pPr>
        <w:pStyle w:val="ListParagraph"/>
        <w:numPr>
          <w:ilvl w:val="0"/>
          <w:numId w:val="8"/>
        </w:numPr>
        <w:shd w:val="clear" w:color="auto" w:fill="FFFFFF"/>
        <w:jc w:val="both"/>
        <w:rPr>
          <w:rFonts w:ascii="Arial" w:hAnsi="Arial" w:cs="Arial"/>
        </w:rPr>
      </w:pPr>
      <w:hyperlink r:id="rId32" w:anchor="access" w:history="1">
        <w:r w:rsidR="006344AB" w:rsidRPr="006344AB">
          <w:rPr>
            <w:rStyle w:val="Hyperlink"/>
            <w:rFonts w:ascii="Arial" w:hAnsi="Arial" w:cs="Arial"/>
            <w:bCs/>
            <w:color w:val="auto"/>
            <w:u w:val="none"/>
          </w:rPr>
          <w:t>Access to support before crisis point</w:t>
        </w:r>
      </w:hyperlink>
      <w:r w:rsidR="006344AB" w:rsidRPr="006344AB">
        <w:rPr>
          <w:rFonts w:ascii="Arial" w:hAnsi="Arial" w:cs="Arial"/>
        </w:rPr>
        <w:t xml:space="preserve"> </w:t>
      </w:r>
    </w:p>
    <w:p w:rsidR="006344AB" w:rsidRPr="006344AB" w:rsidRDefault="00101E6A" w:rsidP="00A41885">
      <w:pPr>
        <w:pStyle w:val="ListParagraph"/>
        <w:numPr>
          <w:ilvl w:val="0"/>
          <w:numId w:val="8"/>
        </w:numPr>
        <w:shd w:val="clear" w:color="auto" w:fill="FFFFFF"/>
        <w:jc w:val="both"/>
        <w:rPr>
          <w:rFonts w:ascii="Arial" w:hAnsi="Arial" w:cs="Arial"/>
        </w:rPr>
      </w:pPr>
      <w:hyperlink r:id="rId33" w:anchor="urgent" w:history="1">
        <w:r w:rsidR="006344AB" w:rsidRPr="006344AB">
          <w:rPr>
            <w:rStyle w:val="Hyperlink"/>
            <w:rFonts w:ascii="Arial" w:hAnsi="Arial" w:cs="Arial"/>
            <w:bCs/>
            <w:color w:val="auto"/>
            <w:u w:val="none"/>
          </w:rPr>
          <w:t>Urgent and emergency access to crisis care</w:t>
        </w:r>
      </w:hyperlink>
      <w:r w:rsidR="006344AB" w:rsidRPr="006344AB">
        <w:rPr>
          <w:rFonts w:ascii="Arial" w:hAnsi="Arial" w:cs="Arial"/>
        </w:rPr>
        <w:t xml:space="preserve"> </w:t>
      </w:r>
    </w:p>
    <w:p w:rsidR="006344AB" w:rsidRPr="006344AB" w:rsidRDefault="00101E6A" w:rsidP="00A41885">
      <w:pPr>
        <w:pStyle w:val="ListParagraph"/>
        <w:numPr>
          <w:ilvl w:val="0"/>
          <w:numId w:val="8"/>
        </w:numPr>
        <w:shd w:val="clear" w:color="auto" w:fill="FFFFFF"/>
        <w:jc w:val="both"/>
        <w:rPr>
          <w:rFonts w:ascii="Arial" w:hAnsi="Arial" w:cs="Arial"/>
        </w:rPr>
      </w:pPr>
      <w:hyperlink r:id="rId34" w:anchor="quality" w:history="1">
        <w:r w:rsidR="006344AB" w:rsidRPr="006344AB">
          <w:rPr>
            <w:rStyle w:val="Hyperlink"/>
            <w:rFonts w:ascii="Arial" w:hAnsi="Arial" w:cs="Arial"/>
            <w:bCs/>
            <w:color w:val="auto"/>
            <w:u w:val="none"/>
          </w:rPr>
          <w:t>Quality of treatment and care when in crisis</w:t>
        </w:r>
      </w:hyperlink>
      <w:r w:rsidR="006344AB" w:rsidRPr="006344AB">
        <w:rPr>
          <w:rFonts w:ascii="Arial" w:hAnsi="Arial" w:cs="Arial"/>
        </w:rPr>
        <w:t xml:space="preserve"> </w:t>
      </w:r>
    </w:p>
    <w:p w:rsidR="006344AB" w:rsidRPr="00501050" w:rsidRDefault="00101E6A" w:rsidP="00A41885">
      <w:pPr>
        <w:pStyle w:val="ListParagraph"/>
        <w:numPr>
          <w:ilvl w:val="0"/>
          <w:numId w:val="8"/>
        </w:numPr>
        <w:shd w:val="clear" w:color="auto" w:fill="FFFFFF"/>
        <w:jc w:val="both"/>
        <w:rPr>
          <w:rFonts w:ascii="Arial" w:hAnsi="Arial" w:cs="Arial"/>
        </w:rPr>
      </w:pPr>
      <w:hyperlink r:id="rId35" w:anchor="recovery" w:history="1">
        <w:r w:rsidR="006344AB" w:rsidRPr="006344AB">
          <w:rPr>
            <w:rStyle w:val="Hyperlink"/>
            <w:rFonts w:ascii="Arial" w:hAnsi="Arial" w:cs="Arial"/>
            <w:bCs/>
            <w:color w:val="auto"/>
            <w:u w:val="none"/>
          </w:rPr>
          <w:t>Recovery and staying well</w:t>
        </w:r>
      </w:hyperlink>
      <w:r w:rsidR="006344AB" w:rsidRPr="006344AB">
        <w:rPr>
          <w:rFonts w:ascii="Arial" w:hAnsi="Arial" w:cs="Arial"/>
        </w:rPr>
        <w:t xml:space="preserve"> </w:t>
      </w:r>
    </w:p>
    <w:p w:rsidR="006344AB" w:rsidRDefault="006344AB" w:rsidP="00A41885">
      <w:pPr>
        <w:pStyle w:val="ListParagraph"/>
        <w:numPr>
          <w:ilvl w:val="0"/>
          <w:numId w:val="7"/>
        </w:numPr>
        <w:jc w:val="both"/>
        <w:rPr>
          <w:rFonts w:ascii="Arial" w:hAnsi="Arial" w:cs="Arial"/>
        </w:rPr>
      </w:pPr>
      <w:r>
        <w:rPr>
          <w:rFonts w:ascii="Arial" w:hAnsi="Arial" w:cs="Arial"/>
        </w:rPr>
        <w:t>Encourage inter agency working to maximise innovation and encourage new ideas and new ways of working</w:t>
      </w:r>
    </w:p>
    <w:p w:rsidR="006344AB" w:rsidRDefault="006344AB" w:rsidP="00A41885">
      <w:pPr>
        <w:pStyle w:val="ListParagraph"/>
        <w:numPr>
          <w:ilvl w:val="0"/>
          <w:numId w:val="7"/>
        </w:numPr>
        <w:jc w:val="both"/>
        <w:rPr>
          <w:rFonts w:ascii="Arial" w:hAnsi="Arial" w:cs="Arial"/>
        </w:rPr>
      </w:pPr>
      <w:r w:rsidRPr="00A41885">
        <w:rPr>
          <w:rFonts w:ascii="Arial" w:hAnsi="Arial" w:cs="Arial"/>
          <w:color w:val="23242F" w:themeColor="text1" w:themeShade="80"/>
        </w:rPr>
        <w:t xml:space="preserve">Ensure the Service </w:t>
      </w:r>
      <w:r w:rsidR="001F7122" w:rsidRPr="00A41885">
        <w:rPr>
          <w:rFonts w:ascii="Arial" w:hAnsi="Arial" w:cs="Arial"/>
          <w:color w:val="23242F" w:themeColor="text1" w:themeShade="80"/>
        </w:rPr>
        <w:t>Users</w:t>
      </w:r>
      <w:r w:rsidRPr="00A41885">
        <w:rPr>
          <w:rFonts w:ascii="Arial" w:hAnsi="Arial" w:cs="Arial"/>
          <w:color w:val="23242F" w:themeColor="text1" w:themeShade="80"/>
        </w:rPr>
        <w:t xml:space="preserve"> </w:t>
      </w:r>
      <w:r w:rsidR="00A41885" w:rsidRPr="00A41885">
        <w:rPr>
          <w:rFonts w:ascii="Arial" w:hAnsi="Arial" w:cs="Arial"/>
          <w:color w:val="23242F" w:themeColor="text1" w:themeShade="80"/>
        </w:rPr>
        <w:t>are at the centre of all our plans, their voice is heard</w:t>
      </w:r>
      <w:r>
        <w:rPr>
          <w:rFonts w:ascii="Arial" w:hAnsi="Arial" w:cs="Arial"/>
        </w:rPr>
        <w:t>, listened too and embraced in our plans</w:t>
      </w:r>
    </w:p>
    <w:p w:rsidR="006344AB" w:rsidRDefault="006344AB" w:rsidP="00A41885">
      <w:pPr>
        <w:pStyle w:val="ListParagraph"/>
        <w:numPr>
          <w:ilvl w:val="0"/>
          <w:numId w:val="7"/>
        </w:numPr>
        <w:jc w:val="both"/>
        <w:rPr>
          <w:rFonts w:ascii="Arial" w:hAnsi="Arial" w:cs="Arial"/>
        </w:rPr>
      </w:pPr>
      <w:r>
        <w:rPr>
          <w:rFonts w:ascii="Arial" w:hAnsi="Arial" w:cs="Arial"/>
        </w:rPr>
        <w:t>Ensure national and local guidance and standards are met</w:t>
      </w:r>
    </w:p>
    <w:p w:rsidR="001B06BE" w:rsidRDefault="006344AB" w:rsidP="00A41885">
      <w:pPr>
        <w:pStyle w:val="ListParagraph"/>
        <w:numPr>
          <w:ilvl w:val="0"/>
          <w:numId w:val="7"/>
        </w:numPr>
        <w:jc w:val="both"/>
        <w:rPr>
          <w:rFonts w:ascii="Arial" w:hAnsi="Arial" w:cs="Arial"/>
        </w:rPr>
      </w:pPr>
      <w:r>
        <w:rPr>
          <w:rFonts w:ascii="Arial" w:hAnsi="Arial" w:cs="Arial"/>
        </w:rPr>
        <w:t>Provide a comprehensive governance framework for delivery, scrutiny and assurance</w:t>
      </w:r>
      <w:r w:rsidR="001B06BE">
        <w:rPr>
          <w:rFonts w:ascii="Arial" w:hAnsi="Arial" w:cs="Arial"/>
        </w:rPr>
        <w:t>, ensuring</w:t>
      </w:r>
    </w:p>
    <w:p w:rsidR="001B06BE" w:rsidRDefault="001B06BE" w:rsidP="00A41885">
      <w:pPr>
        <w:pStyle w:val="ListParagraph"/>
        <w:numPr>
          <w:ilvl w:val="2"/>
          <w:numId w:val="7"/>
        </w:numPr>
        <w:jc w:val="both"/>
        <w:rPr>
          <w:rFonts w:ascii="Arial" w:hAnsi="Arial" w:cs="Arial"/>
        </w:rPr>
      </w:pPr>
      <w:r>
        <w:rPr>
          <w:rFonts w:ascii="Arial" w:hAnsi="Arial" w:cs="Arial"/>
        </w:rPr>
        <w:t>Quality is at the heart of everything we do</w:t>
      </w:r>
    </w:p>
    <w:p w:rsidR="001B06BE" w:rsidRDefault="001B06BE" w:rsidP="00A41885">
      <w:pPr>
        <w:pStyle w:val="ListParagraph"/>
        <w:numPr>
          <w:ilvl w:val="2"/>
          <w:numId w:val="7"/>
        </w:numPr>
        <w:jc w:val="both"/>
        <w:rPr>
          <w:rFonts w:ascii="Arial" w:hAnsi="Arial" w:cs="Arial"/>
        </w:rPr>
      </w:pPr>
      <w:r>
        <w:rPr>
          <w:rFonts w:ascii="Arial" w:hAnsi="Arial" w:cs="Arial"/>
        </w:rPr>
        <w:t>Work streams will have identified measurable outcomes</w:t>
      </w:r>
      <w:r w:rsidR="006344AB">
        <w:rPr>
          <w:rFonts w:ascii="Arial" w:hAnsi="Arial" w:cs="Arial"/>
        </w:rPr>
        <w:t>.</w:t>
      </w:r>
    </w:p>
    <w:p w:rsidR="00101E6A" w:rsidRDefault="00101E6A" w:rsidP="001B06BE">
      <w:pPr>
        <w:rPr>
          <w:rFonts w:ascii="Arial" w:hAnsi="Arial" w:cs="Arial"/>
        </w:rPr>
      </w:pPr>
    </w:p>
    <w:p w:rsidR="001B06BE" w:rsidRDefault="00501050" w:rsidP="001B06BE">
      <w:pPr>
        <w:rPr>
          <w:rFonts w:ascii="Arial" w:hAnsi="Arial" w:cs="Arial"/>
        </w:rPr>
      </w:pPr>
      <w:r w:rsidRPr="001B06BE">
        <w:rPr>
          <w:rFonts w:ascii="Arial" w:hAnsi="Arial" w:cs="Arial"/>
        </w:rPr>
        <w:lastRenderedPageBreak/>
        <w:t xml:space="preserve"> Please see Governance Chart</w:t>
      </w:r>
      <w:r w:rsidR="001B06BE">
        <w:rPr>
          <w:rFonts w:ascii="Arial" w:hAnsi="Arial" w:cs="Arial"/>
        </w:rPr>
        <w:t>(s)</w:t>
      </w:r>
      <w:r w:rsidRPr="001B06BE">
        <w:rPr>
          <w:rFonts w:ascii="Arial" w:hAnsi="Arial" w:cs="Arial"/>
        </w:rPr>
        <w:t xml:space="preserve"> below</w:t>
      </w:r>
      <w:r w:rsidR="006344AB" w:rsidRPr="001B06BE">
        <w:rPr>
          <w:rFonts w:ascii="Arial" w:hAnsi="Arial" w:cs="Arial"/>
        </w:rPr>
        <w:t xml:space="preserve"> </w:t>
      </w:r>
    </w:p>
    <w:p w:rsidR="006344AB" w:rsidRPr="001F7122" w:rsidRDefault="005C4833" w:rsidP="001B06BE">
      <w:pPr>
        <w:rPr>
          <w:b/>
        </w:rPr>
      </w:pPr>
      <w:r w:rsidRPr="001F7122">
        <w:rPr>
          <w:b/>
        </w:rPr>
        <w:t>Chart 1.</w:t>
      </w:r>
      <w:r w:rsidR="003A49B8" w:rsidRPr="001F7122">
        <w:rPr>
          <w:b/>
        </w:rPr>
        <w:t xml:space="preserve"> NHS Overarching Governance Structure</w:t>
      </w:r>
    </w:p>
    <w:p w:rsidR="003A49B8" w:rsidRDefault="00EA744B" w:rsidP="00C018C7">
      <w:pPr>
        <w:shd w:val="clear" w:color="auto" w:fill="FFFFFF"/>
      </w:pPr>
      <w:r>
        <w:rPr>
          <w:noProof/>
          <w:lang w:eastAsia="en-GB"/>
        </w:rPr>
        <w:drawing>
          <wp:inline distT="0" distB="0" distL="0" distR="0">
            <wp:extent cx="7915275" cy="453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15275" cy="4533900"/>
                    </a:xfrm>
                    <a:prstGeom prst="rect">
                      <a:avLst/>
                    </a:prstGeom>
                    <a:noFill/>
                    <a:ln>
                      <a:noFill/>
                    </a:ln>
                  </pic:spPr>
                </pic:pic>
              </a:graphicData>
            </a:graphic>
          </wp:inline>
        </w:drawing>
      </w:r>
    </w:p>
    <w:p w:rsidR="001F7122" w:rsidRDefault="001F7122" w:rsidP="00C018C7">
      <w:pPr>
        <w:shd w:val="clear" w:color="auto" w:fill="FFFFFF"/>
      </w:pPr>
    </w:p>
    <w:p w:rsidR="003A49B8" w:rsidRDefault="001B06BE" w:rsidP="00C018C7">
      <w:pPr>
        <w:shd w:val="clear" w:color="auto" w:fill="FFFFFF"/>
      </w:pPr>
      <w:r>
        <w:t>Quality is at the heart of everything we do.</w:t>
      </w:r>
    </w:p>
    <w:p w:rsidR="00720152" w:rsidRDefault="00720152" w:rsidP="00C018C7">
      <w:pPr>
        <w:shd w:val="clear" w:color="auto" w:fill="FFFFFF"/>
      </w:pPr>
    </w:p>
    <w:p w:rsidR="00720152" w:rsidRDefault="00720152" w:rsidP="00C018C7">
      <w:pPr>
        <w:shd w:val="clear" w:color="auto" w:fill="FFFFFF"/>
      </w:pPr>
    </w:p>
    <w:p w:rsidR="003A49B8" w:rsidRDefault="003A49B8" w:rsidP="00C018C7">
      <w:pPr>
        <w:shd w:val="clear" w:color="auto" w:fill="FFFFFF"/>
        <w:rPr>
          <w:b/>
        </w:rPr>
      </w:pPr>
      <w:r w:rsidRPr="001F7122">
        <w:rPr>
          <w:b/>
        </w:rPr>
        <w:t xml:space="preserve">Chart 2. </w:t>
      </w:r>
      <w:r w:rsidR="009A5FD8">
        <w:rPr>
          <w:b/>
        </w:rPr>
        <w:t>Barnet</w:t>
      </w:r>
      <w:r w:rsidRPr="001F7122">
        <w:rPr>
          <w:b/>
        </w:rPr>
        <w:t xml:space="preserve"> Borough Governance Structure</w:t>
      </w:r>
    </w:p>
    <w:p w:rsidR="009A5FD8" w:rsidRDefault="009A5FD8" w:rsidP="00C018C7">
      <w:pPr>
        <w:shd w:val="clear" w:color="auto" w:fill="FFFFFF"/>
        <w:rPr>
          <w:b/>
        </w:rPr>
      </w:pPr>
    </w:p>
    <w:p w:rsidR="009A5FD8" w:rsidRDefault="009A5FD8" w:rsidP="00C018C7">
      <w:pPr>
        <w:shd w:val="clear" w:color="auto" w:fill="FFFFFF"/>
        <w:rPr>
          <w:b/>
        </w:rPr>
      </w:pPr>
      <w:r>
        <w:rPr>
          <w:b/>
          <w:noProof/>
          <w:lang w:eastAsia="en-GB"/>
        </w:rPr>
        <w:drawing>
          <wp:inline distT="0" distB="0" distL="0" distR="0">
            <wp:extent cx="8572500" cy="494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00" cy="4943475"/>
                    </a:xfrm>
                    <a:prstGeom prst="rect">
                      <a:avLst/>
                    </a:prstGeom>
                    <a:noFill/>
                    <a:ln>
                      <a:noFill/>
                    </a:ln>
                  </pic:spPr>
                </pic:pic>
              </a:graphicData>
            </a:graphic>
          </wp:inline>
        </w:drawing>
      </w:r>
    </w:p>
    <w:p w:rsidR="009A5FD8" w:rsidRDefault="009A5FD8" w:rsidP="00C018C7">
      <w:pPr>
        <w:shd w:val="clear" w:color="auto" w:fill="FFFFFF"/>
        <w:rPr>
          <w:b/>
        </w:rPr>
      </w:pPr>
    </w:p>
    <w:p w:rsidR="00EA744B" w:rsidRDefault="009A5FD8" w:rsidP="009A5FD8">
      <w:pPr>
        <w:shd w:val="clear" w:color="auto" w:fill="FFFFFF"/>
      </w:pPr>
      <w:r>
        <w:rPr>
          <w:b/>
        </w:rPr>
        <w:t>Chart 3. Enfield Borough Governance Structure</w:t>
      </w:r>
    </w:p>
    <w:p w:rsidR="00EA744B" w:rsidRDefault="00EA744B"/>
    <w:p w:rsidR="00EA744B" w:rsidRDefault="009A5FD8">
      <w:r>
        <w:rPr>
          <w:noProof/>
          <w:lang w:eastAsia="en-GB"/>
        </w:rPr>
        <w:drawing>
          <wp:inline distT="0" distB="0" distL="0" distR="0" wp14:anchorId="1E25648E" wp14:editId="1B8F62B2">
            <wp:extent cx="8486775"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86775" cy="4238625"/>
                    </a:xfrm>
                    <a:prstGeom prst="rect">
                      <a:avLst/>
                    </a:prstGeom>
                    <a:noFill/>
                    <a:ln>
                      <a:noFill/>
                    </a:ln>
                  </pic:spPr>
                </pic:pic>
              </a:graphicData>
            </a:graphic>
          </wp:inline>
        </w:drawing>
      </w:r>
    </w:p>
    <w:p w:rsidR="002F2EF7" w:rsidRDefault="002F2EF7"/>
    <w:p w:rsidR="009A5FD8" w:rsidRDefault="009A5FD8"/>
    <w:p w:rsidR="009A5FD8" w:rsidRDefault="009A5FD8"/>
    <w:p w:rsidR="009A5FD8" w:rsidRDefault="009A5FD8"/>
    <w:p w:rsidR="009A5FD8" w:rsidRDefault="009A5FD8">
      <w:r>
        <w:t>Chart 4. Haringey Borough Governance Structure</w:t>
      </w:r>
    </w:p>
    <w:p w:rsidR="009A5FD8" w:rsidRDefault="009A5FD8"/>
    <w:p w:rsidR="009A5FD8" w:rsidRDefault="008604DF">
      <w:r>
        <w:rPr>
          <w:noProof/>
          <w:lang w:eastAsia="en-GB"/>
        </w:rPr>
        <w:drawing>
          <wp:inline distT="0" distB="0" distL="0" distR="0">
            <wp:extent cx="8420100" cy="512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20100" cy="5124450"/>
                    </a:xfrm>
                    <a:prstGeom prst="rect">
                      <a:avLst/>
                    </a:prstGeom>
                    <a:noFill/>
                    <a:ln>
                      <a:noFill/>
                    </a:ln>
                  </pic:spPr>
                </pic:pic>
              </a:graphicData>
            </a:graphic>
          </wp:inline>
        </w:drawing>
      </w:r>
    </w:p>
    <w:p w:rsidR="009A5FD8" w:rsidRDefault="009A5FD8"/>
    <w:p w:rsidR="00501050" w:rsidRDefault="00501050">
      <w:r>
        <w:t>Actions to Support the delivery of the Concordat</w:t>
      </w:r>
    </w:p>
    <w:p w:rsidR="00501050" w:rsidRPr="00501050" w:rsidRDefault="003A49B8" w:rsidP="002977A9">
      <w:pPr>
        <w:pStyle w:val="ListParagraph"/>
        <w:numPr>
          <w:ilvl w:val="0"/>
          <w:numId w:val="9"/>
        </w:numPr>
        <w:spacing w:after="0"/>
        <w:rPr>
          <w:rFonts w:eastAsia="Arial" w:cs="Arial"/>
          <w:b/>
          <w:bCs/>
        </w:rPr>
      </w:pPr>
      <w:r>
        <w:rPr>
          <w:rFonts w:eastAsia="Arial" w:cs="Arial"/>
          <w:b/>
          <w:bCs/>
        </w:rPr>
        <w:t xml:space="preserve">Re define the roles and TOR’s of all groups identified </w:t>
      </w:r>
      <w:r w:rsidR="008604DF">
        <w:rPr>
          <w:rFonts w:eastAsia="Arial" w:cs="Arial"/>
          <w:b/>
          <w:bCs/>
        </w:rPr>
        <w:t>to have responsibilities for all or part of</w:t>
      </w:r>
      <w:r w:rsidR="00A41885" w:rsidRPr="00A41885">
        <w:rPr>
          <w:rFonts w:eastAsia="Arial" w:cs="Arial"/>
          <w:b/>
          <w:bCs/>
          <w:color w:val="23242F" w:themeColor="text1" w:themeShade="80"/>
        </w:rPr>
        <w:t xml:space="preserve"> </w:t>
      </w:r>
      <w:r w:rsidR="00501050" w:rsidRPr="00501050">
        <w:rPr>
          <w:rFonts w:eastAsia="Arial" w:cs="Arial"/>
          <w:b/>
          <w:bCs/>
        </w:rPr>
        <w:t xml:space="preserve">Crisis Care Concordat Delivery across Barnet Enfield and Haringey </w:t>
      </w:r>
      <w:r>
        <w:rPr>
          <w:rFonts w:eastAsia="Arial" w:cs="Arial"/>
          <w:b/>
          <w:bCs/>
        </w:rPr>
        <w:t xml:space="preserve">which collectively </w:t>
      </w:r>
      <w:r w:rsidR="00501050" w:rsidRPr="00501050">
        <w:rPr>
          <w:rFonts w:eastAsia="Arial" w:cs="Arial"/>
          <w:b/>
          <w:bCs/>
        </w:rPr>
        <w:t>cover the whole system</w:t>
      </w:r>
      <w:r w:rsidR="001B06BE">
        <w:rPr>
          <w:rFonts w:eastAsia="Arial" w:cs="Arial"/>
          <w:b/>
          <w:bCs/>
        </w:rPr>
        <w:t xml:space="preserve"> and</w:t>
      </w:r>
      <w:r w:rsidR="00501050" w:rsidRPr="00501050">
        <w:rPr>
          <w:rFonts w:eastAsia="Arial" w:cs="Arial"/>
          <w:b/>
          <w:bCs/>
        </w:rPr>
        <w:t xml:space="preserve"> organisations</w:t>
      </w:r>
      <w:r w:rsidR="001B06BE">
        <w:rPr>
          <w:rFonts w:eastAsia="Arial" w:cs="Arial"/>
          <w:b/>
          <w:bCs/>
        </w:rPr>
        <w:t>.</w:t>
      </w:r>
    </w:p>
    <w:p w:rsidR="00501050" w:rsidRDefault="00501050" w:rsidP="003F3955">
      <w:pPr>
        <w:spacing w:after="0"/>
        <w:ind w:firstLine="720"/>
        <w:rPr>
          <w:rFonts w:eastAsia="Arial" w:cs="Arial"/>
          <w:b/>
          <w:bCs/>
        </w:rPr>
      </w:pPr>
      <w:r>
        <w:rPr>
          <w:rFonts w:eastAsia="Arial" w:cs="Arial"/>
          <w:b/>
          <w:bCs/>
        </w:rPr>
        <w:t>Judicial</w:t>
      </w:r>
      <w:r w:rsidR="00947645">
        <w:rPr>
          <w:rFonts w:eastAsia="Arial" w:cs="Arial"/>
          <w:b/>
          <w:bCs/>
        </w:rPr>
        <w:t>/legal</w:t>
      </w:r>
    </w:p>
    <w:p w:rsidR="00501050" w:rsidRDefault="00501050" w:rsidP="003F3955">
      <w:pPr>
        <w:spacing w:after="0"/>
        <w:ind w:firstLine="720"/>
        <w:rPr>
          <w:rFonts w:eastAsia="Arial" w:cs="Arial"/>
          <w:b/>
          <w:bCs/>
        </w:rPr>
      </w:pPr>
      <w:r>
        <w:rPr>
          <w:rFonts w:eastAsia="Arial" w:cs="Arial"/>
          <w:b/>
          <w:bCs/>
        </w:rPr>
        <w:t>Local Authority,</w:t>
      </w:r>
    </w:p>
    <w:p w:rsidR="00501050" w:rsidRDefault="00501050" w:rsidP="003F3955">
      <w:pPr>
        <w:spacing w:after="0"/>
        <w:ind w:firstLine="720"/>
        <w:rPr>
          <w:rFonts w:eastAsia="Arial" w:cs="Arial"/>
          <w:b/>
          <w:bCs/>
        </w:rPr>
      </w:pPr>
      <w:r>
        <w:rPr>
          <w:rFonts w:eastAsia="Arial" w:cs="Arial"/>
          <w:b/>
          <w:bCs/>
        </w:rPr>
        <w:t>LAS</w:t>
      </w:r>
    </w:p>
    <w:p w:rsidR="00501050" w:rsidRDefault="001B06BE" w:rsidP="003F3955">
      <w:pPr>
        <w:spacing w:after="0"/>
        <w:ind w:firstLine="720"/>
        <w:rPr>
          <w:rFonts w:eastAsia="Arial" w:cs="Arial"/>
          <w:b/>
          <w:bCs/>
        </w:rPr>
      </w:pPr>
      <w:r>
        <w:rPr>
          <w:rFonts w:eastAsia="Arial" w:cs="Arial"/>
          <w:b/>
          <w:bCs/>
        </w:rPr>
        <w:t xml:space="preserve">NHS </w:t>
      </w:r>
      <w:r w:rsidR="00501050">
        <w:rPr>
          <w:rFonts w:eastAsia="Arial" w:cs="Arial"/>
          <w:b/>
          <w:bCs/>
        </w:rPr>
        <w:t>Primary Care</w:t>
      </w:r>
    </w:p>
    <w:p w:rsidR="00501050" w:rsidRDefault="001B06BE" w:rsidP="003F3955">
      <w:pPr>
        <w:spacing w:after="0"/>
        <w:ind w:firstLine="720"/>
        <w:rPr>
          <w:rFonts w:eastAsia="Arial" w:cs="Arial"/>
          <w:b/>
          <w:bCs/>
        </w:rPr>
      </w:pPr>
      <w:r>
        <w:rPr>
          <w:rFonts w:eastAsia="Arial" w:cs="Arial"/>
          <w:b/>
          <w:bCs/>
        </w:rPr>
        <w:t xml:space="preserve">NHS </w:t>
      </w:r>
      <w:r w:rsidR="00501050">
        <w:rPr>
          <w:rFonts w:eastAsia="Arial" w:cs="Arial"/>
          <w:b/>
          <w:bCs/>
        </w:rPr>
        <w:t>Secondary Care (BEH-MHT and Acute Trusts)</w:t>
      </w:r>
    </w:p>
    <w:p w:rsidR="001B06BE" w:rsidRDefault="001B06BE" w:rsidP="003F3955">
      <w:pPr>
        <w:spacing w:after="0"/>
        <w:ind w:firstLine="720"/>
        <w:rPr>
          <w:rFonts w:eastAsia="Arial" w:cs="Arial"/>
          <w:b/>
          <w:bCs/>
        </w:rPr>
      </w:pPr>
      <w:r>
        <w:rPr>
          <w:rFonts w:eastAsia="Arial" w:cs="Arial"/>
          <w:b/>
          <w:bCs/>
        </w:rPr>
        <w:t>NHS Community Care</w:t>
      </w:r>
    </w:p>
    <w:p w:rsidR="00501050" w:rsidRDefault="00501050" w:rsidP="003F3955">
      <w:pPr>
        <w:spacing w:after="0"/>
        <w:ind w:firstLine="720"/>
        <w:rPr>
          <w:rFonts w:eastAsia="Arial" w:cs="Arial"/>
          <w:b/>
          <w:bCs/>
        </w:rPr>
      </w:pPr>
      <w:r>
        <w:rPr>
          <w:rFonts w:eastAsia="Arial" w:cs="Arial"/>
          <w:b/>
          <w:bCs/>
        </w:rPr>
        <w:t>3</w:t>
      </w:r>
      <w:r w:rsidRPr="004127E0">
        <w:rPr>
          <w:rFonts w:eastAsia="Arial" w:cs="Arial"/>
          <w:b/>
          <w:bCs/>
          <w:vertAlign w:val="superscript"/>
        </w:rPr>
        <w:t>rd</w:t>
      </w:r>
      <w:r>
        <w:rPr>
          <w:rFonts w:eastAsia="Arial" w:cs="Arial"/>
          <w:b/>
          <w:bCs/>
        </w:rPr>
        <w:t xml:space="preserve"> sector, community and service user/carer organisations</w:t>
      </w:r>
    </w:p>
    <w:p w:rsidR="003F3955" w:rsidRDefault="003F3955" w:rsidP="003F3955">
      <w:pPr>
        <w:spacing w:after="0"/>
        <w:rPr>
          <w:rFonts w:eastAsia="Arial" w:cs="Arial"/>
          <w:b/>
          <w:bCs/>
        </w:rPr>
      </w:pPr>
    </w:p>
    <w:p w:rsidR="00501050" w:rsidRPr="00720152" w:rsidRDefault="008604DF" w:rsidP="00720152">
      <w:pPr>
        <w:pStyle w:val="ListParagraph"/>
        <w:numPr>
          <w:ilvl w:val="0"/>
          <w:numId w:val="9"/>
        </w:numPr>
        <w:rPr>
          <w:rFonts w:eastAsia="Arial" w:cs="Arial"/>
          <w:b/>
        </w:rPr>
      </w:pPr>
      <w:r>
        <w:rPr>
          <w:rFonts w:eastAsia="Arial" w:cs="Arial"/>
          <w:b/>
        </w:rPr>
        <w:t xml:space="preserve">For Guidance </w:t>
      </w:r>
      <w:r w:rsidR="00155CC9" w:rsidRPr="00720152">
        <w:rPr>
          <w:rFonts w:eastAsia="Arial" w:cs="Arial"/>
          <w:b/>
        </w:rPr>
        <w:t xml:space="preserve"> TOR’s </w:t>
      </w:r>
      <w:r>
        <w:rPr>
          <w:rFonts w:eastAsia="Arial" w:cs="Arial"/>
          <w:b/>
        </w:rPr>
        <w:t>Should</w:t>
      </w:r>
    </w:p>
    <w:p w:rsidR="00501050" w:rsidRDefault="00DD0CC2" w:rsidP="002977A9">
      <w:pPr>
        <w:pStyle w:val="ListParagraph"/>
        <w:numPr>
          <w:ilvl w:val="1"/>
          <w:numId w:val="9"/>
        </w:numPr>
        <w:rPr>
          <w:rFonts w:eastAsia="Arial" w:cs="Arial"/>
          <w:b/>
        </w:rPr>
      </w:pPr>
      <w:r>
        <w:rPr>
          <w:rFonts w:eastAsia="Arial" w:cs="Arial"/>
          <w:b/>
        </w:rPr>
        <w:t>Define their respective scope</w:t>
      </w:r>
    </w:p>
    <w:p w:rsidR="00501050" w:rsidRPr="005C4833" w:rsidRDefault="00501050" w:rsidP="002977A9">
      <w:pPr>
        <w:pStyle w:val="ListParagraph"/>
        <w:numPr>
          <w:ilvl w:val="1"/>
          <w:numId w:val="9"/>
        </w:numPr>
        <w:rPr>
          <w:rFonts w:eastAsia="Arial" w:cs="Arial"/>
          <w:b/>
        </w:rPr>
      </w:pPr>
      <w:r w:rsidRPr="005C4833">
        <w:rPr>
          <w:rFonts w:eastAsia="Arial" w:cs="Arial"/>
          <w:b/>
        </w:rPr>
        <w:t xml:space="preserve">Oversee the planning, review and implementation of work streams </w:t>
      </w:r>
    </w:p>
    <w:p w:rsidR="00501050" w:rsidRPr="005C4833" w:rsidRDefault="00501050" w:rsidP="002977A9">
      <w:pPr>
        <w:pStyle w:val="ListParagraph"/>
        <w:numPr>
          <w:ilvl w:val="1"/>
          <w:numId w:val="9"/>
        </w:numPr>
        <w:rPr>
          <w:rFonts w:eastAsia="Arial" w:cs="Arial"/>
          <w:b/>
        </w:rPr>
      </w:pPr>
      <w:r w:rsidRPr="005C4833">
        <w:rPr>
          <w:rFonts w:eastAsia="Arial" w:cs="Arial"/>
          <w:b/>
        </w:rPr>
        <w:t xml:space="preserve">Adoption/implementation of </w:t>
      </w:r>
      <w:r w:rsidR="001B06BE">
        <w:rPr>
          <w:rFonts w:eastAsia="Arial" w:cs="Arial"/>
          <w:b/>
        </w:rPr>
        <w:t xml:space="preserve">current </w:t>
      </w:r>
      <w:r w:rsidRPr="005C4833">
        <w:rPr>
          <w:rFonts w:eastAsia="Arial" w:cs="Arial"/>
          <w:b/>
        </w:rPr>
        <w:t>national and London guidance, standards and reports.</w:t>
      </w:r>
      <w:r w:rsidR="0081250F">
        <w:rPr>
          <w:rFonts w:eastAsia="Arial" w:cs="Arial"/>
          <w:b/>
        </w:rPr>
        <w:t xml:space="preserve"> </w:t>
      </w:r>
    </w:p>
    <w:p w:rsidR="00501050" w:rsidRPr="005C4833" w:rsidRDefault="00501050" w:rsidP="002977A9">
      <w:pPr>
        <w:pStyle w:val="ListParagraph"/>
        <w:numPr>
          <w:ilvl w:val="1"/>
          <w:numId w:val="9"/>
        </w:numPr>
        <w:rPr>
          <w:rFonts w:eastAsia="Arial" w:cs="Arial"/>
          <w:b/>
        </w:rPr>
      </w:pPr>
      <w:r w:rsidRPr="005C4833">
        <w:rPr>
          <w:rFonts w:eastAsia="Arial" w:cs="Arial"/>
          <w:b/>
        </w:rPr>
        <w:t xml:space="preserve">Agree information reports to support </w:t>
      </w:r>
      <w:r w:rsidR="001B06BE">
        <w:rPr>
          <w:rFonts w:eastAsia="Arial" w:cs="Arial"/>
          <w:b/>
        </w:rPr>
        <w:t xml:space="preserve">outcomes - </w:t>
      </w:r>
      <w:r w:rsidR="001B06BE" w:rsidRPr="005C4833">
        <w:rPr>
          <w:rFonts w:eastAsia="Arial" w:cs="Arial"/>
          <w:b/>
        </w:rPr>
        <w:t>monitoring</w:t>
      </w:r>
      <w:r w:rsidRPr="005C4833">
        <w:rPr>
          <w:rFonts w:eastAsia="Arial" w:cs="Arial"/>
          <w:b/>
        </w:rPr>
        <w:t xml:space="preserve"> and assurance of service delivery and inform future Commissioning Intentions/service design. Example – </w:t>
      </w:r>
      <w:r w:rsidR="001B06BE">
        <w:rPr>
          <w:rFonts w:eastAsia="Arial" w:cs="Arial"/>
          <w:b/>
        </w:rPr>
        <w:t>A</w:t>
      </w:r>
      <w:r w:rsidRPr="005C4833">
        <w:rPr>
          <w:rFonts w:eastAsia="Arial" w:cs="Arial"/>
          <w:b/>
        </w:rPr>
        <w:t>ccess and response times.</w:t>
      </w:r>
    </w:p>
    <w:p w:rsidR="00501050" w:rsidRPr="005C4833" w:rsidRDefault="00501050" w:rsidP="002977A9">
      <w:pPr>
        <w:pStyle w:val="ListParagraph"/>
        <w:numPr>
          <w:ilvl w:val="1"/>
          <w:numId w:val="9"/>
        </w:numPr>
        <w:rPr>
          <w:rFonts w:eastAsia="Arial" w:cs="Arial"/>
          <w:b/>
        </w:rPr>
      </w:pPr>
      <w:r w:rsidRPr="005C4833">
        <w:rPr>
          <w:rFonts w:eastAsia="Arial" w:cs="Arial"/>
          <w:b/>
        </w:rPr>
        <w:t>Promote opportunities for new ways of working (potential business case developments</w:t>
      </w:r>
      <w:r w:rsidR="0081250F">
        <w:rPr>
          <w:rFonts w:eastAsia="Arial" w:cs="Arial"/>
          <w:b/>
        </w:rPr>
        <w:t xml:space="preserve"> across health and social care</w:t>
      </w:r>
      <w:r w:rsidRPr="005C4833">
        <w:rPr>
          <w:rFonts w:eastAsia="Arial" w:cs="Arial"/>
          <w:b/>
        </w:rPr>
        <w:t>), communication and education across the multi agencies involved in crisis care.</w:t>
      </w:r>
    </w:p>
    <w:p w:rsidR="00501050" w:rsidRPr="00155CC9" w:rsidRDefault="00501050" w:rsidP="002977A9">
      <w:pPr>
        <w:pStyle w:val="ListParagraph"/>
        <w:numPr>
          <w:ilvl w:val="1"/>
          <w:numId w:val="9"/>
        </w:numPr>
        <w:rPr>
          <w:rFonts w:eastAsia="Arial" w:cs="Arial"/>
          <w:b/>
        </w:rPr>
      </w:pPr>
      <w:r w:rsidRPr="00155CC9">
        <w:rPr>
          <w:rFonts w:eastAsia="Arial" w:cs="Arial"/>
          <w:b/>
        </w:rPr>
        <w:t>Ensure engagement with service users and ca</w:t>
      </w:r>
      <w:r w:rsidR="001B06BE" w:rsidRPr="00155CC9">
        <w:rPr>
          <w:rFonts w:eastAsia="Arial" w:cs="Arial"/>
          <w:b/>
        </w:rPr>
        <w:t>rers</w:t>
      </w:r>
      <w:r w:rsidR="00720152">
        <w:rPr>
          <w:rFonts w:eastAsia="Arial" w:cs="Arial"/>
          <w:b/>
        </w:rPr>
        <w:t xml:space="preserve"> as appropriate to agreed work streams</w:t>
      </w:r>
      <w:r w:rsidRPr="00155CC9">
        <w:rPr>
          <w:rFonts w:eastAsia="Arial" w:cs="Arial"/>
          <w:b/>
        </w:rPr>
        <w:t>.</w:t>
      </w:r>
    </w:p>
    <w:p w:rsidR="005C4833" w:rsidRDefault="00720152" w:rsidP="002977A9">
      <w:pPr>
        <w:pStyle w:val="ListParagraph"/>
        <w:numPr>
          <w:ilvl w:val="1"/>
          <w:numId w:val="9"/>
        </w:numPr>
        <w:rPr>
          <w:rFonts w:eastAsia="Arial" w:cs="Arial"/>
          <w:b/>
        </w:rPr>
      </w:pPr>
      <w:r>
        <w:rPr>
          <w:rFonts w:eastAsia="Arial" w:cs="Arial"/>
          <w:b/>
        </w:rPr>
        <w:t>B</w:t>
      </w:r>
      <w:r w:rsidR="00501050" w:rsidRPr="005C4833">
        <w:rPr>
          <w:rFonts w:eastAsia="Arial" w:cs="Arial"/>
          <w:b/>
        </w:rPr>
        <w:t>uild on work to date</w:t>
      </w:r>
      <w:r w:rsidR="00AF4DE9">
        <w:rPr>
          <w:rFonts w:eastAsia="Arial" w:cs="Arial"/>
          <w:b/>
        </w:rPr>
        <w:t xml:space="preserve">. Examples </w:t>
      </w:r>
      <w:r w:rsidR="00D210BD">
        <w:rPr>
          <w:rFonts w:eastAsia="Arial" w:cs="Arial"/>
          <w:b/>
        </w:rPr>
        <w:t>includ</w:t>
      </w:r>
      <w:r w:rsidR="00AF4DE9">
        <w:rPr>
          <w:rFonts w:eastAsia="Arial" w:cs="Arial"/>
          <w:b/>
        </w:rPr>
        <w:t>e</w:t>
      </w:r>
    </w:p>
    <w:p w:rsidR="00AF4DE9" w:rsidRDefault="00D210BD" w:rsidP="00D210BD">
      <w:pPr>
        <w:pStyle w:val="ListParagraph"/>
        <w:numPr>
          <w:ilvl w:val="0"/>
          <w:numId w:val="15"/>
        </w:numPr>
        <w:rPr>
          <w:rFonts w:eastAsia="Arial" w:cs="Arial"/>
          <w:b/>
          <w:bCs/>
        </w:rPr>
      </w:pPr>
      <w:r w:rsidRPr="00AF4DE9">
        <w:rPr>
          <w:rFonts w:eastAsia="Arial" w:cs="Arial"/>
          <w:b/>
          <w:bCs/>
        </w:rPr>
        <w:t>Consideration of CQC report ‘Right Here Right Now’ findings and recommendations</w:t>
      </w:r>
    </w:p>
    <w:p w:rsidR="00D210BD" w:rsidRPr="00B93B62" w:rsidRDefault="00AF4DE9" w:rsidP="00B93B62">
      <w:pPr>
        <w:pStyle w:val="ListParagraph"/>
        <w:numPr>
          <w:ilvl w:val="0"/>
          <w:numId w:val="15"/>
        </w:numPr>
        <w:rPr>
          <w:rFonts w:eastAsia="Arial" w:cs="Arial"/>
          <w:b/>
          <w:bCs/>
        </w:rPr>
      </w:pPr>
      <w:r>
        <w:rPr>
          <w:rFonts w:eastAsia="Arial" w:cs="Arial"/>
          <w:b/>
        </w:rPr>
        <w:t>Take note of the borough level</w:t>
      </w:r>
      <w:r w:rsidR="00D210BD" w:rsidRPr="00AF4DE9">
        <w:rPr>
          <w:rFonts w:eastAsia="Arial" w:cs="Arial"/>
          <w:b/>
        </w:rPr>
        <w:t xml:space="preserve"> Suicide Prevention works streams and forums</w:t>
      </w:r>
      <w:r w:rsidR="00B93B62">
        <w:rPr>
          <w:rFonts w:eastAsia="Arial" w:cs="Arial"/>
          <w:b/>
        </w:rPr>
        <w:t xml:space="preserve"> </w:t>
      </w:r>
    </w:p>
    <w:p w:rsidR="00D210BD" w:rsidRPr="008E317C" w:rsidRDefault="00D210BD" w:rsidP="00D210BD">
      <w:pPr>
        <w:pStyle w:val="ListParagraph"/>
        <w:numPr>
          <w:ilvl w:val="0"/>
          <w:numId w:val="15"/>
        </w:numPr>
        <w:rPr>
          <w:rFonts w:eastAsia="Arial" w:cs="Arial"/>
          <w:b/>
          <w:bCs/>
        </w:rPr>
      </w:pPr>
      <w:r w:rsidRPr="008E317C">
        <w:rPr>
          <w:rFonts w:eastAsia="Arial" w:cs="Arial"/>
          <w:b/>
        </w:rPr>
        <w:t xml:space="preserve">Mental Health Liaison performance </w:t>
      </w:r>
      <w:r w:rsidR="00DD0CC2">
        <w:rPr>
          <w:rFonts w:eastAsia="Arial" w:cs="Arial"/>
          <w:b/>
        </w:rPr>
        <w:t xml:space="preserve">reports </w:t>
      </w:r>
      <w:r w:rsidRPr="008E317C">
        <w:rPr>
          <w:rFonts w:eastAsia="Arial" w:cs="Arial"/>
          <w:b/>
        </w:rPr>
        <w:t>within A&amp;E and acute Trust inpatient services.</w:t>
      </w:r>
    </w:p>
    <w:p w:rsidR="00D210BD" w:rsidRPr="008E317C" w:rsidRDefault="00D210BD" w:rsidP="00D210BD">
      <w:pPr>
        <w:pStyle w:val="ListParagraph"/>
        <w:numPr>
          <w:ilvl w:val="0"/>
          <w:numId w:val="15"/>
        </w:numPr>
        <w:rPr>
          <w:rFonts w:eastAsia="Arial" w:cs="Arial"/>
          <w:b/>
          <w:bCs/>
        </w:rPr>
      </w:pPr>
      <w:r w:rsidRPr="008E317C">
        <w:rPr>
          <w:rFonts w:eastAsia="Arial" w:cs="Arial"/>
          <w:b/>
        </w:rPr>
        <w:t>S135/136 Mental health Act Assessments, Police assessment and links to emergency care</w:t>
      </w:r>
    </w:p>
    <w:p w:rsidR="00D210BD" w:rsidRPr="008E317C" w:rsidRDefault="00D210BD" w:rsidP="00D210BD">
      <w:pPr>
        <w:pStyle w:val="ListParagraph"/>
        <w:numPr>
          <w:ilvl w:val="0"/>
          <w:numId w:val="15"/>
        </w:numPr>
        <w:rPr>
          <w:rFonts w:eastAsia="Arial" w:cs="Arial"/>
          <w:b/>
          <w:bCs/>
        </w:rPr>
      </w:pPr>
      <w:r w:rsidRPr="008E317C">
        <w:rPr>
          <w:rFonts w:eastAsia="Arial" w:cs="Arial"/>
          <w:b/>
        </w:rPr>
        <w:t>Place of Safety – including  travel to P</w:t>
      </w:r>
      <w:r>
        <w:rPr>
          <w:rFonts w:eastAsia="Arial" w:cs="Arial"/>
          <w:b/>
        </w:rPr>
        <w:t>lace of Safety</w:t>
      </w:r>
      <w:r w:rsidRPr="008E317C">
        <w:rPr>
          <w:rFonts w:eastAsia="Arial" w:cs="Arial"/>
          <w:b/>
        </w:rPr>
        <w:t xml:space="preserve"> </w:t>
      </w:r>
    </w:p>
    <w:p w:rsidR="00D210BD" w:rsidRPr="00AD232A" w:rsidRDefault="00D210BD" w:rsidP="00D210BD">
      <w:pPr>
        <w:pStyle w:val="ListParagraph"/>
        <w:numPr>
          <w:ilvl w:val="0"/>
          <w:numId w:val="15"/>
        </w:numPr>
        <w:rPr>
          <w:rFonts w:eastAsia="Arial" w:cs="Arial"/>
          <w:b/>
          <w:bCs/>
        </w:rPr>
      </w:pPr>
      <w:r w:rsidRPr="008E317C">
        <w:rPr>
          <w:rFonts w:eastAsia="Arial" w:cs="Arial"/>
          <w:b/>
        </w:rPr>
        <w:t>Consideration of relationship interface and operational working of AMP’s and the Crisis Services</w:t>
      </w:r>
    </w:p>
    <w:p w:rsidR="00D210BD" w:rsidRDefault="00D210BD" w:rsidP="00155CC9">
      <w:pPr>
        <w:pStyle w:val="ListParagraph"/>
        <w:numPr>
          <w:ilvl w:val="0"/>
          <w:numId w:val="15"/>
        </w:numPr>
        <w:rPr>
          <w:rFonts w:eastAsia="Arial" w:cs="Arial"/>
          <w:b/>
        </w:rPr>
      </w:pPr>
      <w:r>
        <w:rPr>
          <w:rFonts w:eastAsia="Arial" w:cs="Arial"/>
          <w:b/>
        </w:rPr>
        <w:t xml:space="preserve">The </w:t>
      </w:r>
      <w:r w:rsidR="001F7122">
        <w:rPr>
          <w:rFonts w:eastAsia="Arial" w:cs="Arial"/>
          <w:b/>
        </w:rPr>
        <w:t xml:space="preserve">Carnall-Farrar detailed report </w:t>
      </w:r>
      <w:r>
        <w:rPr>
          <w:rFonts w:eastAsia="Arial" w:cs="Arial"/>
          <w:b/>
        </w:rPr>
        <w:t>on activity and performance of secondary care services gives valuable insight into the commissioning opportunities for partnership working, design and delivery</w:t>
      </w:r>
      <w:r w:rsidR="00DD0CC2">
        <w:rPr>
          <w:rFonts w:eastAsia="Arial" w:cs="Arial"/>
          <w:b/>
        </w:rPr>
        <w:t>.</w:t>
      </w:r>
    </w:p>
    <w:p w:rsidR="000A3BD9" w:rsidRPr="00DD4FC4" w:rsidRDefault="000A3BD9">
      <w:pPr>
        <w:rPr>
          <w:rFonts w:cs="Tahoma"/>
          <w:b/>
          <w:bCs/>
          <w:sz w:val="24"/>
          <w:szCs w:val="24"/>
        </w:rPr>
      </w:pPr>
    </w:p>
    <w:p w:rsidR="000E6FC9" w:rsidRPr="00D210BD" w:rsidRDefault="003247F6">
      <w:pPr>
        <w:rPr>
          <w:sz w:val="36"/>
          <w:szCs w:val="36"/>
        </w:rPr>
      </w:pPr>
      <w:r w:rsidRPr="003247F6">
        <w:rPr>
          <w:rFonts w:eastAsia="Arial" w:cs="Arial"/>
          <w:noProof/>
          <w:sz w:val="36"/>
          <w:szCs w:val="36"/>
          <w:lang w:eastAsia="en-GB"/>
        </w:rPr>
        <mc:AlternateContent>
          <mc:Choice Requires="wps">
            <w:drawing>
              <wp:anchor distT="0" distB="0" distL="114300" distR="114300" simplePos="0" relativeHeight="251661312" behindDoc="0" locked="0" layoutInCell="1" allowOverlap="1" wp14:anchorId="68636C07" wp14:editId="49343ACF">
                <wp:simplePos x="0" y="0"/>
                <wp:positionH relativeFrom="column">
                  <wp:posOffset>4409440</wp:posOffset>
                </wp:positionH>
                <wp:positionV relativeFrom="paragraph">
                  <wp:posOffset>-443865</wp:posOffset>
                </wp:positionV>
                <wp:extent cx="215265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715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2E47" w:rsidRDefault="00D22E47" w:rsidP="003247F6">
                            <w:pPr>
                              <w:spacing w:after="0"/>
                            </w:pPr>
                            <w:r>
                              <w:t>Lead Forum Key:</w:t>
                            </w:r>
                          </w:p>
                          <w:p w:rsidR="00D22E47" w:rsidRDefault="00D22E47" w:rsidP="003247F6">
                            <w:pPr>
                              <w:spacing w:after="0"/>
                            </w:pPr>
                            <w:r>
                              <w:t>TB = Tri borough Forum(s)</w:t>
                            </w:r>
                          </w:p>
                          <w:p w:rsidR="00D22E47" w:rsidRDefault="00D22E47" w:rsidP="003247F6">
                            <w:pPr>
                              <w:spacing w:after="0"/>
                            </w:pPr>
                            <w:r>
                              <w:t>B = Borough Forum(s)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7.2pt;margin-top:-34.95pt;width:16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" fillcolor="white [3201]" strokecolor="#4f81bd [3204]" strokeweight="2pt">
                <v:textbox>
                  <w:txbxContent>
                    <w:p w:rsidR="00D22E47" w:rsidRDefault="00D22E47" w:rsidP="003247F6">
                      <w:pPr>
                        <w:spacing w:after="0"/>
                      </w:pPr>
                      <w:r>
                        <w:t>Lead Forum Key:</w:t>
                      </w:r>
                    </w:p>
                    <w:p w:rsidR="00D22E47" w:rsidRDefault="00D22E47" w:rsidP="003247F6">
                      <w:pPr>
                        <w:spacing w:after="0"/>
                      </w:pPr>
                      <w:r>
                        <w:t>TB = Tri borough Forum(s)</w:t>
                      </w:r>
                    </w:p>
                    <w:p w:rsidR="00D22E47" w:rsidRDefault="00D22E47" w:rsidP="003247F6">
                      <w:pPr>
                        <w:spacing w:after="0"/>
                      </w:pPr>
                      <w:r>
                        <w:t>B = Borough Forum(s)</w:t>
                      </w:r>
                    </w:p>
                  </w:txbxContent>
                </v:textbox>
              </v:shape>
            </w:pict>
          </mc:Fallback>
        </mc:AlternateContent>
      </w:r>
      <w:r w:rsidRPr="003247F6">
        <w:rPr>
          <w:rFonts w:eastAsia="Arial" w:cs="Arial"/>
          <w:noProof/>
          <w:sz w:val="36"/>
          <w:szCs w:val="36"/>
          <w:lang w:eastAsia="en-GB"/>
        </w:rPr>
        <mc:AlternateContent>
          <mc:Choice Requires="wps">
            <w:drawing>
              <wp:anchor distT="0" distB="0" distL="114300" distR="114300" simplePos="0" relativeHeight="251663360" behindDoc="0" locked="0" layoutInCell="1" allowOverlap="1" wp14:anchorId="49423896" wp14:editId="0C81BE05">
                <wp:simplePos x="0" y="0"/>
                <wp:positionH relativeFrom="column">
                  <wp:posOffset>6733540</wp:posOffset>
                </wp:positionH>
                <wp:positionV relativeFrom="paragraph">
                  <wp:posOffset>-443865</wp:posOffset>
                </wp:positionV>
                <wp:extent cx="2809875" cy="771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71525"/>
                        </a:xfrm>
                        <a:prstGeom prst="rect">
                          <a:avLst/>
                        </a:prstGeom>
                        <a:solidFill>
                          <a:sysClr val="window" lastClr="FFFFFF"/>
                        </a:solidFill>
                        <a:ln w="25400" cap="flat" cmpd="sng" algn="ctr">
                          <a:solidFill>
                            <a:srgbClr val="4F81BD"/>
                          </a:solidFill>
                          <a:prstDash val="solid"/>
                          <a:headEnd/>
                          <a:tailEnd/>
                        </a:ln>
                        <a:effectLst/>
                      </wps:spPr>
                      <wps:txbx>
                        <w:txbxContent>
                          <w:p w:rsidR="00D22E47" w:rsidRPr="008604DF" w:rsidRDefault="00D22E47" w:rsidP="003247F6">
                            <w:pPr>
                              <w:spacing w:after="0"/>
                              <w:rPr>
                                <w:b/>
                                <w:sz w:val="20"/>
                                <w:szCs w:val="20"/>
                              </w:rPr>
                            </w:pPr>
                            <w:r w:rsidRPr="008604DF">
                              <w:rPr>
                                <w:b/>
                                <w:sz w:val="20"/>
                                <w:szCs w:val="20"/>
                              </w:rPr>
                              <w:t>RAG Key: -</w:t>
                            </w:r>
                          </w:p>
                          <w:p w:rsidR="00D22E47" w:rsidRPr="008604DF" w:rsidRDefault="00D22E47" w:rsidP="003247F6">
                            <w:pPr>
                              <w:spacing w:after="0"/>
                              <w:rPr>
                                <w:b/>
                                <w:sz w:val="20"/>
                                <w:szCs w:val="20"/>
                              </w:rPr>
                            </w:pPr>
                            <w:r w:rsidRPr="008604DF">
                              <w:rPr>
                                <w:b/>
                                <w:color w:val="FF0000"/>
                                <w:sz w:val="20"/>
                                <w:szCs w:val="20"/>
                              </w:rPr>
                              <w:t>Red – Not started or not scoped</w:t>
                            </w:r>
                          </w:p>
                          <w:p w:rsidR="00D22E47" w:rsidRPr="008604DF" w:rsidRDefault="00D22E47" w:rsidP="003247F6">
                            <w:pPr>
                              <w:spacing w:after="0"/>
                              <w:rPr>
                                <w:b/>
                                <w:color w:val="FFC000"/>
                                <w:sz w:val="20"/>
                                <w:szCs w:val="20"/>
                              </w:rPr>
                            </w:pPr>
                            <w:r w:rsidRPr="008604DF">
                              <w:rPr>
                                <w:b/>
                                <w:color w:val="FFC000"/>
                                <w:sz w:val="20"/>
                                <w:szCs w:val="20"/>
                              </w:rPr>
                              <w:t>Amber -Work in progress against timescale</w:t>
                            </w:r>
                          </w:p>
                          <w:p w:rsidR="00D22E47" w:rsidRPr="008604DF" w:rsidRDefault="00D22E47" w:rsidP="003247F6">
                            <w:pPr>
                              <w:spacing w:after="0"/>
                              <w:rPr>
                                <w:b/>
                                <w:color w:val="00B050"/>
                                <w:sz w:val="20"/>
                                <w:szCs w:val="20"/>
                              </w:rPr>
                            </w:pPr>
                            <w:r w:rsidRPr="008604DF">
                              <w:rPr>
                                <w:b/>
                                <w:color w:val="00B050"/>
                                <w:sz w:val="20"/>
                                <w:szCs w:val="20"/>
                              </w:rPr>
                              <w:t>Green - Completed</w:t>
                            </w:r>
                          </w:p>
                          <w:p w:rsidR="00D22E47" w:rsidRDefault="00D22E47" w:rsidP="003247F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0.2pt;margin-top:-34.95pt;width:221.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" fillcolor="window" strokecolor="#4f81bd" strokeweight="2pt">
                <v:textbox>
                  <w:txbxContent>
                    <w:p w:rsidR="00D22E47" w:rsidRPr="008604DF" w:rsidRDefault="00D22E47" w:rsidP="003247F6">
                      <w:pPr>
                        <w:spacing w:after="0"/>
                        <w:rPr>
                          <w:b/>
                          <w:sz w:val="20"/>
                          <w:szCs w:val="20"/>
                        </w:rPr>
                      </w:pPr>
                      <w:r w:rsidRPr="008604DF">
                        <w:rPr>
                          <w:b/>
                          <w:sz w:val="20"/>
                          <w:szCs w:val="20"/>
                        </w:rPr>
                        <w:t>RAG Key: -</w:t>
                      </w:r>
                    </w:p>
                    <w:p w:rsidR="00D22E47" w:rsidRPr="008604DF" w:rsidRDefault="00D22E47" w:rsidP="003247F6">
                      <w:pPr>
                        <w:spacing w:after="0"/>
                        <w:rPr>
                          <w:b/>
                          <w:sz w:val="20"/>
                          <w:szCs w:val="20"/>
                        </w:rPr>
                      </w:pPr>
                      <w:r w:rsidRPr="008604DF">
                        <w:rPr>
                          <w:b/>
                          <w:color w:val="FF0000"/>
                          <w:sz w:val="20"/>
                          <w:szCs w:val="20"/>
                        </w:rPr>
                        <w:t>Red – Not started or not scoped</w:t>
                      </w:r>
                    </w:p>
                    <w:p w:rsidR="00D22E47" w:rsidRPr="008604DF" w:rsidRDefault="00D22E47" w:rsidP="003247F6">
                      <w:pPr>
                        <w:spacing w:after="0"/>
                        <w:rPr>
                          <w:b/>
                          <w:color w:val="FFC000"/>
                          <w:sz w:val="20"/>
                          <w:szCs w:val="20"/>
                        </w:rPr>
                      </w:pPr>
                      <w:r w:rsidRPr="008604DF">
                        <w:rPr>
                          <w:b/>
                          <w:color w:val="FFC000"/>
                          <w:sz w:val="20"/>
                          <w:szCs w:val="20"/>
                        </w:rPr>
                        <w:t>Amber -Work in progress against timescale</w:t>
                      </w:r>
                    </w:p>
                    <w:p w:rsidR="00D22E47" w:rsidRPr="008604DF" w:rsidRDefault="00D22E47" w:rsidP="003247F6">
                      <w:pPr>
                        <w:spacing w:after="0"/>
                        <w:rPr>
                          <w:b/>
                          <w:color w:val="00B050"/>
                          <w:sz w:val="20"/>
                          <w:szCs w:val="20"/>
                        </w:rPr>
                      </w:pPr>
                      <w:r w:rsidRPr="008604DF">
                        <w:rPr>
                          <w:b/>
                          <w:color w:val="00B050"/>
                          <w:sz w:val="20"/>
                          <w:szCs w:val="20"/>
                        </w:rPr>
                        <w:t>Green - Completed</w:t>
                      </w:r>
                    </w:p>
                    <w:p w:rsidR="00D22E47" w:rsidRDefault="00D22E47" w:rsidP="003247F6">
                      <w:pPr>
                        <w:spacing w:after="0"/>
                      </w:pPr>
                    </w:p>
                  </w:txbxContent>
                </v:textbox>
              </v:shape>
            </w:pict>
          </mc:Fallback>
        </mc:AlternateContent>
      </w:r>
      <w:r w:rsidR="00D210BD" w:rsidRPr="00D210BD">
        <w:rPr>
          <w:rFonts w:eastAsia="Arial" w:cs="Arial"/>
          <w:sz w:val="36"/>
          <w:szCs w:val="36"/>
        </w:rPr>
        <w:t>Updated Plan</w:t>
      </w:r>
      <w:r w:rsidR="00942F07">
        <w:rPr>
          <w:rFonts w:eastAsia="Arial" w:cs="Arial"/>
          <w:sz w:val="36"/>
          <w:szCs w:val="36"/>
        </w:rPr>
        <w:t xml:space="preserve"> – </w:t>
      </w:r>
    </w:p>
    <w:tbl>
      <w:tblPr>
        <w:tblStyle w:val="TableGrid"/>
        <w:tblW w:w="15026" w:type="dxa"/>
        <w:tblInd w:w="-34" w:type="dxa"/>
        <w:tblLayout w:type="fixed"/>
        <w:tblLook w:val="04A0" w:firstRow="1" w:lastRow="0" w:firstColumn="1" w:lastColumn="0" w:noHBand="0" w:noVBand="1"/>
      </w:tblPr>
      <w:tblGrid>
        <w:gridCol w:w="818"/>
        <w:gridCol w:w="4286"/>
        <w:gridCol w:w="1417"/>
        <w:gridCol w:w="1843"/>
        <w:gridCol w:w="4819"/>
        <w:gridCol w:w="993"/>
        <w:gridCol w:w="850"/>
      </w:tblGrid>
      <w:tr w:rsidR="00947645" w:rsidRPr="00DD4FC4" w:rsidTr="00947645">
        <w:tc>
          <w:tcPr>
            <w:tcW w:w="15026" w:type="dxa"/>
            <w:gridSpan w:val="7"/>
            <w:shd w:val="clear" w:color="auto" w:fill="auto"/>
          </w:tcPr>
          <w:p w:rsidR="00947645" w:rsidRDefault="00947645" w:rsidP="008604DF">
            <w:pPr>
              <w:pStyle w:val="ListParagraph"/>
              <w:numPr>
                <w:ilvl w:val="0"/>
                <w:numId w:val="26"/>
              </w:numPr>
              <w:tabs>
                <w:tab w:val="left" w:pos="2304"/>
                <w:tab w:val="center" w:pos="7192"/>
              </w:tabs>
              <w:rPr>
                <w:rFonts w:eastAsia="Arial" w:cs="Arial"/>
                <w:b/>
                <w:bCs/>
                <w:sz w:val="24"/>
                <w:szCs w:val="24"/>
              </w:rPr>
            </w:pPr>
            <w:r>
              <w:rPr>
                <w:rFonts w:eastAsia="Arial" w:cs="Arial"/>
                <w:b/>
                <w:bCs/>
                <w:sz w:val="24"/>
                <w:szCs w:val="24"/>
              </w:rPr>
              <w:t>Access to Support Before Crisis Point</w:t>
            </w:r>
          </w:p>
        </w:tc>
      </w:tr>
      <w:tr w:rsidR="00947645" w:rsidRPr="00DD4FC4" w:rsidTr="004A7457">
        <w:tc>
          <w:tcPr>
            <w:tcW w:w="818" w:type="dxa"/>
            <w:shd w:val="clear" w:color="auto" w:fill="auto"/>
          </w:tcPr>
          <w:p w:rsidR="00947645" w:rsidRPr="00BD15D5" w:rsidRDefault="00947645" w:rsidP="00631192">
            <w:pPr>
              <w:rPr>
                <w:rFonts w:cs="Tahoma"/>
                <w:b/>
                <w:bCs/>
                <w:sz w:val="24"/>
                <w:szCs w:val="24"/>
              </w:rPr>
            </w:pPr>
            <w:r w:rsidRPr="00BD15D5">
              <w:rPr>
                <w:rFonts w:eastAsia="Arial" w:cs="Arial"/>
                <w:b/>
                <w:bCs/>
                <w:sz w:val="24"/>
                <w:szCs w:val="24"/>
              </w:rPr>
              <w:t>No.</w:t>
            </w:r>
          </w:p>
        </w:tc>
        <w:tc>
          <w:tcPr>
            <w:tcW w:w="4286" w:type="dxa"/>
            <w:shd w:val="clear" w:color="auto" w:fill="auto"/>
          </w:tcPr>
          <w:p w:rsidR="00947645" w:rsidRPr="00BD15D5" w:rsidRDefault="00947645" w:rsidP="00631192">
            <w:pPr>
              <w:rPr>
                <w:rFonts w:cs="Tahoma"/>
                <w:b/>
                <w:bCs/>
                <w:sz w:val="24"/>
                <w:szCs w:val="24"/>
              </w:rPr>
            </w:pPr>
            <w:r w:rsidRPr="00BD15D5">
              <w:rPr>
                <w:rFonts w:eastAsia="Arial" w:cs="Arial"/>
                <w:b/>
                <w:bCs/>
                <w:sz w:val="24"/>
                <w:szCs w:val="24"/>
              </w:rPr>
              <w:t xml:space="preserve">Action </w:t>
            </w:r>
          </w:p>
        </w:tc>
        <w:tc>
          <w:tcPr>
            <w:tcW w:w="1417" w:type="dxa"/>
            <w:shd w:val="clear" w:color="auto" w:fill="auto"/>
          </w:tcPr>
          <w:p w:rsidR="00947645" w:rsidRPr="00BD15D5" w:rsidRDefault="00947645" w:rsidP="00631192">
            <w:pPr>
              <w:rPr>
                <w:rFonts w:cs="Tahoma"/>
                <w:b/>
                <w:bCs/>
                <w:sz w:val="24"/>
                <w:szCs w:val="24"/>
              </w:rPr>
            </w:pPr>
            <w:r w:rsidRPr="00BD15D5">
              <w:rPr>
                <w:rFonts w:eastAsia="Arial" w:cs="Arial"/>
                <w:b/>
                <w:bCs/>
                <w:sz w:val="24"/>
                <w:szCs w:val="24"/>
              </w:rPr>
              <w:t xml:space="preserve">Timescale </w:t>
            </w:r>
          </w:p>
        </w:tc>
        <w:tc>
          <w:tcPr>
            <w:tcW w:w="1843" w:type="dxa"/>
            <w:shd w:val="clear" w:color="auto" w:fill="auto"/>
          </w:tcPr>
          <w:p w:rsidR="00947645" w:rsidRPr="00BD15D5" w:rsidRDefault="00947645" w:rsidP="00631192">
            <w:pPr>
              <w:rPr>
                <w:rFonts w:cs="Tahoma"/>
                <w:b/>
                <w:bCs/>
                <w:sz w:val="24"/>
                <w:szCs w:val="24"/>
              </w:rPr>
            </w:pPr>
            <w:r w:rsidRPr="00BD15D5">
              <w:rPr>
                <w:rFonts w:eastAsia="Arial" w:cs="Arial"/>
                <w:b/>
                <w:bCs/>
                <w:sz w:val="24"/>
                <w:szCs w:val="24"/>
              </w:rPr>
              <w:t>Led By</w:t>
            </w:r>
          </w:p>
        </w:tc>
        <w:tc>
          <w:tcPr>
            <w:tcW w:w="4819" w:type="dxa"/>
            <w:shd w:val="clear" w:color="auto" w:fill="auto"/>
          </w:tcPr>
          <w:p w:rsidR="00947645" w:rsidRPr="00BD15D5" w:rsidRDefault="00947645" w:rsidP="00631192">
            <w:pPr>
              <w:rPr>
                <w:rFonts w:cs="Tahoma"/>
                <w:b/>
                <w:bCs/>
                <w:sz w:val="24"/>
                <w:szCs w:val="24"/>
              </w:rPr>
            </w:pPr>
            <w:r w:rsidRPr="00BD15D5">
              <w:rPr>
                <w:rFonts w:eastAsia="Arial" w:cs="Arial"/>
                <w:b/>
                <w:bCs/>
                <w:sz w:val="24"/>
                <w:szCs w:val="24"/>
              </w:rPr>
              <w:t>Outcomes</w:t>
            </w:r>
          </w:p>
        </w:tc>
        <w:tc>
          <w:tcPr>
            <w:tcW w:w="993" w:type="dxa"/>
          </w:tcPr>
          <w:p w:rsidR="00947645" w:rsidRPr="00BD15D5" w:rsidRDefault="00947645" w:rsidP="00631192">
            <w:pPr>
              <w:rPr>
                <w:rFonts w:eastAsia="Arial" w:cs="Arial"/>
                <w:b/>
                <w:bCs/>
                <w:sz w:val="24"/>
                <w:szCs w:val="24"/>
              </w:rPr>
            </w:pPr>
            <w:r>
              <w:rPr>
                <w:rFonts w:eastAsia="Arial" w:cs="Arial"/>
                <w:b/>
                <w:bCs/>
                <w:sz w:val="24"/>
                <w:szCs w:val="24"/>
              </w:rPr>
              <w:t>Lead Forum</w:t>
            </w:r>
          </w:p>
        </w:tc>
        <w:tc>
          <w:tcPr>
            <w:tcW w:w="850" w:type="dxa"/>
          </w:tcPr>
          <w:p w:rsidR="00947645" w:rsidRPr="00BD15D5" w:rsidRDefault="00947645" w:rsidP="00631192">
            <w:pPr>
              <w:rPr>
                <w:rFonts w:eastAsia="Arial" w:cs="Arial"/>
                <w:b/>
                <w:bCs/>
                <w:sz w:val="24"/>
                <w:szCs w:val="24"/>
              </w:rPr>
            </w:pPr>
            <w:r>
              <w:rPr>
                <w:rFonts w:eastAsia="Arial" w:cs="Arial"/>
                <w:b/>
                <w:bCs/>
                <w:sz w:val="24"/>
                <w:szCs w:val="24"/>
              </w:rPr>
              <w:t>RAG</w:t>
            </w:r>
          </w:p>
        </w:tc>
      </w:tr>
      <w:tr w:rsidR="00947645" w:rsidRPr="00DD4FC4" w:rsidTr="003247F6">
        <w:trPr>
          <w:trHeight w:val="70"/>
        </w:trPr>
        <w:tc>
          <w:tcPr>
            <w:tcW w:w="818" w:type="dxa"/>
          </w:tcPr>
          <w:p w:rsidR="00947645" w:rsidRPr="00DD4FC4" w:rsidRDefault="008604DF" w:rsidP="00631192">
            <w:pPr>
              <w:rPr>
                <w:rFonts w:cs="Tahoma"/>
                <w:b/>
                <w:bCs/>
              </w:rPr>
            </w:pPr>
            <w:r>
              <w:rPr>
                <w:rFonts w:eastAsia="Arial" w:cs="Arial"/>
                <w:b/>
                <w:bCs/>
              </w:rPr>
              <w:t>1</w:t>
            </w:r>
            <w:r w:rsidR="00947645" w:rsidRPr="00DD4FC4">
              <w:rPr>
                <w:rFonts w:eastAsia="Arial" w:cs="Arial"/>
                <w:b/>
                <w:bCs/>
              </w:rPr>
              <w:t>.1</w:t>
            </w:r>
          </w:p>
        </w:tc>
        <w:tc>
          <w:tcPr>
            <w:tcW w:w="4286" w:type="dxa"/>
          </w:tcPr>
          <w:p w:rsidR="00947645" w:rsidRPr="001F7122" w:rsidRDefault="00947645" w:rsidP="001F7122">
            <w:pPr>
              <w:jc w:val="both"/>
              <w:rPr>
                <w:rFonts w:eastAsia="Arial" w:cs="Arial"/>
                <w:b/>
                <w:bCs/>
              </w:rPr>
            </w:pPr>
            <w:r w:rsidRPr="00DD4FC4">
              <w:rPr>
                <w:rFonts w:eastAsia="Arial" w:cs="Arial"/>
                <w:b/>
                <w:bCs/>
              </w:rPr>
              <w:t>Information</w:t>
            </w:r>
          </w:p>
          <w:p w:rsidR="00947645" w:rsidRPr="00DD4FC4" w:rsidRDefault="00947645" w:rsidP="001F7122">
            <w:pPr>
              <w:jc w:val="both"/>
              <w:rPr>
                <w:rFonts w:cs="Tahoma"/>
                <w:bCs/>
              </w:rPr>
            </w:pPr>
            <w:r>
              <w:rPr>
                <w:rFonts w:eastAsia="Arial" w:cs="Arial"/>
              </w:rPr>
              <w:t>Build on work to date e</w:t>
            </w:r>
            <w:r w:rsidRPr="00DD4FC4">
              <w:rPr>
                <w:rFonts w:eastAsia="Arial" w:cs="Arial"/>
              </w:rPr>
              <w:t>nsur</w:t>
            </w:r>
            <w:r>
              <w:rPr>
                <w:rFonts w:eastAsia="Arial" w:cs="Arial"/>
              </w:rPr>
              <w:t>ing</w:t>
            </w:r>
            <w:r w:rsidRPr="00DD4FC4">
              <w:rPr>
                <w:rFonts w:eastAsia="Arial" w:cs="Arial"/>
              </w:rPr>
              <w:t xml:space="preserve"> accessible, suitable information for patients, their </w:t>
            </w:r>
            <w:r w:rsidRPr="001F7122">
              <w:rPr>
                <w:rFonts w:eastAsia="Arial" w:cs="Arial"/>
                <w:color w:val="23242F" w:themeColor="text1" w:themeShade="80"/>
              </w:rPr>
              <w:t>carers and each of the main agencies who deal with MH crisis on how to manage crisis issues locally, which agencies are appropriate to contact, thresholds for services and alternative service provision.</w:t>
            </w:r>
          </w:p>
          <w:p w:rsidR="00947645" w:rsidRPr="00DD4FC4" w:rsidRDefault="00947645" w:rsidP="008E0289">
            <w:pPr>
              <w:rPr>
                <w:rFonts w:cs="Tahoma"/>
                <w:bCs/>
              </w:rPr>
            </w:pPr>
          </w:p>
        </w:tc>
        <w:tc>
          <w:tcPr>
            <w:tcW w:w="1417" w:type="dxa"/>
          </w:tcPr>
          <w:p w:rsidR="00947645" w:rsidRDefault="00947645" w:rsidP="006237F3">
            <w:pPr>
              <w:rPr>
                <w:rFonts w:eastAsia="Arial" w:cs="Arial"/>
              </w:rPr>
            </w:pPr>
            <w:r>
              <w:rPr>
                <w:rFonts w:eastAsia="Arial" w:cs="Arial"/>
              </w:rPr>
              <w:t>On going</w:t>
            </w:r>
          </w:p>
          <w:p w:rsidR="00947645" w:rsidRPr="00DD4FC4" w:rsidRDefault="00947645" w:rsidP="006237F3">
            <w:pPr>
              <w:rPr>
                <w:rFonts w:cs="Tahoma"/>
                <w:bCs/>
              </w:rPr>
            </w:pPr>
          </w:p>
        </w:tc>
        <w:tc>
          <w:tcPr>
            <w:tcW w:w="1843" w:type="dxa"/>
          </w:tcPr>
          <w:p w:rsidR="00947645" w:rsidRPr="00DD4FC4" w:rsidRDefault="00947645" w:rsidP="00631192">
            <w:r w:rsidRPr="00DD4FC4">
              <w:rPr>
                <w:rFonts w:eastAsia="Arial" w:cs="Arial"/>
              </w:rPr>
              <w:t>BEH MHT</w:t>
            </w:r>
          </w:p>
          <w:p w:rsidR="00947645" w:rsidRPr="00DD4FC4" w:rsidRDefault="00947645" w:rsidP="00631192">
            <w:r w:rsidRPr="00DD4FC4">
              <w:rPr>
                <w:rFonts w:eastAsia="Arial" w:cs="Arial"/>
              </w:rPr>
              <w:t>LA Commissioners,</w:t>
            </w:r>
          </w:p>
          <w:p w:rsidR="00947645" w:rsidRPr="00DD4FC4" w:rsidRDefault="00947645" w:rsidP="00631192">
            <w:r w:rsidRPr="00DD4FC4">
              <w:rPr>
                <w:rFonts w:eastAsia="Arial" w:cs="Arial"/>
              </w:rPr>
              <w:t>Police</w:t>
            </w:r>
          </w:p>
          <w:p w:rsidR="00947645" w:rsidRPr="00DD4FC4" w:rsidRDefault="00947645" w:rsidP="00631192">
            <w:r w:rsidRPr="00DD4FC4">
              <w:rPr>
                <w:rFonts w:eastAsia="Arial" w:cs="Arial"/>
              </w:rPr>
              <w:t>Voluntary sector</w:t>
            </w:r>
          </w:p>
          <w:p w:rsidR="00947645" w:rsidRPr="00DD4FC4" w:rsidRDefault="00947645" w:rsidP="00631192">
            <w:pPr>
              <w:rPr>
                <w:rFonts w:cs="Tahoma"/>
                <w:bCs/>
              </w:rPr>
            </w:pPr>
          </w:p>
        </w:tc>
        <w:tc>
          <w:tcPr>
            <w:tcW w:w="4819" w:type="dxa"/>
          </w:tcPr>
          <w:p w:rsidR="00947645" w:rsidRDefault="00947645" w:rsidP="00A36ACF">
            <w:pPr>
              <w:pStyle w:val="ListParagraph"/>
              <w:numPr>
                <w:ilvl w:val="0"/>
                <w:numId w:val="25"/>
              </w:numPr>
              <w:jc w:val="both"/>
              <w:rPr>
                <w:rFonts w:eastAsia="Arial" w:cs="Arial"/>
              </w:rPr>
            </w:pPr>
            <w:r w:rsidRPr="00A36ACF">
              <w:rPr>
                <w:rFonts w:eastAsia="Arial" w:cs="Arial"/>
              </w:rPr>
              <w:t xml:space="preserve">Development of web and paper based information on how and where to access information.  To include threshold and eligibility threshold. </w:t>
            </w:r>
          </w:p>
          <w:p w:rsidR="00A36ACF" w:rsidRPr="00A36ACF" w:rsidRDefault="00A36ACF" w:rsidP="00A36ACF">
            <w:pPr>
              <w:pStyle w:val="ListParagraph"/>
              <w:numPr>
                <w:ilvl w:val="0"/>
                <w:numId w:val="25"/>
              </w:numPr>
              <w:jc w:val="both"/>
              <w:rPr>
                <w:rFonts w:eastAsia="Arial" w:cs="Arial"/>
              </w:rPr>
            </w:pPr>
            <w:r>
              <w:rPr>
                <w:rFonts w:eastAsia="Arial" w:cs="Arial"/>
              </w:rPr>
              <w:t xml:space="preserve">Equip local universal services (e.g. Citizens Advice) to be able to respond to information requests and initial signposting. </w:t>
            </w:r>
          </w:p>
          <w:p w:rsidR="00947645" w:rsidRPr="00DD4FC4" w:rsidRDefault="00947645" w:rsidP="00F12BB0">
            <w:pPr>
              <w:jc w:val="both"/>
              <w:rPr>
                <w:rFonts w:cs="Tahoma"/>
                <w:bCs/>
              </w:rPr>
            </w:pPr>
            <w:r>
              <w:rPr>
                <w:rFonts w:eastAsia="Arial" w:cs="Arial"/>
              </w:rPr>
              <w:t>To be informed further from service user engagement events</w:t>
            </w:r>
          </w:p>
        </w:tc>
        <w:tc>
          <w:tcPr>
            <w:tcW w:w="993" w:type="dxa"/>
          </w:tcPr>
          <w:p w:rsidR="00947645" w:rsidRDefault="00947645" w:rsidP="003247F6">
            <w:pPr>
              <w:jc w:val="center"/>
              <w:rPr>
                <w:rFonts w:eastAsia="Arial" w:cs="Arial"/>
              </w:rPr>
            </w:pPr>
          </w:p>
          <w:p w:rsidR="003247F6" w:rsidRDefault="003247F6" w:rsidP="003247F6">
            <w:pPr>
              <w:jc w:val="center"/>
              <w:rPr>
                <w:rFonts w:eastAsia="Arial" w:cs="Arial"/>
              </w:rPr>
            </w:pPr>
          </w:p>
          <w:p w:rsidR="003247F6" w:rsidRDefault="003247F6" w:rsidP="003247F6">
            <w:pPr>
              <w:jc w:val="center"/>
              <w:rPr>
                <w:rFonts w:eastAsia="Arial" w:cs="Arial"/>
              </w:rPr>
            </w:pPr>
            <w:r>
              <w:rPr>
                <w:rFonts w:eastAsia="Arial" w:cs="Arial"/>
              </w:rPr>
              <w:t>TB+B</w:t>
            </w:r>
          </w:p>
          <w:p w:rsidR="003247F6" w:rsidRPr="00DD4FC4" w:rsidRDefault="003247F6" w:rsidP="003247F6">
            <w:pPr>
              <w:jc w:val="center"/>
              <w:rPr>
                <w:rFonts w:eastAsia="Arial" w:cs="Arial"/>
              </w:rPr>
            </w:pPr>
          </w:p>
        </w:tc>
        <w:tc>
          <w:tcPr>
            <w:tcW w:w="850" w:type="dxa"/>
            <w:shd w:val="clear" w:color="auto" w:fill="FFC000"/>
          </w:tcPr>
          <w:p w:rsidR="00947645" w:rsidRPr="00DD4FC4" w:rsidRDefault="00947645" w:rsidP="001F7122">
            <w:pPr>
              <w:jc w:val="both"/>
              <w:rPr>
                <w:rFonts w:eastAsia="Arial" w:cs="Arial"/>
              </w:rPr>
            </w:pPr>
          </w:p>
        </w:tc>
      </w:tr>
      <w:tr w:rsidR="00947645" w:rsidRPr="00DD4FC4" w:rsidTr="003247F6">
        <w:trPr>
          <w:trHeight w:val="1078"/>
        </w:trPr>
        <w:tc>
          <w:tcPr>
            <w:tcW w:w="818" w:type="dxa"/>
          </w:tcPr>
          <w:p w:rsidR="00947645" w:rsidRPr="00DD4FC4" w:rsidRDefault="003247F6" w:rsidP="00631192">
            <w:pPr>
              <w:rPr>
                <w:rFonts w:cs="Tahoma"/>
                <w:b/>
                <w:bCs/>
              </w:rPr>
            </w:pPr>
            <w:r>
              <w:rPr>
                <w:rFonts w:eastAsia="Arial" w:cs="Arial"/>
                <w:b/>
                <w:bCs/>
              </w:rPr>
              <w:t>1</w:t>
            </w:r>
            <w:r w:rsidR="00947645" w:rsidRPr="00DD4FC4">
              <w:rPr>
                <w:rFonts w:eastAsia="Arial" w:cs="Arial"/>
                <w:b/>
                <w:bCs/>
              </w:rPr>
              <w:t>.2</w:t>
            </w:r>
          </w:p>
        </w:tc>
        <w:tc>
          <w:tcPr>
            <w:tcW w:w="4286" w:type="dxa"/>
          </w:tcPr>
          <w:p w:rsidR="00947645" w:rsidRPr="001F7122" w:rsidRDefault="00947645" w:rsidP="00631192">
            <w:pPr>
              <w:rPr>
                <w:rFonts w:cs="Tahoma"/>
                <w:b/>
                <w:bCs/>
              </w:rPr>
            </w:pPr>
            <w:r w:rsidRPr="00DD4FC4">
              <w:rPr>
                <w:rFonts w:eastAsia="Arial" w:cs="Arial"/>
                <w:b/>
                <w:bCs/>
              </w:rPr>
              <w:t>Phone Hub</w:t>
            </w:r>
          </w:p>
          <w:p w:rsidR="00947645" w:rsidRPr="00DD4FC4" w:rsidRDefault="00947645" w:rsidP="001F7122">
            <w:pPr>
              <w:jc w:val="both"/>
              <w:rPr>
                <w:rFonts w:cs="Tahoma"/>
                <w:bCs/>
              </w:rPr>
            </w:pPr>
            <w:r>
              <w:rPr>
                <w:rFonts w:eastAsia="Arial" w:cs="Arial"/>
              </w:rPr>
              <w:t>Following Commissioner visit and engagement in the Phone Hub:</w:t>
            </w:r>
          </w:p>
          <w:p w:rsidR="00947645" w:rsidRDefault="00947645" w:rsidP="001F7122">
            <w:pPr>
              <w:pStyle w:val="ListParagraph"/>
              <w:numPr>
                <w:ilvl w:val="0"/>
                <w:numId w:val="10"/>
              </w:numPr>
              <w:jc w:val="both"/>
              <w:rPr>
                <w:rFonts w:cs="Tahoma"/>
                <w:bCs/>
              </w:rPr>
            </w:pPr>
            <w:r w:rsidRPr="008B3C9C">
              <w:rPr>
                <w:rFonts w:cs="Tahoma"/>
                <w:bCs/>
              </w:rPr>
              <w:t>Agree with the provider relevant performance reports</w:t>
            </w:r>
            <w:r>
              <w:rPr>
                <w:rFonts w:cs="Tahoma"/>
                <w:bCs/>
              </w:rPr>
              <w:t xml:space="preserve"> that provide </w:t>
            </w:r>
            <w:r w:rsidRPr="008B3C9C">
              <w:rPr>
                <w:rFonts w:cs="Tahoma"/>
                <w:bCs/>
              </w:rPr>
              <w:t xml:space="preserve">assurance of hub response times, </w:t>
            </w:r>
            <w:r>
              <w:rPr>
                <w:rFonts w:cs="Tahoma"/>
                <w:bCs/>
              </w:rPr>
              <w:t xml:space="preserve">effective and timely handling of calls, </w:t>
            </w:r>
            <w:r w:rsidRPr="008B3C9C">
              <w:rPr>
                <w:rFonts w:cs="Tahoma"/>
                <w:bCs/>
              </w:rPr>
              <w:t>appropriate signposting</w:t>
            </w:r>
            <w:r>
              <w:rPr>
                <w:rFonts w:cs="Tahoma"/>
                <w:bCs/>
              </w:rPr>
              <w:t xml:space="preserve"> and call outcomes</w:t>
            </w:r>
            <w:r w:rsidRPr="008B3C9C">
              <w:rPr>
                <w:rFonts w:cs="Tahoma"/>
                <w:bCs/>
              </w:rPr>
              <w:t>.</w:t>
            </w:r>
          </w:p>
          <w:p w:rsidR="00947645" w:rsidRDefault="00947645" w:rsidP="001F7122">
            <w:pPr>
              <w:pStyle w:val="ListParagraph"/>
              <w:numPr>
                <w:ilvl w:val="0"/>
                <w:numId w:val="10"/>
              </w:numPr>
              <w:jc w:val="both"/>
              <w:rPr>
                <w:rFonts w:cs="Tahoma"/>
                <w:bCs/>
              </w:rPr>
            </w:pPr>
            <w:r>
              <w:rPr>
                <w:rFonts w:cs="Tahoma"/>
                <w:bCs/>
              </w:rPr>
              <w:t>Be assured the Hub operates 24/7</w:t>
            </w:r>
          </w:p>
          <w:p w:rsidR="00947645" w:rsidRPr="00A41885" w:rsidRDefault="00947645" w:rsidP="001F7122">
            <w:pPr>
              <w:pStyle w:val="ListParagraph"/>
              <w:numPr>
                <w:ilvl w:val="0"/>
                <w:numId w:val="10"/>
              </w:numPr>
              <w:jc w:val="both"/>
              <w:rPr>
                <w:rFonts w:cs="Tahoma"/>
                <w:bCs/>
                <w:color w:val="23242F" w:themeColor="text1" w:themeShade="80"/>
              </w:rPr>
            </w:pPr>
            <w:r w:rsidRPr="00A41885">
              <w:rPr>
                <w:rFonts w:cs="Tahoma"/>
                <w:bCs/>
                <w:color w:val="23242F" w:themeColor="text1" w:themeShade="80"/>
              </w:rPr>
              <w:t>Scrutinise service user surveys routinely collated by the Hub team relating to patient experience of using the service.</w:t>
            </w:r>
          </w:p>
          <w:p w:rsidR="00947645" w:rsidRPr="008B3C9C" w:rsidRDefault="00947645" w:rsidP="001F7122">
            <w:pPr>
              <w:pStyle w:val="ListParagraph"/>
              <w:numPr>
                <w:ilvl w:val="0"/>
                <w:numId w:val="10"/>
              </w:numPr>
              <w:jc w:val="both"/>
              <w:rPr>
                <w:rFonts w:cs="Tahoma"/>
                <w:bCs/>
              </w:rPr>
            </w:pPr>
            <w:r w:rsidRPr="008B3C9C">
              <w:rPr>
                <w:rFonts w:cs="Tahoma"/>
                <w:bCs/>
              </w:rPr>
              <w:t>Engage with service users for feedback on hub services.</w:t>
            </w:r>
          </w:p>
          <w:p w:rsidR="00947645" w:rsidRPr="001F7122" w:rsidRDefault="00947645" w:rsidP="001F7122">
            <w:pPr>
              <w:pStyle w:val="ListParagraph"/>
              <w:numPr>
                <w:ilvl w:val="0"/>
                <w:numId w:val="10"/>
              </w:numPr>
              <w:jc w:val="both"/>
              <w:rPr>
                <w:rFonts w:cs="Tahoma"/>
                <w:bCs/>
              </w:rPr>
            </w:pPr>
            <w:r>
              <w:rPr>
                <w:rFonts w:eastAsia="Arial" w:cs="Arial"/>
              </w:rPr>
              <w:t>Work with the provider to e</w:t>
            </w:r>
            <w:r w:rsidRPr="008B3C9C">
              <w:rPr>
                <w:rFonts w:eastAsia="Arial" w:cs="Arial"/>
              </w:rPr>
              <w:t xml:space="preserve">stablish if GP referrals are consistent across </w:t>
            </w:r>
            <w:bookmarkStart w:id="0" w:name="_GoBack"/>
            <w:bookmarkEnd w:id="0"/>
            <w:r w:rsidRPr="008B3C9C">
              <w:rPr>
                <w:rFonts w:eastAsia="Arial" w:cs="Arial"/>
              </w:rPr>
              <w:lastRenderedPageBreak/>
              <w:t xml:space="preserve">BEH </w:t>
            </w:r>
            <w:r>
              <w:rPr>
                <w:rFonts w:eastAsia="Arial" w:cs="Arial"/>
              </w:rPr>
              <w:t>regarding referral criteria and thresholds.</w:t>
            </w:r>
            <w:r w:rsidRPr="008B3C9C">
              <w:rPr>
                <w:rFonts w:eastAsia="Arial" w:cs="Arial"/>
              </w:rPr>
              <w:t xml:space="preserve"> </w:t>
            </w:r>
            <w:r>
              <w:rPr>
                <w:rFonts w:eastAsia="Arial" w:cs="Arial"/>
              </w:rPr>
              <w:t>O</w:t>
            </w:r>
            <w:r w:rsidRPr="008B3C9C">
              <w:rPr>
                <w:rFonts w:eastAsia="Arial" w:cs="Arial"/>
              </w:rPr>
              <w:t xml:space="preserve">versee partnership plans for primary and secondary care providers to </w:t>
            </w:r>
            <w:r>
              <w:rPr>
                <w:rFonts w:eastAsia="Arial" w:cs="Arial"/>
              </w:rPr>
              <w:t>resolve.</w:t>
            </w:r>
          </w:p>
          <w:p w:rsidR="00947645" w:rsidRPr="00C0358E" w:rsidRDefault="00947645" w:rsidP="00631192">
            <w:pPr>
              <w:pStyle w:val="ListParagraph"/>
              <w:numPr>
                <w:ilvl w:val="0"/>
                <w:numId w:val="10"/>
              </w:numPr>
              <w:jc w:val="both"/>
              <w:rPr>
                <w:rFonts w:cs="Tahoma"/>
                <w:bCs/>
              </w:rPr>
            </w:pPr>
            <w:r>
              <w:rPr>
                <w:rFonts w:eastAsia="Arial" w:cs="Arial"/>
              </w:rPr>
              <w:t xml:space="preserve">Commissioners to work with the provider to understand what </w:t>
            </w:r>
            <w:r w:rsidRPr="00332FD8">
              <w:rPr>
                <w:rFonts w:eastAsia="Arial" w:cs="Arial"/>
              </w:rPr>
              <w:t xml:space="preserve">calls are screened out for </w:t>
            </w:r>
            <w:r>
              <w:rPr>
                <w:rFonts w:eastAsia="Arial" w:cs="Arial"/>
              </w:rPr>
              <w:t xml:space="preserve">whatever </w:t>
            </w:r>
            <w:r w:rsidRPr="00332FD8">
              <w:rPr>
                <w:rFonts w:eastAsia="Arial" w:cs="Arial"/>
              </w:rPr>
              <w:t xml:space="preserve">reasons and </w:t>
            </w:r>
            <w:r>
              <w:rPr>
                <w:rFonts w:eastAsia="Arial" w:cs="Arial"/>
              </w:rPr>
              <w:t>what gap analysis opportunities this identifies to inform future commissioning plans.</w:t>
            </w:r>
            <w:r w:rsidRPr="00332FD8">
              <w:rPr>
                <w:rFonts w:eastAsia="Arial" w:cs="Arial"/>
              </w:rPr>
              <w:t xml:space="preserve"> </w:t>
            </w:r>
          </w:p>
          <w:p w:rsidR="00947645" w:rsidRPr="001F7122" w:rsidRDefault="00947645" w:rsidP="00631192">
            <w:pPr>
              <w:pStyle w:val="ListParagraph"/>
              <w:numPr>
                <w:ilvl w:val="0"/>
                <w:numId w:val="10"/>
              </w:numPr>
              <w:jc w:val="both"/>
              <w:rPr>
                <w:rFonts w:cs="Tahoma"/>
                <w:bCs/>
              </w:rPr>
            </w:pPr>
            <w:r w:rsidRPr="00026721">
              <w:rPr>
                <w:rFonts w:eastAsia="Arial" w:cs="Arial"/>
              </w:rPr>
              <w:t>Work in partnership between the Hub and Primary Care to further build on the referral pathway process for access to relevant teams if caller signposted to other services.</w:t>
            </w:r>
          </w:p>
        </w:tc>
        <w:tc>
          <w:tcPr>
            <w:tcW w:w="1417" w:type="dxa"/>
          </w:tcPr>
          <w:p w:rsidR="00947645" w:rsidRPr="001F7122" w:rsidRDefault="00947645" w:rsidP="008E0289">
            <w:pPr>
              <w:rPr>
                <w:rFonts w:cs="Tahoma"/>
                <w:bCs/>
              </w:rPr>
            </w:pPr>
            <w:r w:rsidRPr="00DD4FC4">
              <w:rPr>
                <w:rFonts w:eastAsia="Arial" w:cs="Arial"/>
              </w:rPr>
              <w:lastRenderedPageBreak/>
              <w:t xml:space="preserve"> </w:t>
            </w:r>
            <w:r>
              <w:rPr>
                <w:rFonts w:eastAsia="Arial" w:cs="Arial"/>
              </w:rPr>
              <w:t>On-going, commenced with Commissioners Site visit 01/09/15</w:t>
            </w:r>
            <w:r w:rsidR="004A7457">
              <w:rPr>
                <w:rFonts w:eastAsia="Arial" w:cs="Arial"/>
              </w:rPr>
              <w:t>, 05/10/15 and 21/10/15</w:t>
            </w:r>
          </w:p>
          <w:p w:rsidR="00947645" w:rsidRPr="00DD4FC4" w:rsidRDefault="00947645" w:rsidP="008E0289">
            <w:pPr>
              <w:rPr>
                <w:rFonts w:cs="Tahoma"/>
                <w:bCs/>
              </w:rPr>
            </w:pPr>
            <w:r>
              <w:rPr>
                <w:rFonts w:eastAsia="Arial" w:cs="Arial"/>
              </w:rPr>
              <w:t xml:space="preserve">To report by </w:t>
            </w:r>
            <w:r w:rsidRPr="00DD4FC4">
              <w:rPr>
                <w:rFonts w:eastAsia="Arial" w:cs="Arial"/>
              </w:rPr>
              <w:t>January 2016</w:t>
            </w:r>
          </w:p>
        </w:tc>
        <w:tc>
          <w:tcPr>
            <w:tcW w:w="1843" w:type="dxa"/>
          </w:tcPr>
          <w:p w:rsidR="00947645" w:rsidRPr="00DD4FC4" w:rsidRDefault="00947645" w:rsidP="00631192">
            <w:pPr>
              <w:rPr>
                <w:rFonts w:cs="Tahoma"/>
                <w:bCs/>
              </w:rPr>
            </w:pPr>
            <w:r w:rsidRPr="00DD4FC4">
              <w:rPr>
                <w:rFonts w:eastAsia="Arial" w:cs="Arial"/>
              </w:rPr>
              <w:t>CCG commissioners</w:t>
            </w:r>
          </w:p>
          <w:p w:rsidR="00947645" w:rsidRPr="00DD4FC4" w:rsidRDefault="00947645" w:rsidP="00631192">
            <w:pPr>
              <w:rPr>
                <w:rFonts w:cs="Tahoma"/>
                <w:bCs/>
              </w:rPr>
            </w:pPr>
            <w:r w:rsidRPr="00DD4FC4">
              <w:rPr>
                <w:rFonts w:eastAsia="Arial" w:cs="Arial"/>
              </w:rPr>
              <w:t xml:space="preserve">BEH MHT, </w:t>
            </w:r>
          </w:p>
          <w:p w:rsidR="00947645" w:rsidRPr="00DD4FC4" w:rsidRDefault="00947645" w:rsidP="00631192">
            <w:pPr>
              <w:rPr>
                <w:rFonts w:cs="Tahoma"/>
                <w:bCs/>
              </w:rPr>
            </w:pPr>
            <w:r w:rsidRPr="00DD4FC4">
              <w:rPr>
                <w:rFonts w:eastAsia="Arial" w:cs="Arial"/>
              </w:rPr>
              <w:t>GPs</w:t>
            </w:r>
          </w:p>
          <w:p w:rsidR="00947645" w:rsidRPr="00DD4FC4" w:rsidRDefault="00947645" w:rsidP="00631192">
            <w:pPr>
              <w:rPr>
                <w:rFonts w:cs="Tahoma"/>
                <w:bCs/>
              </w:rPr>
            </w:pPr>
            <w:r w:rsidRPr="00DD4FC4">
              <w:rPr>
                <w:rFonts w:eastAsia="Arial" w:cs="Arial"/>
              </w:rPr>
              <w:t>Police</w:t>
            </w:r>
          </w:p>
          <w:p w:rsidR="00947645" w:rsidRPr="00DD4FC4" w:rsidRDefault="00947645" w:rsidP="00631192"/>
        </w:tc>
        <w:tc>
          <w:tcPr>
            <w:tcW w:w="4819" w:type="dxa"/>
          </w:tcPr>
          <w:p w:rsidR="00947645" w:rsidRPr="00DD4FC4" w:rsidRDefault="00947645" w:rsidP="001F7122">
            <w:pPr>
              <w:jc w:val="both"/>
              <w:rPr>
                <w:rFonts w:cs="Tahoma"/>
                <w:bCs/>
              </w:rPr>
            </w:pPr>
            <w:r w:rsidRPr="00DD4FC4">
              <w:rPr>
                <w:rFonts w:eastAsia="Arial" w:cs="Arial"/>
              </w:rPr>
              <w:t xml:space="preserve">Outcome of study to be shared </w:t>
            </w:r>
            <w:r>
              <w:rPr>
                <w:rFonts w:eastAsia="Arial" w:cs="Arial"/>
              </w:rPr>
              <w:t xml:space="preserve">including </w:t>
            </w:r>
            <w:r w:rsidRPr="00DD4FC4">
              <w:rPr>
                <w:rFonts w:eastAsia="Arial" w:cs="Arial"/>
              </w:rPr>
              <w:t xml:space="preserve">GPs. </w:t>
            </w:r>
          </w:p>
          <w:p w:rsidR="00947645" w:rsidRDefault="00947645" w:rsidP="001F7122">
            <w:pPr>
              <w:jc w:val="both"/>
              <w:rPr>
                <w:rFonts w:cs="Tahoma"/>
                <w:bCs/>
              </w:rPr>
            </w:pPr>
          </w:p>
          <w:p w:rsidR="00947645" w:rsidRPr="00A41885" w:rsidRDefault="00947645" w:rsidP="001F7122">
            <w:pPr>
              <w:jc w:val="both"/>
              <w:rPr>
                <w:rFonts w:cs="Tahoma"/>
                <w:bCs/>
                <w:color w:val="23242F" w:themeColor="text1" w:themeShade="80"/>
              </w:rPr>
            </w:pPr>
            <w:r w:rsidRPr="00A41885">
              <w:rPr>
                <w:rFonts w:eastAsia="Arial" w:cs="Arial"/>
                <w:color w:val="23242F" w:themeColor="text1" w:themeShade="80"/>
              </w:rPr>
              <w:t>Survey resu</w:t>
            </w:r>
            <w:r w:rsidR="009718FC">
              <w:rPr>
                <w:rFonts w:eastAsia="Arial" w:cs="Arial"/>
                <w:color w:val="23242F" w:themeColor="text1" w:themeShade="80"/>
              </w:rPr>
              <w:t xml:space="preserve">lts to be presented to the Quality and Performance  Review Meeting </w:t>
            </w:r>
            <w:r w:rsidRPr="00A41885">
              <w:rPr>
                <w:rFonts w:eastAsia="Arial" w:cs="Arial"/>
                <w:color w:val="23242F" w:themeColor="text1" w:themeShade="80"/>
              </w:rPr>
              <w:t>on a regular basis</w:t>
            </w:r>
          </w:p>
          <w:p w:rsidR="00947645" w:rsidRPr="00DD4FC4" w:rsidRDefault="00947645" w:rsidP="001F7122">
            <w:pPr>
              <w:jc w:val="both"/>
              <w:rPr>
                <w:rFonts w:cs="Tahoma"/>
                <w:bCs/>
              </w:rPr>
            </w:pPr>
          </w:p>
          <w:p w:rsidR="00947645" w:rsidRPr="00DD4FC4" w:rsidRDefault="00947645" w:rsidP="001F7122">
            <w:pPr>
              <w:jc w:val="both"/>
              <w:rPr>
                <w:rFonts w:cs="Tahoma"/>
                <w:bCs/>
              </w:rPr>
            </w:pPr>
            <w:r w:rsidRPr="00DD4FC4">
              <w:rPr>
                <w:rFonts w:eastAsia="Arial" w:cs="Arial"/>
              </w:rPr>
              <w:t xml:space="preserve">Review </w:t>
            </w:r>
            <w:r>
              <w:rPr>
                <w:rFonts w:eastAsia="Arial" w:cs="Arial"/>
              </w:rPr>
              <w:t>any issues or opportunities and develop delivery plans</w:t>
            </w:r>
          </w:p>
          <w:p w:rsidR="00947645" w:rsidRPr="00DD4FC4" w:rsidRDefault="00947645" w:rsidP="001F7122">
            <w:pPr>
              <w:jc w:val="both"/>
              <w:rPr>
                <w:rFonts w:cs="Tahoma"/>
                <w:bCs/>
              </w:rPr>
            </w:pPr>
          </w:p>
        </w:tc>
        <w:tc>
          <w:tcPr>
            <w:tcW w:w="993" w:type="dxa"/>
          </w:tcPr>
          <w:p w:rsidR="00947645" w:rsidRDefault="00947645" w:rsidP="001F7122">
            <w:pPr>
              <w:jc w:val="both"/>
              <w:rPr>
                <w:rFonts w:eastAsia="Arial" w:cs="Arial"/>
              </w:rPr>
            </w:pPr>
          </w:p>
          <w:p w:rsidR="003247F6" w:rsidRDefault="003247F6" w:rsidP="001F7122">
            <w:pPr>
              <w:jc w:val="both"/>
              <w:rPr>
                <w:rFonts w:eastAsia="Arial" w:cs="Arial"/>
              </w:rPr>
            </w:pPr>
          </w:p>
          <w:p w:rsidR="003247F6" w:rsidRDefault="003247F6" w:rsidP="001F7122">
            <w:pPr>
              <w:jc w:val="both"/>
              <w:rPr>
                <w:rFonts w:eastAsia="Arial" w:cs="Arial"/>
              </w:rPr>
            </w:pPr>
          </w:p>
          <w:p w:rsidR="003247F6" w:rsidRDefault="003247F6" w:rsidP="001F7122">
            <w:pPr>
              <w:jc w:val="both"/>
              <w:rPr>
                <w:rFonts w:eastAsia="Arial" w:cs="Arial"/>
              </w:rPr>
            </w:pPr>
          </w:p>
          <w:p w:rsidR="003247F6" w:rsidRDefault="003247F6" w:rsidP="001F7122">
            <w:pPr>
              <w:jc w:val="both"/>
              <w:rPr>
                <w:rFonts w:eastAsia="Arial" w:cs="Arial"/>
              </w:rPr>
            </w:pPr>
          </w:p>
          <w:p w:rsidR="003247F6" w:rsidRPr="00DD4FC4" w:rsidRDefault="003247F6" w:rsidP="003247F6">
            <w:pPr>
              <w:jc w:val="center"/>
              <w:rPr>
                <w:rFonts w:eastAsia="Arial" w:cs="Arial"/>
              </w:rPr>
            </w:pPr>
            <w:r>
              <w:rPr>
                <w:rFonts w:eastAsia="Arial" w:cs="Arial"/>
              </w:rPr>
              <w:t>TB</w:t>
            </w:r>
          </w:p>
        </w:tc>
        <w:tc>
          <w:tcPr>
            <w:tcW w:w="850" w:type="dxa"/>
            <w:shd w:val="clear" w:color="auto" w:fill="FFC000"/>
          </w:tcPr>
          <w:p w:rsidR="00947645" w:rsidRPr="00DD4FC4" w:rsidRDefault="00947645" w:rsidP="001F7122">
            <w:pPr>
              <w:jc w:val="both"/>
              <w:rPr>
                <w:rFonts w:eastAsia="Arial" w:cs="Arial"/>
              </w:rPr>
            </w:pPr>
          </w:p>
        </w:tc>
      </w:tr>
      <w:tr w:rsidR="00947645" w:rsidRPr="00DD4FC4" w:rsidTr="003247F6">
        <w:trPr>
          <w:trHeight w:val="1078"/>
        </w:trPr>
        <w:tc>
          <w:tcPr>
            <w:tcW w:w="818" w:type="dxa"/>
          </w:tcPr>
          <w:p w:rsidR="00947645" w:rsidRPr="00DD4FC4" w:rsidRDefault="003247F6" w:rsidP="00631192">
            <w:pPr>
              <w:rPr>
                <w:rFonts w:cs="Tahoma"/>
                <w:b/>
                <w:bCs/>
              </w:rPr>
            </w:pPr>
            <w:r>
              <w:rPr>
                <w:rFonts w:eastAsia="Arial" w:cs="Arial"/>
                <w:b/>
                <w:bCs/>
              </w:rPr>
              <w:lastRenderedPageBreak/>
              <w:t>1</w:t>
            </w:r>
            <w:r w:rsidR="00947645" w:rsidRPr="00DD4FC4">
              <w:rPr>
                <w:rFonts w:eastAsia="Arial" w:cs="Arial"/>
                <w:b/>
                <w:bCs/>
              </w:rPr>
              <w:t>.3</w:t>
            </w:r>
          </w:p>
        </w:tc>
        <w:tc>
          <w:tcPr>
            <w:tcW w:w="4286" w:type="dxa"/>
          </w:tcPr>
          <w:p w:rsidR="00947645" w:rsidRPr="001F7122" w:rsidRDefault="00947645" w:rsidP="00631192">
            <w:pPr>
              <w:rPr>
                <w:rFonts w:cs="Tahoma"/>
                <w:b/>
                <w:bCs/>
              </w:rPr>
            </w:pPr>
            <w:r w:rsidRPr="00DD4FC4">
              <w:rPr>
                <w:rFonts w:eastAsia="Arial" w:cs="Arial"/>
                <w:b/>
                <w:bCs/>
              </w:rPr>
              <w:t>Training</w:t>
            </w:r>
          </w:p>
          <w:p w:rsidR="00947645" w:rsidRDefault="00947645" w:rsidP="00631192">
            <w:pPr>
              <w:rPr>
                <w:rFonts w:eastAsia="Arial" w:cs="Arial"/>
              </w:rPr>
            </w:pPr>
            <w:r>
              <w:rPr>
                <w:rFonts w:eastAsia="Arial" w:cs="Arial"/>
              </w:rPr>
              <w:t>Health and Social Care</w:t>
            </w:r>
          </w:p>
          <w:p w:rsidR="00947645" w:rsidRDefault="00947645" w:rsidP="001F7122">
            <w:pPr>
              <w:jc w:val="both"/>
              <w:rPr>
                <w:rFonts w:eastAsia="Arial" w:cs="Arial"/>
              </w:rPr>
            </w:pPr>
            <w:r>
              <w:rPr>
                <w:rFonts w:eastAsia="Arial" w:cs="Arial"/>
              </w:rPr>
              <w:t>Identify</w:t>
            </w:r>
            <w:r w:rsidRPr="00DD4FC4">
              <w:rPr>
                <w:rFonts w:eastAsia="Arial" w:cs="Arial"/>
              </w:rPr>
              <w:t xml:space="preserve"> how mental health training of all types covers crisis prevention and management</w:t>
            </w:r>
            <w:r>
              <w:rPr>
                <w:rFonts w:eastAsia="Arial" w:cs="Arial"/>
              </w:rPr>
              <w:t xml:space="preserve"> across the system.</w:t>
            </w:r>
          </w:p>
          <w:p w:rsidR="00947645" w:rsidRDefault="00947645" w:rsidP="00631192">
            <w:pPr>
              <w:rPr>
                <w:rFonts w:eastAsia="Arial" w:cs="Arial"/>
              </w:rPr>
            </w:pPr>
            <w:r>
              <w:rPr>
                <w:rFonts w:eastAsia="Arial" w:cs="Arial"/>
              </w:rPr>
              <w:t>Primary Care,</w:t>
            </w:r>
          </w:p>
          <w:p w:rsidR="00947645" w:rsidRDefault="00947645" w:rsidP="00631192">
            <w:pPr>
              <w:rPr>
                <w:rFonts w:eastAsia="Arial" w:cs="Arial"/>
              </w:rPr>
            </w:pPr>
            <w:r>
              <w:rPr>
                <w:rFonts w:eastAsia="Arial" w:cs="Arial"/>
              </w:rPr>
              <w:t>Secondary Care,</w:t>
            </w:r>
          </w:p>
          <w:p w:rsidR="00947645" w:rsidRDefault="00947645" w:rsidP="00631192">
            <w:pPr>
              <w:rPr>
                <w:rFonts w:eastAsia="Arial" w:cs="Arial"/>
              </w:rPr>
            </w:pPr>
            <w:r>
              <w:rPr>
                <w:rFonts w:eastAsia="Arial" w:cs="Arial"/>
              </w:rPr>
              <w:t>Local Authorities</w:t>
            </w:r>
          </w:p>
          <w:p w:rsidR="00947645" w:rsidRDefault="00947645" w:rsidP="00631192">
            <w:pPr>
              <w:rPr>
                <w:rFonts w:eastAsia="Arial" w:cs="Arial"/>
              </w:rPr>
            </w:pPr>
            <w:r>
              <w:rPr>
                <w:rFonts w:eastAsia="Arial" w:cs="Arial"/>
              </w:rPr>
              <w:t>Police</w:t>
            </w:r>
          </w:p>
          <w:p w:rsidR="00947645" w:rsidRPr="00DD4FC4" w:rsidRDefault="00947645" w:rsidP="001F7122">
            <w:pPr>
              <w:jc w:val="both"/>
              <w:rPr>
                <w:rFonts w:cs="Tahoma"/>
                <w:bCs/>
              </w:rPr>
            </w:pPr>
            <w:r>
              <w:rPr>
                <w:rFonts w:eastAsia="Arial" w:cs="Arial"/>
              </w:rPr>
              <w:t>For review by the Delivery Groups and development of training Plan.</w:t>
            </w:r>
          </w:p>
        </w:tc>
        <w:tc>
          <w:tcPr>
            <w:tcW w:w="1417" w:type="dxa"/>
          </w:tcPr>
          <w:p w:rsidR="00947645" w:rsidRPr="00DD4FC4" w:rsidRDefault="00947645" w:rsidP="002A0DEC">
            <w:pPr>
              <w:rPr>
                <w:rFonts w:cs="Tahoma"/>
                <w:bCs/>
              </w:rPr>
            </w:pPr>
          </w:p>
        </w:tc>
        <w:tc>
          <w:tcPr>
            <w:tcW w:w="1843" w:type="dxa"/>
          </w:tcPr>
          <w:p w:rsidR="00947645" w:rsidRPr="00DD4FC4" w:rsidRDefault="00947645" w:rsidP="00631192">
            <w:r w:rsidRPr="00DD4FC4">
              <w:rPr>
                <w:rFonts w:eastAsia="Arial" w:cs="Arial"/>
              </w:rPr>
              <w:t>BEH MHT</w:t>
            </w:r>
          </w:p>
          <w:p w:rsidR="00947645" w:rsidRPr="00DD4FC4" w:rsidRDefault="00947645" w:rsidP="00631192">
            <w:r w:rsidRPr="00DD4FC4">
              <w:rPr>
                <w:rFonts w:eastAsia="Arial" w:cs="Arial"/>
              </w:rPr>
              <w:t>BEH Police leads</w:t>
            </w:r>
          </w:p>
          <w:p w:rsidR="00947645" w:rsidRPr="00DD4FC4" w:rsidRDefault="00947645" w:rsidP="0087371E">
            <w:r w:rsidRPr="00DD4FC4">
              <w:rPr>
                <w:rFonts w:eastAsia="Arial" w:cs="Arial"/>
              </w:rPr>
              <w:t>CCG &amp; LA commissioners</w:t>
            </w:r>
          </w:p>
        </w:tc>
        <w:tc>
          <w:tcPr>
            <w:tcW w:w="4819" w:type="dxa"/>
          </w:tcPr>
          <w:p w:rsidR="00947645" w:rsidRPr="00DD4FC4" w:rsidRDefault="00947645" w:rsidP="00631192">
            <w:pPr>
              <w:rPr>
                <w:rFonts w:cs="Tahoma"/>
                <w:bCs/>
              </w:rPr>
            </w:pPr>
            <w:r w:rsidRPr="00DD4FC4">
              <w:rPr>
                <w:rFonts w:eastAsia="Arial" w:cs="Arial"/>
              </w:rPr>
              <w:t>Clear understanding of training available to partners and gaps to inform future commissioning.</w:t>
            </w:r>
          </w:p>
          <w:p w:rsidR="00947645" w:rsidRPr="00DD4FC4" w:rsidRDefault="00947645" w:rsidP="00631192">
            <w:pPr>
              <w:rPr>
                <w:rFonts w:cs="Tahoma"/>
                <w:bCs/>
              </w:rPr>
            </w:pPr>
          </w:p>
          <w:p w:rsidR="00947645" w:rsidRPr="00DD4FC4" w:rsidRDefault="00947645" w:rsidP="00339731"/>
          <w:p w:rsidR="00947645" w:rsidRPr="00DD4FC4" w:rsidRDefault="00947645" w:rsidP="00339731"/>
          <w:p w:rsidR="00947645" w:rsidRDefault="00947645" w:rsidP="00631192">
            <w:pPr>
              <w:rPr>
                <w:rFonts w:eastAsia="Arial" w:cs="Arial"/>
              </w:rPr>
            </w:pPr>
            <w:r w:rsidRPr="00DD4FC4">
              <w:rPr>
                <w:rFonts w:eastAsia="Arial" w:cs="Arial"/>
              </w:rPr>
              <w:t>Ensure a consistent level of knowledge and expertise to manage and prevent mental health crises.</w:t>
            </w:r>
          </w:p>
          <w:p w:rsidR="00947645" w:rsidRDefault="00947645" w:rsidP="00631192">
            <w:pPr>
              <w:rPr>
                <w:rFonts w:eastAsia="Arial" w:cs="Arial"/>
              </w:rPr>
            </w:pPr>
          </w:p>
          <w:p w:rsidR="00947645" w:rsidRDefault="00947645" w:rsidP="00631192">
            <w:pPr>
              <w:rPr>
                <w:rFonts w:eastAsia="Arial" w:cs="Arial"/>
              </w:rPr>
            </w:pPr>
          </w:p>
          <w:p w:rsidR="00947645" w:rsidRDefault="00947645" w:rsidP="000E6FC9">
            <w:pPr>
              <w:rPr>
                <w:rFonts w:cs="Tahoma"/>
                <w:b/>
                <w:bCs/>
                <w:color w:val="808080" w:themeColor="background1" w:themeShade="80"/>
                <w:sz w:val="24"/>
                <w:szCs w:val="24"/>
              </w:rPr>
            </w:pPr>
          </w:p>
          <w:p w:rsidR="00947645" w:rsidRPr="00DD4FC4" w:rsidRDefault="00947645" w:rsidP="000E6FC9">
            <w:pPr>
              <w:rPr>
                <w:rFonts w:cs="Tahoma"/>
                <w:b/>
                <w:bCs/>
                <w:color w:val="808080" w:themeColor="background1" w:themeShade="80"/>
                <w:sz w:val="24"/>
                <w:szCs w:val="24"/>
              </w:rPr>
            </w:pPr>
          </w:p>
        </w:tc>
        <w:tc>
          <w:tcPr>
            <w:tcW w:w="993" w:type="dxa"/>
          </w:tcPr>
          <w:p w:rsidR="00947645" w:rsidRDefault="00947645" w:rsidP="00631192">
            <w:pPr>
              <w:rPr>
                <w:rFonts w:eastAsia="Arial" w:cs="Arial"/>
              </w:rPr>
            </w:pPr>
          </w:p>
          <w:p w:rsidR="003247F6" w:rsidRDefault="003247F6" w:rsidP="00631192">
            <w:pPr>
              <w:rPr>
                <w:rFonts w:eastAsia="Arial" w:cs="Arial"/>
              </w:rPr>
            </w:pPr>
          </w:p>
          <w:p w:rsidR="003247F6" w:rsidRDefault="003247F6" w:rsidP="00631192">
            <w:pPr>
              <w:rPr>
                <w:rFonts w:eastAsia="Arial" w:cs="Arial"/>
              </w:rPr>
            </w:pPr>
          </w:p>
          <w:p w:rsidR="003247F6" w:rsidRPr="00DD4FC4" w:rsidRDefault="003247F6" w:rsidP="003247F6">
            <w:pPr>
              <w:jc w:val="center"/>
              <w:rPr>
                <w:rFonts w:eastAsia="Arial" w:cs="Arial"/>
              </w:rPr>
            </w:pPr>
            <w:r>
              <w:rPr>
                <w:rFonts w:eastAsia="Arial" w:cs="Arial"/>
              </w:rPr>
              <w:t>TB</w:t>
            </w:r>
          </w:p>
        </w:tc>
        <w:tc>
          <w:tcPr>
            <w:tcW w:w="850" w:type="dxa"/>
            <w:shd w:val="clear" w:color="auto" w:fill="FFC000"/>
          </w:tcPr>
          <w:p w:rsidR="00947645" w:rsidRPr="00DD4FC4" w:rsidRDefault="00947645" w:rsidP="00631192">
            <w:pPr>
              <w:rPr>
                <w:rFonts w:eastAsia="Arial" w:cs="Arial"/>
              </w:rPr>
            </w:pPr>
          </w:p>
        </w:tc>
      </w:tr>
      <w:tr w:rsidR="00947645" w:rsidRPr="00DD4FC4" w:rsidTr="003247F6">
        <w:trPr>
          <w:trHeight w:val="1078"/>
        </w:trPr>
        <w:tc>
          <w:tcPr>
            <w:tcW w:w="818" w:type="dxa"/>
          </w:tcPr>
          <w:p w:rsidR="00947645" w:rsidRPr="00DD4FC4" w:rsidRDefault="003247F6" w:rsidP="00D22E47">
            <w:pPr>
              <w:spacing w:after="200" w:line="276" w:lineRule="auto"/>
              <w:rPr>
                <w:rFonts w:cs="Tahoma"/>
                <w:b/>
                <w:bCs/>
                <w:sz w:val="24"/>
                <w:szCs w:val="24"/>
              </w:rPr>
            </w:pPr>
            <w:r>
              <w:rPr>
                <w:b/>
                <w:bCs/>
              </w:rPr>
              <w:t>1</w:t>
            </w:r>
            <w:r w:rsidR="00947645">
              <w:rPr>
                <w:b/>
                <w:bCs/>
              </w:rPr>
              <w:t>.4</w:t>
            </w:r>
          </w:p>
        </w:tc>
        <w:tc>
          <w:tcPr>
            <w:tcW w:w="4286" w:type="dxa"/>
          </w:tcPr>
          <w:p w:rsidR="00947645" w:rsidRPr="00DD4FC4" w:rsidRDefault="00947645" w:rsidP="001F7122">
            <w:pPr>
              <w:spacing w:after="200" w:line="276" w:lineRule="auto"/>
              <w:contextualSpacing/>
              <w:jc w:val="both"/>
              <w:rPr>
                <w:rFonts w:eastAsia="Arial" w:cs="Arial"/>
                <w:b/>
              </w:rPr>
            </w:pPr>
            <w:r>
              <w:rPr>
                <w:rFonts w:eastAsia="Arial" w:cs="Arial"/>
              </w:rPr>
              <w:t xml:space="preserve">Following the work of the Recovery House Review Group, work with partners to ensure delivery of the step up/step down model with </w:t>
            </w:r>
            <w:r w:rsidRPr="00DD4FC4">
              <w:rPr>
                <w:rFonts w:eastAsia="Arial" w:cs="Arial"/>
              </w:rPr>
              <w:t>agreed referral</w:t>
            </w:r>
            <w:r>
              <w:rPr>
                <w:rFonts w:eastAsia="Arial" w:cs="Arial"/>
              </w:rPr>
              <w:t xml:space="preserve"> protocols and processes</w:t>
            </w:r>
            <w:r w:rsidRPr="00DD4FC4">
              <w:rPr>
                <w:rFonts w:eastAsia="Arial" w:cs="Arial"/>
              </w:rPr>
              <w:t xml:space="preserve"> </w:t>
            </w:r>
            <w:r>
              <w:rPr>
                <w:rFonts w:eastAsia="Arial" w:cs="Arial"/>
              </w:rPr>
              <w:t>for access</w:t>
            </w:r>
          </w:p>
        </w:tc>
        <w:tc>
          <w:tcPr>
            <w:tcW w:w="1417" w:type="dxa"/>
          </w:tcPr>
          <w:p w:rsidR="00947645" w:rsidRPr="00DD4FC4" w:rsidRDefault="00947645" w:rsidP="00D22E47">
            <w:pPr>
              <w:spacing w:after="200" w:line="276" w:lineRule="auto"/>
              <w:rPr>
                <w:rFonts w:cs="Tahoma"/>
                <w:bCs/>
              </w:rPr>
            </w:pPr>
          </w:p>
        </w:tc>
        <w:tc>
          <w:tcPr>
            <w:tcW w:w="1843" w:type="dxa"/>
          </w:tcPr>
          <w:p w:rsidR="00947645" w:rsidRPr="00DD4FC4" w:rsidRDefault="00947645" w:rsidP="00D22E47">
            <w:pPr>
              <w:spacing w:after="200" w:line="276" w:lineRule="auto"/>
            </w:pPr>
            <w:r w:rsidRPr="00DD4FC4">
              <w:rPr>
                <w:rFonts w:eastAsia="Arial" w:cs="Arial"/>
              </w:rPr>
              <w:t>BEH MHT</w:t>
            </w:r>
          </w:p>
          <w:p w:rsidR="00947645" w:rsidRPr="00DD4FC4" w:rsidRDefault="00947645" w:rsidP="00D22E47">
            <w:pPr>
              <w:spacing w:after="200" w:line="276" w:lineRule="auto"/>
            </w:pPr>
            <w:r w:rsidRPr="00DD4FC4">
              <w:rPr>
                <w:rFonts w:eastAsia="Arial" w:cs="Arial"/>
              </w:rPr>
              <w:t>CCG commissioners</w:t>
            </w:r>
          </w:p>
        </w:tc>
        <w:tc>
          <w:tcPr>
            <w:tcW w:w="4819" w:type="dxa"/>
          </w:tcPr>
          <w:p w:rsidR="00947645" w:rsidRPr="00BD15D5" w:rsidRDefault="00947645" w:rsidP="001F7122">
            <w:pPr>
              <w:spacing w:after="200" w:line="276" w:lineRule="auto"/>
              <w:jc w:val="both"/>
            </w:pPr>
            <w:r>
              <w:t xml:space="preserve">New Service Specification worked up and agreed with stakeholders. </w:t>
            </w:r>
          </w:p>
        </w:tc>
        <w:tc>
          <w:tcPr>
            <w:tcW w:w="993" w:type="dxa"/>
          </w:tcPr>
          <w:p w:rsidR="00947645" w:rsidRDefault="00947645" w:rsidP="001F7122">
            <w:pPr>
              <w:jc w:val="both"/>
            </w:pPr>
          </w:p>
          <w:p w:rsidR="003247F6" w:rsidRDefault="003247F6" w:rsidP="001F7122">
            <w:pPr>
              <w:jc w:val="both"/>
            </w:pPr>
          </w:p>
          <w:p w:rsidR="003247F6" w:rsidRDefault="003247F6" w:rsidP="003247F6">
            <w:pPr>
              <w:jc w:val="center"/>
            </w:pPr>
            <w:r>
              <w:t>TB</w:t>
            </w:r>
          </w:p>
        </w:tc>
        <w:tc>
          <w:tcPr>
            <w:tcW w:w="850" w:type="dxa"/>
            <w:shd w:val="clear" w:color="auto" w:fill="FFC000"/>
          </w:tcPr>
          <w:p w:rsidR="00947645" w:rsidRDefault="00947645" w:rsidP="001F7122">
            <w:pPr>
              <w:jc w:val="both"/>
            </w:pPr>
          </w:p>
        </w:tc>
      </w:tr>
      <w:tr w:rsidR="00947645" w:rsidRPr="00DD4FC4" w:rsidTr="004A7457">
        <w:trPr>
          <w:trHeight w:val="416"/>
        </w:trPr>
        <w:tc>
          <w:tcPr>
            <w:tcW w:w="818" w:type="dxa"/>
          </w:tcPr>
          <w:p w:rsidR="00947645" w:rsidRPr="00036D89" w:rsidRDefault="003247F6" w:rsidP="00D22E47">
            <w:pPr>
              <w:spacing w:after="200" w:line="276" w:lineRule="auto"/>
              <w:rPr>
                <w:rFonts w:cs="Tahoma"/>
                <w:b/>
                <w:bCs/>
              </w:rPr>
            </w:pPr>
            <w:r>
              <w:rPr>
                <w:rFonts w:cs="Tahoma"/>
                <w:b/>
                <w:bCs/>
              </w:rPr>
              <w:t>1.5</w:t>
            </w:r>
          </w:p>
        </w:tc>
        <w:tc>
          <w:tcPr>
            <w:tcW w:w="4286" w:type="dxa"/>
          </w:tcPr>
          <w:p w:rsidR="00947645" w:rsidRPr="00036D89" w:rsidRDefault="00947645" w:rsidP="00D22E47">
            <w:pPr>
              <w:spacing w:after="200" w:line="276" w:lineRule="auto"/>
              <w:rPr>
                <w:rFonts w:cs="Tahoma"/>
                <w:bCs/>
              </w:rPr>
            </w:pPr>
            <w:r w:rsidRPr="00036D89">
              <w:rPr>
                <w:rFonts w:eastAsia="Arial" w:cs="Arial"/>
                <w:bCs/>
              </w:rPr>
              <w:t>Young People under 18 years</w:t>
            </w:r>
          </w:p>
          <w:p w:rsidR="00947645" w:rsidRPr="00036D89" w:rsidRDefault="00947645" w:rsidP="00D22E47">
            <w:pPr>
              <w:spacing w:after="200" w:line="276" w:lineRule="auto"/>
              <w:rPr>
                <w:rFonts w:cs="Tahoma"/>
                <w:b/>
                <w:bCs/>
              </w:rPr>
            </w:pPr>
            <w:r w:rsidRPr="00036D89">
              <w:rPr>
                <w:rFonts w:eastAsia="Arial" w:cs="Arial"/>
                <w:b/>
              </w:rPr>
              <w:t xml:space="preserve">To be informed by the Commissioner led </w:t>
            </w:r>
            <w:r w:rsidRPr="00036D89">
              <w:rPr>
                <w:rFonts w:eastAsia="Arial" w:cs="Arial"/>
                <w:b/>
              </w:rPr>
              <w:lastRenderedPageBreak/>
              <w:t>CAMHS Transformation Plans in accordance with ‘</w:t>
            </w:r>
            <w:r w:rsidRPr="00036D89">
              <w:rPr>
                <w:rFonts w:eastAsia="Arial" w:cs="Arial"/>
                <w:b/>
                <w:i/>
              </w:rPr>
              <w:t>Future in Mind 2015’</w:t>
            </w:r>
            <w:r>
              <w:rPr>
                <w:rFonts w:eastAsia="Arial" w:cs="Arial"/>
                <w:b/>
                <w:i/>
              </w:rPr>
              <w:t xml:space="preserve"> </w:t>
            </w:r>
            <w:r w:rsidRPr="007C5A91">
              <w:rPr>
                <w:rFonts w:eastAsia="Arial" w:cs="Arial"/>
                <w:b/>
              </w:rPr>
              <w:t>which will be submitted to NHS E 16/10/15</w:t>
            </w:r>
          </w:p>
        </w:tc>
        <w:tc>
          <w:tcPr>
            <w:tcW w:w="1417" w:type="dxa"/>
          </w:tcPr>
          <w:p w:rsidR="00947645" w:rsidRPr="00DD4FC4" w:rsidRDefault="00947645" w:rsidP="00D22E47">
            <w:pPr>
              <w:spacing w:after="200" w:line="276" w:lineRule="auto"/>
              <w:rPr>
                <w:rFonts w:cs="Tahoma"/>
                <w:bCs/>
              </w:rPr>
            </w:pPr>
            <w:r>
              <w:rPr>
                <w:rFonts w:eastAsia="Arial" w:cs="Arial"/>
              </w:rPr>
              <w:lastRenderedPageBreak/>
              <w:t xml:space="preserve">Submission date for Plan  </w:t>
            </w:r>
            <w:r>
              <w:rPr>
                <w:rFonts w:eastAsia="Arial" w:cs="Arial"/>
              </w:rPr>
              <w:lastRenderedPageBreak/>
              <w:t>16/10/15</w:t>
            </w:r>
          </w:p>
        </w:tc>
        <w:tc>
          <w:tcPr>
            <w:tcW w:w="1843" w:type="dxa"/>
          </w:tcPr>
          <w:p w:rsidR="00947645" w:rsidRPr="00DD4FC4" w:rsidRDefault="00947645" w:rsidP="001F7122">
            <w:pPr>
              <w:spacing w:after="200" w:line="276" w:lineRule="auto"/>
              <w:rPr>
                <w:rFonts w:cs="Tahoma"/>
                <w:bCs/>
              </w:rPr>
            </w:pPr>
            <w:r w:rsidRPr="00DD4FC4">
              <w:rPr>
                <w:rFonts w:eastAsia="Arial" w:cs="Arial"/>
              </w:rPr>
              <w:lastRenderedPageBreak/>
              <w:t xml:space="preserve">CAMHS providers, CCG Children’s </w:t>
            </w:r>
            <w:r w:rsidRPr="00DD4FC4">
              <w:rPr>
                <w:rFonts w:eastAsia="Arial" w:cs="Arial"/>
              </w:rPr>
              <w:lastRenderedPageBreak/>
              <w:t>Commissioners, Local Authority Children’s Services</w:t>
            </w:r>
          </w:p>
        </w:tc>
        <w:tc>
          <w:tcPr>
            <w:tcW w:w="4819" w:type="dxa"/>
          </w:tcPr>
          <w:p w:rsidR="00947645" w:rsidRPr="00DD4FC4" w:rsidRDefault="003247F6" w:rsidP="00D22E47">
            <w:pPr>
              <w:spacing w:after="200" w:line="276" w:lineRule="auto"/>
            </w:pPr>
            <w:r>
              <w:lastRenderedPageBreak/>
              <w:t>Awaiting feedback post submission of plans</w:t>
            </w:r>
          </w:p>
          <w:p w:rsidR="00947645" w:rsidRPr="00DD4FC4" w:rsidRDefault="00947645" w:rsidP="00D22E47">
            <w:pPr>
              <w:spacing w:after="200" w:line="276" w:lineRule="auto"/>
              <w:rPr>
                <w:rFonts w:cs="Tahoma"/>
                <w:b/>
                <w:bCs/>
                <w:sz w:val="24"/>
                <w:szCs w:val="24"/>
              </w:rPr>
            </w:pPr>
          </w:p>
        </w:tc>
        <w:tc>
          <w:tcPr>
            <w:tcW w:w="993" w:type="dxa"/>
          </w:tcPr>
          <w:p w:rsidR="00947645" w:rsidRPr="00DD4FC4" w:rsidRDefault="00947645" w:rsidP="00D22E47"/>
        </w:tc>
        <w:tc>
          <w:tcPr>
            <w:tcW w:w="850" w:type="dxa"/>
          </w:tcPr>
          <w:p w:rsidR="00947645" w:rsidRPr="00DD4FC4" w:rsidRDefault="00947645" w:rsidP="00D22E47"/>
        </w:tc>
      </w:tr>
      <w:tr w:rsidR="00947645" w:rsidRPr="00DD4FC4" w:rsidTr="004A7457">
        <w:trPr>
          <w:trHeight w:val="1078"/>
        </w:trPr>
        <w:tc>
          <w:tcPr>
            <w:tcW w:w="818" w:type="dxa"/>
          </w:tcPr>
          <w:p w:rsidR="00947645" w:rsidRPr="00DD4FC4" w:rsidRDefault="003247F6" w:rsidP="00D22E47">
            <w:pPr>
              <w:spacing w:after="200" w:line="276" w:lineRule="auto"/>
              <w:rPr>
                <w:rFonts w:cs="Tahoma"/>
                <w:b/>
                <w:bCs/>
                <w:sz w:val="24"/>
                <w:szCs w:val="24"/>
              </w:rPr>
            </w:pPr>
            <w:r>
              <w:rPr>
                <w:b/>
                <w:bCs/>
              </w:rPr>
              <w:lastRenderedPageBreak/>
              <w:t>1.6</w:t>
            </w:r>
          </w:p>
        </w:tc>
        <w:tc>
          <w:tcPr>
            <w:tcW w:w="4286" w:type="dxa"/>
          </w:tcPr>
          <w:p w:rsidR="00947645" w:rsidRPr="00036D89" w:rsidRDefault="00947645" w:rsidP="003247F6">
            <w:pPr>
              <w:spacing w:after="200" w:line="276" w:lineRule="auto"/>
              <w:rPr>
                <w:rFonts w:cs="Tahoma"/>
                <w:b/>
                <w:bCs/>
                <w:sz w:val="24"/>
                <w:szCs w:val="24"/>
              </w:rPr>
            </w:pPr>
            <w:r w:rsidRPr="00036D89">
              <w:rPr>
                <w:rFonts w:eastAsia="Arial" w:cs="Arial"/>
                <w:b/>
              </w:rPr>
              <w:t>Transition between CAMHS and AMHS, as above re ‘Future in Mind’</w:t>
            </w:r>
            <w:r>
              <w:rPr>
                <w:rFonts w:eastAsia="Arial" w:cs="Arial"/>
                <w:b/>
              </w:rPr>
              <w:t xml:space="preserve"> as above following 16/10/15</w:t>
            </w:r>
          </w:p>
        </w:tc>
        <w:tc>
          <w:tcPr>
            <w:tcW w:w="1417" w:type="dxa"/>
          </w:tcPr>
          <w:p w:rsidR="00947645" w:rsidRPr="00DD4FC4" w:rsidRDefault="00947645" w:rsidP="00D22E47">
            <w:pPr>
              <w:spacing w:after="200" w:line="276" w:lineRule="auto"/>
              <w:rPr>
                <w:rFonts w:cs="Tahoma"/>
                <w:bCs/>
              </w:rPr>
            </w:pPr>
            <w:r>
              <w:rPr>
                <w:rFonts w:eastAsia="Arial" w:cs="Arial"/>
              </w:rPr>
              <w:t>Submission date for Plan  16/10/15</w:t>
            </w:r>
          </w:p>
        </w:tc>
        <w:tc>
          <w:tcPr>
            <w:tcW w:w="1843" w:type="dxa"/>
          </w:tcPr>
          <w:p w:rsidR="00947645" w:rsidRPr="00DD4FC4" w:rsidRDefault="00947645" w:rsidP="00D22E47">
            <w:pPr>
              <w:spacing w:after="200" w:line="276" w:lineRule="auto"/>
              <w:rPr>
                <w:rFonts w:cs="Tahoma"/>
                <w:bCs/>
              </w:rPr>
            </w:pPr>
            <w:r w:rsidRPr="00DD4FC4">
              <w:rPr>
                <w:rFonts w:eastAsia="Arial" w:cs="Arial"/>
              </w:rPr>
              <w:t>CAMHS providers, CCG Children’s Commissioners, Local Authority Children’s Services</w:t>
            </w:r>
          </w:p>
        </w:tc>
        <w:tc>
          <w:tcPr>
            <w:tcW w:w="4819" w:type="dxa"/>
          </w:tcPr>
          <w:p w:rsidR="003247F6" w:rsidRPr="00DD4FC4" w:rsidRDefault="003247F6" w:rsidP="003247F6">
            <w:pPr>
              <w:spacing w:after="200" w:line="276" w:lineRule="auto"/>
            </w:pPr>
            <w:r>
              <w:t>Awaiting feedback post submission of plans</w:t>
            </w:r>
          </w:p>
          <w:p w:rsidR="00947645" w:rsidRPr="00DD4FC4" w:rsidRDefault="00947645" w:rsidP="00D22E47">
            <w:pPr>
              <w:spacing w:after="200" w:line="276" w:lineRule="auto"/>
              <w:rPr>
                <w:rFonts w:cs="Tahoma"/>
                <w:b/>
                <w:bCs/>
                <w:sz w:val="24"/>
                <w:szCs w:val="24"/>
              </w:rPr>
            </w:pPr>
          </w:p>
          <w:p w:rsidR="00947645" w:rsidRPr="00DD4FC4" w:rsidRDefault="00947645" w:rsidP="00D22E47">
            <w:pPr>
              <w:spacing w:after="200" w:line="276" w:lineRule="auto"/>
              <w:ind w:firstLine="720"/>
              <w:rPr>
                <w:rFonts w:cs="Tahoma"/>
                <w:b/>
                <w:bCs/>
                <w:sz w:val="24"/>
                <w:szCs w:val="24"/>
              </w:rPr>
            </w:pPr>
          </w:p>
        </w:tc>
        <w:tc>
          <w:tcPr>
            <w:tcW w:w="993" w:type="dxa"/>
          </w:tcPr>
          <w:p w:rsidR="00947645" w:rsidRPr="00DD4FC4" w:rsidRDefault="00947645" w:rsidP="00D22E47">
            <w:pPr>
              <w:rPr>
                <w:rFonts w:cs="Tahoma"/>
                <w:b/>
                <w:bCs/>
                <w:sz w:val="24"/>
                <w:szCs w:val="24"/>
              </w:rPr>
            </w:pPr>
          </w:p>
        </w:tc>
        <w:tc>
          <w:tcPr>
            <w:tcW w:w="850" w:type="dxa"/>
          </w:tcPr>
          <w:p w:rsidR="00947645" w:rsidRPr="00DD4FC4" w:rsidRDefault="00947645" w:rsidP="00D22E47">
            <w:pPr>
              <w:rPr>
                <w:rFonts w:cs="Tahoma"/>
                <w:b/>
                <w:bCs/>
                <w:sz w:val="24"/>
                <w:szCs w:val="24"/>
              </w:rPr>
            </w:pPr>
          </w:p>
        </w:tc>
      </w:tr>
    </w:tbl>
    <w:p w:rsidR="00D24208" w:rsidRPr="00DD4FC4" w:rsidRDefault="00D24208" w:rsidP="00D24208">
      <w:pPr>
        <w:rPr>
          <w:rFonts w:eastAsiaTheme="minorEastAsia"/>
          <w:lang w:eastAsia="en-GB"/>
        </w:rPr>
      </w:pPr>
      <w:r w:rsidRPr="00DD4FC4">
        <w:rPr>
          <w:rFonts w:eastAsia="Arial" w:cs="Arial"/>
          <w:lang w:eastAsia="en-GB"/>
        </w:rPr>
        <w:br w:type="page"/>
      </w:r>
    </w:p>
    <w:tbl>
      <w:tblPr>
        <w:tblStyle w:val="TableGrid"/>
        <w:tblW w:w="15026" w:type="dxa"/>
        <w:tblInd w:w="-34" w:type="dxa"/>
        <w:tblLayout w:type="fixed"/>
        <w:tblLook w:val="04A0" w:firstRow="1" w:lastRow="0" w:firstColumn="1" w:lastColumn="0" w:noHBand="0" w:noVBand="1"/>
      </w:tblPr>
      <w:tblGrid>
        <w:gridCol w:w="851"/>
        <w:gridCol w:w="5387"/>
        <w:gridCol w:w="1275"/>
        <w:gridCol w:w="1843"/>
        <w:gridCol w:w="3969"/>
        <w:gridCol w:w="992"/>
        <w:gridCol w:w="709"/>
      </w:tblGrid>
      <w:tr w:rsidR="00453C91" w:rsidRPr="00DD4FC4" w:rsidTr="00D22E47">
        <w:tc>
          <w:tcPr>
            <w:tcW w:w="15026" w:type="dxa"/>
            <w:gridSpan w:val="7"/>
            <w:shd w:val="clear" w:color="auto" w:fill="FFFFFF" w:themeFill="background1"/>
          </w:tcPr>
          <w:p w:rsidR="00453C91" w:rsidRDefault="00101E6A" w:rsidP="008604DF">
            <w:pPr>
              <w:pStyle w:val="ListParagraph"/>
              <w:numPr>
                <w:ilvl w:val="0"/>
                <w:numId w:val="26"/>
              </w:numPr>
            </w:pPr>
            <w:hyperlink r:id="rId40" w:anchor="urgent" w:history="1">
              <w:r w:rsidR="00453C91" w:rsidRPr="00453C91">
                <w:rPr>
                  <w:rStyle w:val="Hyperlink"/>
                  <w:rFonts w:ascii="Arial" w:hAnsi="Arial" w:cs="Arial"/>
                  <w:b/>
                  <w:bCs/>
                  <w:color w:val="auto"/>
                  <w:u w:val="none"/>
                </w:rPr>
                <w:t>Urgent and emergency access to crisis care</w:t>
              </w:r>
            </w:hyperlink>
          </w:p>
        </w:tc>
      </w:tr>
      <w:tr w:rsidR="00947645" w:rsidRPr="00DD4FC4" w:rsidTr="00453C91">
        <w:tc>
          <w:tcPr>
            <w:tcW w:w="851" w:type="dxa"/>
            <w:shd w:val="clear" w:color="auto" w:fill="FFFFFF" w:themeFill="background1"/>
          </w:tcPr>
          <w:p w:rsidR="00947645" w:rsidRPr="00E042F4" w:rsidRDefault="00947645" w:rsidP="00E57692">
            <w:pPr>
              <w:rPr>
                <w:rFonts w:cs="Tahoma"/>
                <w:b/>
                <w:bCs/>
                <w:sz w:val="24"/>
                <w:szCs w:val="24"/>
              </w:rPr>
            </w:pPr>
            <w:r w:rsidRPr="00E042F4">
              <w:rPr>
                <w:rFonts w:eastAsia="Arial" w:cs="Arial"/>
                <w:b/>
                <w:bCs/>
                <w:sz w:val="24"/>
                <w:szCs w:val="24"/>
              </w:rPr>
              <w:t>No.</w:t>
            </w:r>
          </w:p>
        </w:tc>
        <w:tc>
          <w:tcPr>
            <w:tcW w:w="5387" w:type="dxa"/>
            <w:shd w:val="clear" w:color="auto" w:fill="FFFFFF" w:themeFill="background1"/>
          </w:tcPr>
          <w:p w:rsidR="00947645" w:rsidRPr="00E042F4" w:rsidRDefault="00947645" w:rsidP="00E57692">
            <w:pPr>
              <w:rPr>
                <w:rFonts w:cs="Tahoma"/>
                <w:b/>
                <w:bCs/>
                <w:sz w:val="24"/>
                <w:szCs w:val="24"/>
              </w:rPr>
            </w:pPr>
            <w:r w:rsidRPr="00E042F4">
              <w:rPr>
                <w:rFonts w:eastAsia="Arial" w:cs="Arial"/>
                <w:b/>
                <w:bCs/>
                <w:sz w:val="24"/>
                <w:szCs w:val="24"/>
              </w:rPr>
              <w:t xml:space="preserve">Action </w:t>
            </w:r>
          </w:p>
        </w:tc>
        <w:tc>
          <w:tcPr>
            <w:tcW w:w="1275" w:type="dxa"/>
            <w:shd w:val="clear" w:color="auto" w:fill="FFFFFF" w:themeFill="background1"/>
          </w:tcPr>
          <w:p w:rsidR="00947645" w:rsidRPr="00E042F4" w:rsidRDefault="00947645" w:rsidP="00E57692">
            <w:pPr>
              <w:rPr>
                <w:rFonts w:cs="Tahoma"/>
                <w:b/>
                <w:bCs/>
                <w:sz w:val="24"/>
                <w:szCs w:val="24"/>
              </w:rPr>
            </w:pPr>
            <w:r w:rsidRPr="00E042F4">
              <w:rPr>
                <w:rFonts w:eastAsia="Arial" w:cs="Arial"/>
                <w:b/>
                <w:bCs/>
                <w:sz w:val="24"/>
                <w:szCs w:val="24"/>
              </w:rPr>
              <w:t xml:space="preserve">Timescale </w:t>
            </w:r>
          </w:p>
        </w:tc>
        <w:tc>
          <w:tcPr>
            <w:tcW w:w="1843" w:type="dxa"/>
            <w:shd w:val="clear" w:color="auto" w:fill="FFFFFF" w:themeFill="background1"/>
          </w:tcPr>
          <w:p w:rsidR="00947645" w:rsidRPr="00E042F4" w:rsidRDefault="00947645" w:rsidP="00E57692">
            <w:pPr>
              <w:rPr>
                <w:rFonts w:cs="Tahoma"/>
                <w:b/>
                <w:bCs/>
                <w:sz w:val="24"/>
                <w:szCs w:val="24"/>
              </w:rPr>
            </w:pPr>
            <w:r w:rsidRPr="00E042F4">
              <w:rPr>
                <w:rFonts w:eastAsia="Arial" w:cs="Arial"/>
                <w:b/>
                <w:bCs/>
                <w:sz w:val="24"/>
                <w:szCs w:val="24"/>
              </w:rPr>
              <w:t>Led By</w:t>
            </w:r>
          </w:p>
        </w:tc>
        <w:tc>
          <w:tcPr>
            <w:tcW w:w="3969" w:type="dxa"/>
            <w:shd w:val="clear" w:color="auto" w:fill="FFFFFF" w:themeFill="background1"/>
          </w:tcPr>
          <w:p w:rsidR="00947645" w:rsidRPr="00E042F4" w:rsidRDefault="00947645" w:rsidP="00E57692">
            <w:pPr>
              <w:rPr>
                <w:rFonts w:cs="Tahoma"/>
                <w:b/>
                <w:bCs/>
                <w:sz w:val="24"/>
                <w:szCs w:val="24"/>
              </w:rPr>
            </w:pPr>
            <w:r w:rsidRPr="00E042F4">
              <w:rPr>
                <w:rFonts w:eastAsia="Arial" w:cs="Arial"/>
                <w:b/>
                <w:bCs/>
                <w:sz w:val="24"/>
                <w:szCs w:val="24"/>
              </w:rPr>
              <w:t>Outcomes</w:t>
            </w:r>
          </w:p>
        </w:tc>
        <w:tc>
          <w:tcPr>
            <w:tcW w:w="992" w:type="dxa"/>
            <w:shd w:val="clear" w:color="auto" w:fill="FFFFFF" w:themeFill="background1"/>
          </w:tcPr>
          <w:p w:rsidR="00947645" w:rsidRPr="00E042F4" w:rsidRDefault="007D217F" w:rsidP="00E57692">
            <w:pPr>
              <w:rPr>
                <w:rFonts w:eastAsia="Arial" w:cs="Arial"/>
                <w:b/>
                <w:bCs/>
                <w:sz w:val="24"/>
                <w:szCs w:val="24"/>
              </w:rPr>
            </w:pPr>
            <w:r>
              <w:rPr>
                <w:rFonts w:eastAsia="Arial" w:cs="Arial"/>
                <w:b/>
                <w:bCs/>
                <w:sz w:val="24"/>
                <w:szCs w:val="24"/>
              </w:rPr>
              <w:t>Lead Forum</w:t>
            </w:r>
          </w:p>
        </w:tc>
        <w:tc>
          <w:tcPr>
            <w:tcW w:w="709" w:type="dxa"/>
            <w:shd w:val="clear" w:color="auto" w:fill="FFFFFF" w:themeFill="background1"/>
          </w:tcPr>
          <w:p w:rsidR="00947645" w:rsidRPr="00E042F4" w:rsidRDefault="007D217F" w:rsidP="00E57692">
            <w:pPr>
              <w:rPr>
                <w:rFonts w:eastAsia="Arial" w:cs="Arial"/>
                <w:b/>
                <w:bCs/>
                <w:sz w:val="24"/>
                <w:szCs w:val="24"/>
              </w:rPr>
            </w:pPr>
            <w:r>
              <w:rPr>
                <w:rFonts w:eastAsia="Arial" w:cs="Arial"/>
                <w:b/>
                <w:bCs/>
                <w:sz w:val="24"/>
                <w:szCs w:val="24"/>
              </w:rPr>
              <w:t>RAG</w:t>
            </w:r>
          </w:p>
        </w:tc>
      </w:tr>
      <w:tr w:rsidR="00755F66" w:rsidRPr="00DD4FC4" w:rsidTr="001D3BE3">
        <w:tc>
          <w:tcPr>
            <w:tcW w:w="851" w:type="dxa"/>
          </w:tcPr>
          <w:p w:rsidR="00755F66" w:rsidRPr="000C62B8" w:rsidRDefault="003247F6" w:rsidP="007D217F">
            <w:pPr>
              <w:rPr>
                <w:rFonts w:cs="Tahoma"/>
                <w:b/>
                <w:bCs/>
                <w:color w:val="23242F" w:themeColor="text1" w:themeShade="80"/>
              </w:rPr>
            </w:pPr>
            <w:r>
              <w:rPr>
                <w:rFonts w:cs="Tahoma"/>
                <w:b/>
                <w:bCs/>
                <w:color w:val="23242F" w:themeColor="text1" w:themeShade="80"/>
              </w:rPr>
              <w:t>2</w:t>
            </w:r>
            <w:r w:rsidR="00755F66">
              <w:rPr>
                <w:rFonts w:cs="Tahoma"/>
                <w:b/>
                <w:bCs/>
                <w:color w:val="23242F" w:themeColor="text1" w:themeShade="80"/>
              </w:rPr>
              <w:t>.1</w:t>
            </w:r>
          </w:p>
        </w:tc>
        <w:tc>
          <w:tcPr>
            <w:tcW w:w="5387" w:type="dxa"/>
          </w:tcPr>
          <w:p w:rsidR="00755F66" w:rsidRPr="00755F66" w:rsidRDefault="00755F66" w:rsidP="00D22E47">
            <w:pPr>
              <w:rPr>
                <w:b/>
              </w:rPr>
            </w:pPr>
            <w:r w:rsidRPr="00755F66">
              <w:rPr>
                <w:rFonts w:eastAsia="Arial" w:cs="Arial"/>
                <w:b/>
              </w:rPr>
              <w:t>Commissioners to be assured of adherence to:</w:t>
            </w:r>
          </w:p>
          <w:p w:rsidR="00755F66" w:rsidRPr="003247F6" w:rsidRDefault="00755F66" w:rsidP="00D22E47">
            <w:r w:rsidRPr="003247F6">
              <w:rPr>
                <w:rFonts w:eastAsia="Arial" w:cs="Arial"/>
              </w:rPr>
              <w:t xml:space="preserve">NICE </w:t>
            </w:r>
            <w:r w:rsidRPr="003247F6">
              <w:rPr>
                <w:rFonts w:eastAsia="Arial" w:cs="Arial"/>
                <w:iCs/>
              </w:rPr>
              <w:t xml:space="preserve">Quality Standards for service user experience in adult mental health </w:t>
            </w:r>
          </w:p>
          <w:p w:rsidR="00755F66" w:rsidRPr="00DD4FC4" w:rsidRDefault="00755F66" w:rsidP="00D22E47"/>
          <w:p w:rsidR="00755F66" w:rsidRPr="002F72C7" w:rsidRDefault="00755F66" w:rsidP="00D22E47">
            <w:pPr>
              <w:rPr>
                <w:b/>
                <w:bCs/>
                <w:iCs/>
                <w:lang w:val="en"/>
              </w:rPr>
            </w:pPr>
            <w:r w:rsidRPr="00DD4FC4">
              <w:rPr>
                <w:rFonts w:eastAsia="Arial" w:cs="Arial"/>
                <w:b/>
                <w:bCs/>
                <w:lang w:val="en"/>
              </w:rPr>
              <w:t>Quality statement 10: Assessment in a crisis.</w:t>
            </w:r>
          </w:p>
          <w:p w:rsidR="00755F66" w:rsidRPr="00DD4FC4" w:rsidRDefault="00755F66" w:rsidP="00D22E47">
            <w:pPr>
              <w:rPr>
                <w:lang w:val="en"/>
              </w:rPr>
            </w:pPr>
            <w:r>
              <w:rPr>
                <w:rFonts w:eastAsia="Arial" w:cs="Arial"/>
                <w:lang w:val="en"/>
              </w:rPr>
              <w:t>“(</w:t>
            </w:r>
            <w:r w:rsidRPr="00DD4FC4">
              <w:rPr>
                <w:rFonts w:eastAsia="Arial" w:cs="Arial"/>
                <w:lang w:val="en"/>
              </w:rPr>
              <w:t>Concordat</w:t>
            </w:r>
            <w:r>
              <w:rPr>
                <w:rFonts w:eastAsia="Arial" w:cs="Arial"/>
                <w:lang w:val="en"/>
              </w:rPr>
              <w:t>)</w:t>
            </w:r>
            <w:r w:rsidRPr="00DD4FC4">
              <w:rPr>
                <w:rFonts w:eastAsia="Arial" w:cs="Arial"/>
                <w:lang w:val="en"/>
              </w:rPr>
              <w:t xml:space="preserve"> partners ensure systems are in place for mental health service users accessing crisis support to have a comprehensive assessment undertaken by a professional competent in crisis working</w:t>
            </w:r>
            <w:r>
              <w:rPr>
                <w:rFonts w:eastAsia="Arial" w:cs="Arial"/>
                <w:lang w:val="en"/>
              </w:rPr>
              <w:t>”</w:t>
            </w:r>
            <w:r w:rsidRPr="00DD4FC4">
              <w:rPr>
                <w:rFonts w:eastAsia="Arial" w:cs="Arial"/>
                <w:lang w:val="en"/>
              </w:rPr>
              <w:t>.</w:t>
            </w:r>
          </w:p>
          <w:p w:rsidR="00755F66" w:rsidRPr="00DD4FC4" w:rsidRDefault="00755F66" w:rsidP="00D22E47">
            <w:pPr>
              <w:rPr>
                <w:lang w:val="en"/>
              </w:rPr>
            </w:pPr>
          </w:p>
          <w:p w:rsidR="00755F66" w:rsidRPr="00DD4FC4" w:rsidRDefault="003247F6" w:rsidP="00D22E47">
            <w:pPr>
              <w:rPr>
                <w:lang w:val="en"/>
              </w:rPr>
            </w:pPr>
            <w:r>
              <w:rPr>
                <w:lang w:val="en"/>
              </w:rPr>
              <w:t>Commissioners and Trust to agree specific areas of focus re NICE quality standards</w:t>
            </w:r>
          </w:p>
        </w:tc>
        <w:tc>
          <w:tcPr>
            <w:tcW w:w="1275" w:type="dxa"/>
          </w:tcPr>
          <w:p w:rsidR="00755F66" w:rsidRDefault="00755F66" w:rsidP="004A7457">
            <w:pPr>
              <w:rPr>
                <w:rFonts w:cs="Tahoma"/>
                <w:bCs/>
              </w:rPr>
            </w:pPr>
          </w:p>
          <w:p w:rsidR="003247F6" w:rsidRDefault="003247F6" w:rsidP="004A7457">
            <w:pPr>
              <w:rPr>
                <w:rFonts w:cs="Tahoma"/>
                <w:bCs/>
              </w:rPr>
            </w:pPr>
          </w:p>
          <w:p w:rsidR="003247F6" w:rsidRDefault="003247F6" w:rsidP="004A7457">
            <w:pPr>
              <w:rPr>
                <w:rFonts w:cs="Tahoma"/>
                <w:bCs/>
              </w:rPr>
            </w:pPr>
          </w:p>
          <w:p w:rsidR="003247F6" w:rsidRDefault="003247F6" w:rsidP="004A7457">
            <w:pPr>
              <w:rPr>
                <w:rFonts w:cs="Tahoma"/>
                <w:bCs/>
              </w:rPr>
            </w:pPr>
          </w:p>
          <w:p w:rsidR="003247F6" w:rsidRDefault="003247F6" w:rsidP="004A7457">
            <w:pPr>
              <w:rPr>
                <w:rFonts w:cs="Tahoma"/>
                <w:bCs/>
              </w:rPr>
            </w:pPr>
          </w:p>
          <w:p w:rsidR="003247F6" w:rsidRPr="00DD4FC4" w:rsidRDefault="003247F6" w:rsidP="004A7457">
            <w:pPr>
              <w:rPr>
                <w:rFonts w:cs="Tahoma"/>
                <w:bCs/>
              </w:rPr>
            </w:pPr>
            <w:r>
              <w:rPr>
                <w:rFonts w:cs="Tahoma"/>
                <w:bCs/>
              </w:rPr>
              <w:t>March 2016</w:t>
            </w:r>
          </w:p>
        </w:tc>
        <w:tc>
          <w:tcPr>
            <w:tcW w:w="1843" w:type="dxa"/>
          </w:tcPr>
          <w:p w:rsidR="00755F66" w:rsidRPr="00DD4FC4" w:rsidRDefault="00755F66" w:rsidP="00D22E47">
            <w:pPr>
              <w:rPr>
                <w:rFonts w:cs="Tahoma"/>
                <w:bCs/>
              </w:rPr>
            </w:pPr>
            <w:r>
              <w:rPr>
                <w:rFonts w:cs="Tahoma"/>
                <w:bCs/>
              </w:rPr>
              <w:t>CCG’s</w:t>
            </w:r>
          </w:p>
          <w:p w:rsidR="00755F66" w:rsidRPr="00DD4FC4" w:rsidRDefault="00755F66" w:rsidP="00D22E47">
            <w:pPr>
              <w:rPr>
                <w:rFonts w:cs="Tahoma"/>
                <w:bCs/>
              </w:rPr>
            </w:pPr>
            <w:r w:rsidRPr="00DD4FC4">
              <w:rPr>
                <w:rFonts w:eastAsia="Arial" w:cs="Arial"/>
              </w:rPr>
              <w:t xml:space="preserve">Crisis Care Concordat </w:t>
            </w:r>
            <w:r>
              <w:rPr>
                <w:rFonts w:eastAsia="Arial" w:cs="Arial"/>
              </w:rPr>
              <w:t xml:space="preserve">Delivery </w:t>
            </w:r>
            <w:r w:rsidRPr="00DD4FC4">
              <w:rPr>
                <w:rFonts w:eastAsia="Arial" w:cs="Arial"/>
              </w:rPr>
              <w:t>Group</w:t>
            </w:r>
            <w:r>
              <w:rPr>
                <w:rFonts w:eastAsia="Arial" w:cs="Arial"/>
              </w:rPr>
              <w:t xml:space="preserve">s in partnership with </w:t>
            </w:r>
            <w:r w:rsidRPr="00DD4FC4">
              <w:rPr>
                <w:rFonts w:eastAsia="Arial" w:cs="Arial"/>
              </w:rPr>
              <w:t>BEH MHT</w:t>
            </w:r>
          </w:p>
        </w:tc>
        <w:tc>
          <w:tcPr>
            <w:tcW w:w="3969" w:type="dxa"/>
          </w:tcPr>
          <w:p w:rsidR="00755F66" w:rsidRDefault="00755F66" w:rsidP="00D22E47">
            <w:pPr>
              <w:rPr>
                <w:lang w:val="en"/>
              </w:rPr>
            </w:pPr>
            <w:r w:rsidRPr="00DD4FC4">
              <w:rPr>
                <w:rFonts w:eastAsia="Arial" w:cs="Arial"/>
                <w:lang w:val="en"/>
              </w:rPr>
              <w:t>People accessing crisis support have a comprehensive assessment, undertaken by a professional competent in crisis working.</w:t>
            </w:r>
          </w:p>
          <w:p w:rsidR="00755F66" w:rsidRPr="00DD4FC4" w:rsidRDefault="00755F66" w:rsidP="00D22E47">
            <w:pPr>
              <w:rPr>
                <w:lang w:val="en"/>
              </w:rPr>
            </w:pPr>
          </w:p>
          <w:p w:rsidR="00755F66" w:rsidRPr="00DD4FC4" w:rsidRDefault="00755F66" w:rsidP="00D22E47">
            <w:pPr>
              <w:rPr>
                <w:lang w:val="en"/>
              </w:rPr>
            </w:pPr>
            <w:r w:rsidRPr="00DD4FC4">
              <w:rPr>
                <w:rFonts w:eastAsia="Arial" w:cs="Arial"/>
                <w:lang w:val="en"/>
              </w:rPr>
              <w:t>A comprehensive assessment includes details of the person's:</w:t>
            </w:r>
          </w:p>
          <w:p w:rsidR="00755F66" w:rsidRPr="00DD4FC4" w:rsidRDefault="00755F66" w:rsidP="00D22E47">
            <w:pPr>
              <w:numPr>
                <w:ilvl w:val="0"/>
                <w:numId w:val="1"/>
              </w:numPr>
              <w:rPr>
                <w:rFonts w:eastAsia="Arial" w:cs="Arial"/>
                <w:lang w:val="en"/>
              </w:rPr>
            </w:pPr>
            <w:r w:rsidRPr="00DD4FC4">
              <w:rPr>
                <w:rFonts w:eastAsia="Arial" w:cs="Arial"/>
                <w:lang w:val="en"/>
              </w:rPr>
              <w:t xml:space="preserve">relationships with others </w:t>
            </w:r>
          </w:p>
          <w:p w:rsidR="00755F66" w:rsidRPr="00DD4FC4" w:rsidRDefault="00755F66" w:rsidP="00D22E47">
            <w:pPr>
              <w:numPr>
                <w:ilvl w:val="0"/>
                <w:numId w:val="1"/>
              </w:numPr>
              <w:rPr>
                <w:rFonts w:eastAsia="Arial" w:cs="Arial"/>
                <w:lang w:val="en"/>
              </w:rPr>
            </w:pPr>
            <w:r w:rsidRPr="00DD4FC4">
              <w:rPr>
                <w:rFonts w:eastAsia="Arial" w:cs="Arial"/>
                <w:lang w:val="en"/>
              </w:rPr>
              <w:t xml:space="preserve">social and living circumstances </w:t>
            </w:r>
          </w:p>
          <w:p w:rsidR="00755F66" w:rsidRPr="00DD4FC4" w:rsidRDefault="00755F66" w:rsidP="00D22E47">
            <w:pPr>
              <w:numPr>
                <w:ilvl w:val="0"/>
                <w:numId w:val="1"/>
              </w:numPr>
              <w:rPr>
                <w:rFonts w:eastAsia="Arial" w:cs="Arial"/>
                <w:lang w:val="en"/>
              </w:rPr>
            </w:pPr>
            <w:r w:rsidRPr="00DD4FC4">
              <w:rPr>
                <w:rFonts w:eastAsia="Arial" w:cs="Arial"/>
                <w:lang w:val="en"/>
              </w:rPr>
              <w:t xml:space="preserve">level of functioning </w:t>
            </w:r>
          </w:p>
          <w:p w:rsidR="00755F66" w:rsidRPr="00DD4FC4" w:rsidRDefault="00755F66" w:rsidP="00D22E47">
            <w:pPr>
              <w:numPr>
                <w:ilvl w:val="0"/>
                <w:numId w:val="1"/>
              </w:numPr>
              <w:rPr>
                <w:rFonts w:eastAsia="Arial" w:cs="Arial"/>
                <w:lang w:val="en"/>
              </w:rPr>
            </w:pPr>
            <w:r w:rsidRPr="00DD4FC4">
              <w:rPr>
                <w:rFonts w:eastAsia="Arial" w:cs="Arial"/>
                <w:lang w:val="en"/>
              </w:rPr>
              <w:t xml:space="preserve">symptoms </w:t>
            </w:r>
          </w:p>
          <w:p w:rsidR="00755F66" w:rsidRPr="00DD4FC4" w:rsidRDefault="00755F66" w:rsidP="00D22E47">
            <w:pPr>
              <w:numPr>
                <w:ilvl w:val="0"/>
                <w:numId w:val="1"/>
              </w:numPr>
              <w:rPr>
                <w:rFonts w:eastAsia="Arial" w:cs="Arial"/>
                <w:lang w:val="en"/>
              </w:rPr>
            </w:pPr>
            <w:r w:rsidRPr="00DD4FC4">
              <w:rPr>
                <w:rFonts w:eastAsia="Arial" w:cs="Arial"/>
                <w:lang w:val="en"/>
              </w:rPr>
              <w:t xml:space="preserve">behavior </w:t>
            </w:r>
          </w:p>
          <w:p w:rsidR="00755F66" w:rsidRPr="00DD4FC4" w:rsidRDefault="00755F66" w:rsidP="00D22E47">
            <w:pPr>
              <w:numPr>
                <w:ilvl w:val="0"/>
                <w:numId w:val="1"/>
              </w:numPr>
              <w:rPr>
                <w:rFonts w:eastAsia="Arial" w:cs="Arial"/>
                <w:lang w:val="en"/>
              </w:rPr>
            </w:pPr>
            <w:r w:rsidRPr="00DD4FC4">
              <w:rPr>
                <w:rFonts w:eastAsia="Arial" w:cs="Arial"/>
                <w:lang w:val="en"/>
              </w:rPr>
              <w:t xml:space="preserve">diagnosis </w:t>
            </w:r>
          </w:p>
          <w:p w:rsidR="00755F66" w:rsidRPr="00DD4FC4" w:rsidRDefault="00755F66" w:rsidP="00D22E47">
            <w:pPr>
              <w:numPr>
                <w:ilvl w:val="0"/>
                <w:numId w:val="1"/>
              </w:numPr>
              <w:rPr>
                <w:rFonts w:eastAsia="Arial" w:cs="Arial"/>
                <w:lang w:val="en"/>
              </w:rPr>
            </w:pPr>
            <w:r w:rsidRPr="00DD4FC4">
              <w:rPr>
                <w:rFonts w:eastAsia="Arial" w:cs="Arial"/>
                <w:lang w:val="en"/>
              </w:rPr>
              <w:t>current treatment</w:t>
            </w:r>
          </w:p>
          <w:p w:rsidR="00755F66" w:rsidRPr="00DD4FC4" w:rsidRDefault="00755F66" w:rsidP="003620E6">
            <w:pPr>
              <w:rPr>
                <w:b/>
                <w:bCs/>
                <w:i/>
              </w:rPr>
            </w:pPr>
            <w:r>
              <w:rPr>
                <w:lang w:val="en"/>
              </w:rPr>
              <w:t>Commissioners to be assured via Delivery</w:t>
            </w:r>
            <w:r w:rsidR="003620E6">
              <w:rPr>
                <w:lang w:val="en"/>
              </w:rPr>
              <w:t>/assurance g</w:t>
            </w:r>
            <w:r>
              <w:rPr>
                <w:lang w:val="en"/>
              </w:rPr>
              <w:t xml:space="preserve">roups of </w:t>
            </w:r>
            <w:r w:rsidR="003620E6">
              <w:rPr>
                <w:lang w:val="en"/>
              </w:rPr>
              <w:t>the quality of assessment during crisis presentation.</w:t>
            </w:r>
            <w:r>
              <w:rPr>
                <w:lang w:val="en"/>
              </w:rPr>
              <w:t xml:space="preserve"> </w:t>
            </w:r>
          </w:p>
        </w:tc>
        <w:tc>
          <w:tcPr>
            <w:tcW w:w="992" w:type="dxa"/>
          </w:tcPr>
          <w:p w:rsidR="00755F66" w:rsidRDefault="00755F66" w:rsidP="00D22E47">
            <w:pPr>
              <w:jc w:val="center"/>
              <w:rPr>
                <w:rFonts w:eastAsia="Arial" w:cs="Arial"/>
              </w:rPr>
            </w:pPr>
          </w:p>
          <w:p w:rsidR="003247F6" w:rsidRDefault="003247F6" w:rsidP="00D22E47">
            <w:pPr>
              <w:jc w:val="center"/>
              <w:rPr>
                <w:rFonts w:eastAsia="Arial" w:cs="Arial"/>
              </w:rPr>
            </w:pPr>
          </w:p>
          <w:p w:rsidR="003247F6" w:rsidRDefault="003247F6" w:rsidP="00D22E47">
            <w:pPr>
              <w:jc w:val="center"/>
              <w:rPr>
                <w:rFonts w:eastAsia="Arial" w:cs="Arial"/>
              </w:rPr>
            </w:pPr>
          </w:p>
          <w:p w:rsidR="003247F6" w:rsidRDefault="003247F6" w:rsidP="00D22E47">
            <w:pPr>
              <w:jc w:val="center"/>
              <w:rPr>
                <w:rFonts w:eastAsia="Arial" w:cs="Arial"/>
              </w:rPr>
            </w:pPr>
          </w:p>
          <w:p w:rsidR="003247F6" w:rsidRDefault="003247F6" w:rsidP="00D22E47">
            <w:pPr>
              <w:jc w:val="center"/>
              <w:rPr>
                <w:rFonts w:eastAsia="Arial" w:cs="Arial"/>
              </w:rPr>
            </w:pPr>
          </w:p>
          <w:p w:rsidR="003247F6" w:rsidRPr="00DD4FC4" w:rsidRDefault="003247F6" w:rsidP="00D22E47">
            <w:pPr>
              <w:jc w:val="center"/>
              <w:rPr>
                <w:rFonts w:eastAsia="Arial" w:cs="Arial"/>
              </w:rPr>
            </w:pPr>
            <w:r>
              <w:rPr>
                <w:rFonts w:eastAsia="Arial" w:cs="Arial"/>
              </w:rPr>
              <w:t>TB</w:t>
            </w:r>
          </w:p>
        </w:tc>
        <w:tc>
          <w:tcPr>
            <w:tcW w:w="709" w:type="dxa"/>
            <w:shd w:val="clear" w:color="auto" w:fill="FFC000"/>
          </w:tcPr>
          <w:p w:rsidR="00755F66" w:rsidRPr="00DD4FC4" w:rsidRDefault="00755F66" w:rsidP="005C4CFB">
            <w:pPr>
              <w:rPr>
                <w:rFonts w:eastAsia="Arial" w:cs="Arial"/>
              </w:rPr>
            </w:pPr>
          </w:p>
        </w:tc>
      </w:tr>
      <w:tr w:rsidR="00755F66" w:rsidRPr="00DD4FC4" w:rsidTr="001D3BE3">
        <w:tc>
          <w:tcPr>
            <w:tcW w:w="851" w:type="dxa"/>
          </w:tcPr>
          <w:p w:rsidR="00755F66" w:rsidRPr="000C62B8" w:rsidRDefault="003247F6" w:rsidP="003247F6">
            <w:pPr>
              <w:rPr>
                <w:rFonts w:cs="Tahoma"/>
                <w:b/>
                <w:bCs/>
                <w:color w:val="23242F" w:themeColor="text1" w:themeShade="80"/>
              </w:rPr>
            </w:pPr>
            <w:r>
              <w:rPr>
                <w:rFonts w:cs="Tahoma"/>
                <w:b/>
                <w:bCs/>
                <w:color w:val="23242F" w:themeColor="text1" w:themeShade="80"/>
              </w:rPr>
              <w:t>2.</w:t>
            </w:r>
            <w:r w:rsidR="00755F66">
              <w:rPr>
                <w:rFonts w:cs="Tahoma"/>
                <w:b/>
                <w:bCs/>
                <w:color w:val="23242F" w:themeColor="text1" w:themeShade="80"/>
              </w:rPr>
              <w:t>2</w:t>
            </w:r>
          </w:p>
        </w:tc>
        <w:tc>
          <w:tcPr>
            <w:tcW w:w="5387" w:type="dxa"/>
          </w:tcPr>
          <w:p w:rsidR="00755F66" w:rsidRPr="00350623" w:rsidRDefault="00755F66" w:rsidP="00350623">
            <w:pPr>
              <w:rPr>
                <w:rFonts w:cs="Tahoma"/>
                <w:b/>
                <w:bCs/>
                <w:color w:val="23242F" w:themeColor="text1" w:themeShade="80"/>
              </w:rPr>
            </w:pPr>
            <w:r w:rsidRPr="00350623">
              <w:rPr>
                <w:rFonts w:cs="Tahoma"/>
                <w:b/>
                <w:bCs/>
                <w:color w:val="23242F" w:themeColor="text1" w:themeShade="80"/>
              </w:rPr>
              <w:t>Service User Engagement</w:t>
            </w:r>
            <w:r>
              <w:rPr>
                <w:rFonts w:cs="Tahoma"/>
                <w:b/>
                <w:bCs/>
                <w:color w:val="23242F" w:themeColor="text1" w:themeShade="80"/>
              </w:rPr>
              <w:t xml:space="preserve"> and Feedback 2015</w:t>
            </w:r>
          </w:p>
          <w:p w:rsidR="00755F66" w:rsidRPr="00350623" w:rsidRDefault="00755F66" w:rsidP="00350623">
            <w:pPr>
              <w:pStyle w:val="ListParagraph"/>
              <w:numPr>
                <w:ilvl w:val="0"/>
                <w:numId w:val="24"/>
              </w:numPr>
              <w:rPr>
                <w:rFonts w:eastAsia="Arial" w:cs="Arial"/>
                <w:b/>
              </w:rPr>
            </w:pPr>
            <w:r w:rsidRPr="00350623">
              <w:rPr>
                <w:rFonts w:eastAsia="Arial" w:cs="Arial"/>
              </w:rPr>
              <w:t xml:space="preserve">Consideration of pathways for community and other alternative support, especially where service users are re directed away from CRHT to other services, </w:t>
            </w:r>
            <w:r>
              <w:rPr>
                <w:rFonts w:eastAsia="Arial" w:cs="Arial"/>
              </w:rPr>
              <w:t xml:space="preserve">- </w:t>
            </w:r>
            <w:r w:rsidRPr="00350623">
              <w:rPr>
                <w:rFonts w:eastAsia="Arial" w:cs="Arial"/>
              </w:rPr>
              <w:t xml:space="preserve">Develop a service directory or </w:t>
            </w:r>
            <w:r>
              <w:rPr>
                <w:rFonts w:eastAsia="Arial" w:cs="Arial"/>
              </w:rPr>
              <w:t>‘</w:t>
            </w:r>
            <w:r w:rsidRPr="00350623">
              <w:rPr>
                <w:rFonts w:eastAsia="Arial" w:cs="Arial"/>
              </w:rPr>
              <w:t>one stop shop</w:t>
            </w:r>
            <w:r>
              <w:rPr>
                <w:rFonts w:eastAsia="Arial" w:cs="Arial"/>
              </w:rPr>
              <w:t>’ concept</w:t>
            </w:r>
            <w:r w:rsidRPr="00350623">
              <w:rPr>
                <w:rFonts w:eastAsia="Arial" w:cs="Arial"/>
              </w:rPr>
              <w:t>.</w:t>
            </w:r>
            <w:r w:rsidRPr="00350623">
              <w:rPr>
                <w:rFonts w:eastAsia="Arial" w:cs="Arial"/>
                <w:b/>
              </w:rPr>
              <w:t xml:space="preserve"> </w:t>
            </w:r>
          </w:p>
          <w:p w:rsidR="00755F66" w:rsidRPr="001D3BE3" w:rsidRDefault="00755F66" w:rsidP="00350623">
            <w:pPr>
              <w:pStyle w:val="ListParagraph"/>
              <w:numPr>
                <w:ilvl w:val="0"/>
                <w:numId w:val="24"/>
              </w:numPr>
              <w:rPr>
                <w:rFonts w:eastAsia="Arial" w:cs="Arial"/>
                <w:b/>
              </w:rPr>
            </w:pPr>
            <w:r w:rsidRPr="00350623">
              <w:rPr>
                <w:rFonts w:cs="Tahoma"/>
                <w:bCs/>
                <w:color w:val="23242F" w:themeColor="text1" w:themeShade="80"/>
              </w:rPr>
              <w:t xml:space="preserve">Hub Team Service User Surveys relating to patient satisfaction/experience of using the service. </w:t>
            </w:r>
          </w:p>
          <w:p w:rsidR="001D3BE3" w:rsidRPr="00350623" w:rsidRDefault="001D3BE3" w:rsidP="00350623">
            <w:pPr>
              <w:pStyle w:val="ListParagraph"/>
              <w:numPr>
                <w:ilvl w:val="0"/>
                <w:numId w:val="24"/>
              </w:numPr>
              <w:rPr>
                <w:rFonts w:eastAsia="Arial" w:cs="Arial"/>
                <w:b/>
              </w:rPr>
            </w:pPr>
            <w:r>
              <w:rPr>
                <w:rFonts w:cs="Tahoma"/>
                <w:bCs/>
                <w:color w:val="23242F" w:themeColor="text1" w:themeShade="80"/>
              </w:rPr>
              <w:t>Consideration to developing a service user charter</w:t>
            </w:r>
          </w:p>
        </w:tc>
        <w:tc>
          <w:tcPr>
            <w:tcW w:w="1275" w:type="dxa"/>
          </w:tcPr>
          <w:p w:rsidR="00755F66" w:rsidRDefault="00755F66" w:rsidP="00E57692">
            <w:pPr>
              <w:rPr>
                <w:rFonts w:cs="Tahoma"/>
                <w:bCs/>
              </w:rPr>
            </w:pPr>
          </w:p>
          <w:p w:rsidR="001D3BE3" w:rsidRDefault="001D3BE3" w:rsidP="00E57692">
            <w:pPr>
              <w:rPr>
                <w:rFonts w:cs="Tahoma"/>
                <w:bCs/>
              </w:rPr>
            </w:pPr>
          </w:p>
          <w:p w:rsidR="001D3BE3" w:rsidRDefault="001D3BE3" w:rsidP="00E57692">
            <w:pPr>
              <w:rPr>
                <w:rFonts w:cs="Tahoma"/>
                <w:bCs/>
              </w:rPr>
            </w:pPr>
          </w:p>
          <w:p w:rsidR="001D3BE3" w:rsidRDefault="001D3BE3" w:rsidP="00E57692">
            <w:pPr>
              <w:rPr>
                <w:rFonts w:cs="Tahoma"/>
                <w:bCs/>
              </w:rPr>
            </w:pPr>
          </w:p>
          <w:p w:rsidR="001D3BE3" w:rsidRDefault="001D3BE3" w:rsidP="00E57692">
            <w:pPr>
              <w:rPr>
                <w:rFonts w:cs="Tahoma"/>
                <w:bCs/>
              </w:rPr>
            </w:pPr>
            <w:r>
              <w:rPr>
                <w:rFonts w:cs="Tahoma"/>
                <w:bCs/>
              </w:rPr>
              <w:t>March 2016</w:t>
            </w:r>
          </w:p>
        </w:tc>
        <w:tc>
          <w:tcPr>
            <w:tcW w:w="1843" w:type="dxa"/>
          </w:tcPr>
          <w:p w:rsidR="00755F66" w:rsidRDefault="00755F66" w:rsidP="00D5142E"/>
        </w:tc>
        <w:tc>
          <w:tcPr>
            <w:tcW w:w="3969" w:type="dxa"/>
          </w:tcPr>
          <w:p w:rsidR="00755F66" w:rsidRPr="00DD4FC4" w:rsidRDefault="00755F66" w:rsidP="000C62B8">
            <w:pPr>
              <w:rPr>
                <w:rFonts w:eastAsia="Arial" w:cs="Arial"/>
              </w:rPr>
            </w:pPr>
            <w:r>
              <w:rPr>
                <w:rFonts w:cs="Tahoma"/>
                <w:bCs/>
                <w:color w:val="23242F" w:themeColor="text1" w:themeShade="80"/>
              </w:rPr>
              <w:t>Develop an ongoing  feedback system to crisis staff and service users to enable service design to be further informed and  co-produced</w:t>
            </w:r>
          </w:p>
        </w:tc>
        <w:tc>
          <w:tcPr>
            <w:tcW w:w="992" w:type="dxa"/>
          </w:tcPr>
          <w:p w:rsidR="00755F66" w:rsidRDefault="00755F66" w:rsidP="00D22E47">
            <w:pPr>
              <w:jc w:val="center"/>
              <w:rPr>
                <w:rFonts w:eastAsia="Arial" w:cs="Arial"/>
              </w:rPr>
            </w:pPr>
          </w:p>
          <w:p w:rsidR="001D3BE3" w:rsidRDefault="001D3BE3" w:rsidP="00D22E47">
            <w:pPr>
              <w:jc w:val="center"/>
              <w:rPr>
                <w:rFonts w:eastAsia="Arial" w:cs="Arial"/>
              </w:rPr>
            </w:pPr>
          </w:p>
          <w:p w:rsidR="001D3BE3" w:rsidRDefault="001D3BE3" w:rsidP="00D22E47">
            <w:pPr>
              <w:jc w:val="center"/>
              <w:rPr>
                <w:rFonts w:eastAsia="Arial" w:cs="Arial"/>
              </w:rPr>
            </w:pPr>
          </w:p>
          <w:p w:rsidR="001D3BE3" w:rsidRDefault="001D3BE3" w:rsidP="00D22E47">
            <w:pPr>
              <w:jc w:val="center"/>
              <w:rPr>
                <w:rFonts w:eastAsia="Arial" w:cs="Arial"/>
              </w:rPr>
            </w:pPr>
          </w:p>
          <w:p w:rsidR="001D3BE3" w:rsidRPr="00DD4FC4" w:rsidRDefault="001D3BE3" w:rsidP="00D22E47">
            <w:pPr>
              <w:jc w:val="center"/>
              <w:rPr>
                <w:rFonts w:eastAsia="Arial" w:cs="Arial"/>
              </w:rPr>
            </w:pPr>
            <w:r>
              <w:rPr>
                <w:rFonts w:eastAsia="Arial" w:cs="Arial"/>
              </w:rPr>
              <w:t>TB</w:t>
            </w:r>
          </w:p>
        </w:tc>
        <w:tc>
          <w:tcPr>
            <w:tcW w:w="709" w:type="dxa"/>
            <w:shd w:val="clear" w:color="auto" w:fill="FFC000"/>
          </w:tcPr>
          <w:p w:rsidR="00755F66" w:rsidRPr="00DD4FC4" w:rsidRDefault="00755F66" w:rsidP="005C4CFB">
            <w:pPr>
              <w:rPr>
                <w:rFonts w:eastAsia="Arial" w:cs="Arial"/>
              </w:rPr>
            </w:pPr>
          </w:p>
        </w:tc>
      </w:tr>
      <w:tr w:rsidR="00755F66" w:rsidRPr="00DD4FC4" w:rsidTr="001D3BE3">
        <w:tc>
          <w:tcPr>
            <w:tcW w:w="851" w:type="dxa"/>
          </w:tcPr>
          <w:p w:rsidR="00755F66" w:rsidRPr="000C62B8" w:rsidRDefault="003247F6" w:rsidP="007D217F">
            <w:pPr>
              <w:rPr>
                <w:rFonts w:cs="Tahoma"/>
                <w:b/>
                <w:bCs/>
                <w:color w:val="23242F" w:themeColor="text1" w:themeShade="80"/>
              </w:rPr>
            </w:pPr>
            <w:r>
              <w:rPr>
                <w:rFonts w:cs="Tahoma"/>
                <w:b/>
                <w:bCs/>
                <w:color w:val="23242F" w:themeColor="text1" w:themeShade="80"/>
              </w:rPr>
              <w:t>2</w:t>
            </w:r>
            <w:r w:rsidR="00755F66">
              <w:rPr>
                <w:rFonts w:cs="Tahoma"/>
                <w:b/>
                <w:bCs/>
                <w:color w:val="23242F" w:themeColor="text1" w:themeShade="80"/>
              </w:rPr>
              <w:t>.3</w:t>
            </w:r>
          </w:p>
          <w:p w:rsidR="00755F66" w:rsidRPr="000C62B8" w:rsidRDefault="00755F66" w:rsidP="00E042F4">
            <w:pPr>
              <w:rPr>
                <w:rFonts w:cs="Tahoma"/>
                <w:b/>
                <w:bCs/>
              </w:rPr>
            </w:pPr>
          </w:p>
        </w:tc>
        <w:tc>
          <w:tcPr>
            <w:tcW w:w="5387" w:type="dxa"/>
          </w:tcPr>
          <w:p w:rsidR="00755F66" w:rsidRPr="00036D89" w:rsidRDefault="00755F66" w:rsidP="00E042F4">
            <w:pPr>
              <w:rPr>
                <w:rFonts w:eastAsia="Arial" w:cs="Arial"/>
                <w:b/>
              </w:rPr>
            </w:pPr>
            <w:r w:rsidRPr="00036D89">
              <w:rPr>
                <w:rFonts w:eastAsia="Arial" w:cs="Arial"/>
                <w:b/>
              </w:rPr>
              <w:t>Place of Safety</w:t>
            </w:r>
          </w:p>
          <w:p w:rsidR="00755F66" w:rsidRDefault="00755F66" w:rsidP="00E042F4">
            <w:pPr>
              <w:rPr>
                <w:rFonts w:eastAsia="Arial" w:cs="Arial"/>
              </w:rPr>
            </w:pPr>
            <w:r>
              <w:rPr>
                <w:rFonts w:eastAsia="Arial" w:cs="Arial"/>
              </w:rPr>
              <w:t xml:space="preserve">Delivery groups to seek assurance of: </w:t>
            </w:r>
          </w:p>
          <w:p w:rsidR="00755F66" w:rsidRDefault="00755F66" w:rsidP="00E042F4">
            <w:pPr>
              <w:pStyle w:val="ListParagraph"/>
              <w:numPr>
                <w:ilvl w:val="0"/>
                <w:numId w:val="12"/>
              </w:numPr>
              <w:rPr>
                <w:rFonts w:eastAsia="Arial" w:cs="Arial"/>
              </w:rPr>
            </w:pPr>
            <w:r w:rsidRPr="00E042F4">
              <w:rPr>
                <w:rFonts w:eastAsia="Arial" w:cs="Arial"/>
              </w:rPr>
              <w:t xml:space="preserve">Local arrangements to ensure that people admitted to a 'place of safety' are assessed under </w:t>
            </w:r>
            <w:r w:rsidRPr="00E042F4">
              <w:rPr>
                <w:rFonts w:eastAsia="Arial" w:cs="Arial"/>
              </w:rPr>
              <w:lastRenderedPageBreak/>
              <w:t>the Mental Health Act within 4 hours.</w:t>
            </w:r>
          </w:p>
          <w:p w:rsidR="00755F66" w:rsidRPr="002F72C7" w:rsidRDefault="00755F66" w:rsidP="002F72C7">
            <w:pPr>
              <w:pStyle w:val="ListParagraph"/>
              <w:numPr>
                <w:ilvl w:val="0"/>
                <w:numId w:val="12"/>
              </w:numPr>
              <w:spacing w:after="160" w:line="259" w:lineRule="auto"/>
              <w:rPr>
                <w:rFonts w:cs="Tahoma"/>
              </w:rPr>
            </w:pPr>
            <w:r>
              <w:rPr>
                <w:rFonts w:eastAsia="Arial" w:cs="Arial"/>
              </w:rPr>
              <w:t>A</w:t>
            </w:r>
            <w:r w:rsidRPr="00E042F4">
              <w:rPr>
                <w:rFonts w:eastAsia="Arial" w:cs="Arial"/>
              </w:rPr>
              <w:t>dherence to Pan London protocol for Place of Safety.</w:t>
            </w:r>
          </w:p>
        </w:tc>
        <w:tc>
          <w:tcPr>
            <w:tcW w:w="1275" w:type="dxa"/>
          </w:tcPr>
          <w:p w:rsidR="00755F66" w:rsidRDefault="00755F66" w:rsidP="004A7457">
            <w:pPr>
              <w:rPr>
                <w:rFonts w:cs="Tahoma"/>
                <w:bCs/>
              </w:rPr>
            </w:pPr>
          </w:p>
          <w:p w:rsidR="001D3BE3" w:rsidRDefault="001D3BE3" w:rsidP="004A7457">
            <w:pPr>
              <w:rPr>
                <w:rFonts w:cs="Tahoma"/>
                <w:bCs/>
              </w:rPr>
            </w:pPr>
          </w:p>
          <w:p w:rsidR="001D3BE3" w:rsidRDefault="001D3BE3" w:rsidP="004A7457">
            <w:pPr>
              <w:rPr>
                <w:rFonts w:cs="Tahoma"/>
                <w:bCs/>
              </w:rPr>
            </w:pPr>
          </w:p>
          <w:p w:rsidR="001D3BE3" w:rsidRDefault="001D3BE3" w:rsidP="004A7457">
            <w:pPr>
              <w:rPr>
                <w:rFonts w:cs="Tahoma"/>
                <w:bCs/>
              </w:rPr>
            </w:pPr>
          </w:p>
          <w:p w:rsidR="001D3BE3" w:rsidRDefault="001D3BE3" w:rsidP="004A7457">
            <w:pPr>
              <w:rPr>
                <w:rFonts w:cs="Tahoma"/>
                <w:bCs/>
              </w:rPr>
            </w:pPr>
          </w:p>
          <w:p w:rsidR="001D3BE3" w:rsidRPr="00DD4FC4" w:rsidRDefault="001D3BE3" w:rsidP="004A7457">
            <w:pPr>
              <w:rPr>
                <w:rFonts w:cs="Tahoma"/>
                <w:bCs/>
              </w:rPr>
            </w:pPr>
            <w:r>
              <w:rPr>
                <w:rFonts w:cs="Tahoma"/>
                <w:bCs/>
              </w:rPr>
              <w:t>On going</w:t>
            </w:r>
          </w:p>
        </w:tc>
        <w:tc>
          <w:tcPr>
            <w:tcW w:w="1843" w:type="dxa"/>
          </w:tcPr>
          <w:p w:rsidR="00755F66" w:rsidRPr="00DD4FC4" w:rsidRDefault="00755F66" w:rsidP="00D5142E">
            <w:r>
              <w:lastRenderedPageBreak/>
              <w:t>CCG’s, BEH-MHT, LA’s, Met Police</w:t>
            </w:r>
          </w:p>
          <w:p w:rsidR="00755F66" w:rsidRPr="00DD4FC4" w:rsidRDefault="00755F66" w:rsidP="00E042F4">
            <w:pPr>
              <w:rPr>
                <w:rFonts w:cs="Tahoma"/>
                <w:bCs/>
              </w:rPr>
            </w:pPr>
          </w:p>
        </w:tc>
        <w:tc>
          <w:tcPr>
            <w:tcW w:w="3969" w:type="dxa"/>
          </w:tcPr>
          <w:p w:rsidR="00755F66" w:rsidRPr="00DD4FC4" w:rsidRDefault="00755F66" w:rsidP="005C4CFB">
            <w:r w:rsidRPr="00DD4FC4">
              <w:rPr>
                <w:rFonts w:eastAsia="Arial" w:cs="Arial"/>
              </w:rPr>
              <w:t xml:space="preserve">Deliver service that is compliant with NICE) </w:t>
            </w:r>
            <w:r w:rsidRPr="00DD4FC4">
              <w:rPr>
                <w:rFonts w:eastAsia="Arial" w:cs="Arial"/>
                <w:i/>
                <w:iCs/>
              </w:rPr>
              <w:t xml:space="preserve">Quality </w:t>
            </w:r>
            <w:r w:rsidR="001D3BE3" w:rsidRPr="00DD4FC4">
              <w:rPr>
                <w:rFonts w:eastAsia="Arial" w:cs="Arial"/>
                <w:i/>
                <w:iCs/>
              </w:rPr>
              <w:t>Standar</w:t>
            </w:r>
            <w:r w:rsidR="001D3BE3">
              <w:rPr>
                <w:rFonts w:eastAsia="Arial" w:cs="Arial"/>
                <w:i/>
                <w:iCs/>
              </w:rPr>
              <w:t>d</w:t>
            </w:r>
            <w:r w:rsidR="001D3BE3" w:rsidRPr="00DD4FC4">
              <w:rPr>
                <w:rFonts w:eastAsia="Arial" w:cs="Arial"/>
                <w:i/>
                <w:iCs/>
              </w:rPr>
              <w:t>s</w:t>
            </w:r>
            <w:r w:rsidRPr="00DD4FC4">
              <w:rPr>
                <w:rFonts w:eastAsia="Arial" w:cs="Arial"/>
                <w:i/>
                <w:iCs/>
              </w:rPr>
              <w:t xml:space="preserve"> for service user experience in adult mental health. </w:t>
            </w:r>
          </w:p>
          <w:p w:rsidR="00755F66" w:rsidRPr="00DD4FC4" w:rsidRDefault="00755F66" w:rsidP="005C4CFB">
            <w:r w:rsidRPr="00DD4FC4">
              <w:rPr>
                <w:rFonts w:eastAsia="Arial" w:cs="Arial"/>
              </w:rPr>
              <w:t xml:space="preserve">Service users are able to access a local </w:t>
            </w:r>
            <w:r w:rsidRPr="00DD4FC4">
              <w:rPr>
                <w:rFonts w:eastAsia="Arial" w:cs="Arial"/>
              </w:rPr>
              <w:lastRenderedPageBreak/>
              <w:t>helpline 24 hours a day.</w:t>
            </w:r>
          </w:p>
          <w:p w:rsidR="00755F66" w:rsidRPr="00DD4FC4" w:rsidRDefault="00755F66" w:rsidP="005C4CFB"/>
          <w:p w:rsidR="00755F66" w:rsidRPr="00DD4FC4" w:rsidRDefault="00755F66" w:rsidP="005C4CFB">
            <w:r w:rsidRPr="00DD4FC4">
              <w:rPr>
                <w:rFonts w:eastAsia="Arial" w:cs="Arial"/>
              </w:rPr>
              <w:t>Service users in crisis referred to specialist mental health services were seen within 4 hours.</w:t>
            </w:r>
          </w:p>
          <w:p w:rsidR="00755F66" w:rsidRDefault="00755F66" w:rsidP="005C4CFB">
            <w:pPr>
              <w:framePr w:hSpace="180" w:wrap="around" w:vAnchor="page" w:hAnchor="page" w:x="1409" w:y="3821"/>
              <w:rPr>
                <w:rFonts w:eastAsia="Arial" w:cs="Arial"/>
              </w:rPr>
            </w:pPr>
          </w:p>
          <w:p w:rsidR="00755F66" w:rsidRPr="002F72C7" w:rsidRDefault="00755F66" w:rsidP="002F72C7">
            <w:pPr>
              <w:framePr w:hSpace="180" w:wrap="around" w:vAnchor="page" w:hAnchor="page" w:x="1409" w:y="3821"/>
              <w:rPr>
                <w:i/>
              </w:rPr>
            </w:pPr>
            <w:r w:rsidRPr="00DD4FC4">
              <w:rPr>
                <w:rFonts w:eastAsia="Arial" w:cs="Arial"/>
              </w:rPr>
              <w:t>People admitted to a 'place of safety' were assessed under the Mental Health Act within 4 hours</w:t>
            </w:r>
          </w:p>
        </w:tc>
        <w:tc>
          <w:tcPr>
            <w:tcW w:w="992" w:type="dxa"/>
          </w:tcPr>
          <w:p w:rsidR="00755F66" w:rsidRDefault="00755F66" w:rsidP="00D22E47">
            <w:pPr>
              <w:jc w:val="center"/>
              <w:rPr>
                <w:rFonts w:eastAsia="Arial" w:cs="Arial"/>
              </w:rPr>
            </w:pPr>
          </w:p>
          <w:p w:rsidR="001D3BE3" w:rsidRPr="00DD4FC4" w:rsidRDefault="001D3BE3" w:rsidP="00D22E47">
            <w:pPr>
              <w:jc w:val="center"/>
              <w:rPr>
                <w:rFonts w:eastAsia="Arial" w:cs="Arial"/>
              </w:rPr>
            </w:pPr>
            <w:r>
              <w:rPr>
                <w:rFonts w:eastAsia="Arial" w:cs="Arial"/>
              </w:rPr>
              <w:t>TB</w:t>
            </w:r>
          </w:p>
        </w:tc>
        <w:tc>
          <w:tcPr>
            <w:tcW w:w="709" w:type="dxa"/>
            <w:shd w:val="clear" w:color="auto" w:fill="FFC000"/>
          </w:tcPr>
          <w:p w:rsidR="00755F66" w:rsidRPr="00DD4FC4" w:rsidRDefault="00755F66" w:rsidP="005C4CFB">
            <w:pPr>
              <w:rPr>
                <w:rFonts w:eastAsia="Arial" w:cs="Arial"/>
              </w:rPr>
            </w:pPr>
          </w:p>
        </w:tc>
      </w:tr>
      <w:tr w:rsidR="00755F66" w:rsidRPr="00DD4FC4" w:rsidTr="00453C91">
        <w:tc>
          <w:tcPr>
            <w:tcW w:w="851" w:type="dxa"/>
          </w:tcPr>
          <w:p w:rsidR="00755F66" w:rsidRPr="00DD4FC4" w:rsidRDefault="003247F6" w:rsidP="00755F66">
            <w:pPr>
              <w:rPr>
                <w:rFonts w:cs="Tahoma"/>
                <w:b/>
                <w:bCs/>
              </w:rPr>
            </w:pPr>
            <w:r>
              <w:rPr>
                <w:rFonts w:eastAsia="Arial" w:cs="Arial"/>
                <w:b/>
                <w:bCs/>
              </w:rPr>
              <w:lastRenderedPageBreak/>
              <w:t>2</w:t>
            </w:r>
            <w:r w:rsidR="00755F66">
              <w:rPr>
                <w:rFonts w:eastAsia="Arial" w:cs="Arial"/>
                <w:b/>
                <w:bCs/>
              </w:rPr>
              <w:t>.4</w:t>
            </w:r>
          </w:p>
        </w:tc>
        <w:tc>
          <w:tcPr>
            <w:tcW w:w="5387" w:type="dxa"/>
          </w:tcPr>
          <w:p w:rsidR="00755F66" w:rsidRPr="00DD4FC4" w:rsidRDefault="00755F66" w:rsidP="00339731">
            <w:pPr>
              <w:spacing w:after="160" w:line="259" w:lineRule="auto"/>
            </w:pPr>
            <w:r w:rsidRPr="00DD4FC4">
              <w:rPr>
                <w:rFonts w:eastAsia="Arial" w:cs="Arial"/>
                <w:b/>
                <w:bCs/>
              </w:rPr>
              <w:t xml:space="preserve">Transfer to Place of Safety </w:t>
            </w:r>
            <w:r>
              <w:rPr>
                <w:rFonts w:eastAsia="Arial" w:cs="Arial"/>
                <w:b/>
                <w:bCs/>
              </w:rPr>
              <w:t>(</w:t>
            </w:r>
            <w:r w:rsidRPr="00DD4FC4">
              <w:rPr>
                <w:rFonts w:eastAsia="Arial" w:cs="Arial"/>
                <w:b/>
                <w:bCs/>
              </w:rPr>
              <w:t>by Ambulance</w:t>
            </w:r>
            <w:r>
              <w:rPr>
                <w:rFonts w:eastAsia="Arial" w:cs="Arial"/>
                <w:b/>
                <w:bCs/>
              </w:rPr>
              <w:t>)</w:t>
            </w:r>
          </w:p>
          <w:p w:rsidR="00755F66" w:rsidRDefault="00755F66" w:rsidP="00AD0396">
            <w:pPr>
              <w:spacing w:after="160" w:line="259" w:lineRule="auto"/>
              <w:rPr>
                <w:rFonts w:eastAsia="Arial" w:cs="Arial"/>
              </w:rPr>
            </w:pPr>
            <w:r w:rsidRPr="00026721">
              <w:rPr>
                <w:rFonts w:eastAsia="Arial" w:cs="Arial"/>
              </w:rPr>
              <w:t>Work with London Ambulance Service to be assured that those in need of Place of Safety are transferred within nat</w:t>
            </w:r>
            <w:r w:rsidR="001D3BE3">
              <w:rPr>
                <w:rFonts w:eastAsia="Arial" w:cs="Arial"/>
              </w:rPr>
              <w:t>ional protocol response times</w:t>
            </w:r>
          </w:p>
          <w:p w:rsidR="001D3BE3" w:rsidRDefault="001D3BE3" w:rsidP="00AD0396">
            <w:pPr>
              <w:spacing w:after="160" w:line="259" w:lineRule="auto"/>
              <w:rPr>
                <w:rFonts w:eastAsia="Arial" w:cs="Arial"/>
              </w:rPr>
            </w:pPr>
          </w:p>
          <w:bookmarkStart w:id="1" w:name="_MON_1507454527"/>
          <w:bookmarkEnd w:id="1"/>
          <w:p w:rsidR="001D3BE3" w:rsidRPr="00026721" w:rsidRDefault="001D3BE3" w:rsidP="00AD0396">
            <w:pPr>
              <w:spacing w:after="160" w:line="259" w:lineRule="auto"/>
              <w:rPr>
                <w:rFonts w:eastAsia="Arial" w:cs="Arial"/>
              </w:rPr>
            </w:pPr>
            <w:r>
              <w:rPr>
                <w:rFonts w:eastAsia="Arial" w:cs="Arial"/>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1" o:title=""/>
                </v:shape>
                <o:OLEObject Type="Embed" ProgID="Word.Document.12" ShapeID="_x0000_i1025" DrawAspect="Icon" ObjectID="_1507464680" r:id="rId42">
                  <o:FieldCodes>\s</o:FieldCodes>
                </o:OLEObject>
              </w:object>
            </w:r>
          </w:p>
          <w:p w:rsidR="00755F66" w:rsidRPr="002F72C7" w:rsidRDefault="00755F66" w:rsidP="00339731">
            <w:pPr>
              <w:spacing w:after="160" w:line="259" w:lineRule="auto"/>
              <w:rPr>
                <w:rFonts w:eastAsia="Arial" w:cs="Arial"/>
              </w:rPr>
            </w:pPr>
          </w:p>
        </w:tc>
        <w:tc>
          <w:tcPr>
            <w:tcW w:w="1275" w:type="dxa"/>
          </w:tcPr>
          <w:p w:rsidR="00755F66" w:rsidRPr="00DD4FC4" w:rsidRDefault="00755F66" w:rsidP="00E57692">
            <w:pPr>
              <w:rPr>
                <w:rFonts w:cs="Tahoma"/>
                <w:b/>
                <w:bCs/>
                <w:sz w:val="24"/>
                <w:szCs w:val="24"/>
              </w:rPr>
            </w:pPr>
          </w:p>
          <w:p w:rsidR="00755F66" w:rsidRDefault="00755F66" w:rsidP="00E57692">
            <w:pPr>
              <w:rPr>
                <w:rFonts w:cs="Tahoma"/>
                <w:b/>
                <w:bCs/>
                <w:sz w:val="24"/>
                <w:szCs w:val="24"/>
              </w:rPr>
            </w:pPr>
          </w:p>
          <w:p w:rsidR="00755F66" w:rsidRDefault="00755F66" w:rsidP="00E57692">
            <w:pPr>
              <w:rPr>
                <w:rFonts w:cs="Tahoma"/>
                <w:b/>
                <w:bCs/>
                <w:sz w:val="24"/>
                <w:szCs w:val="24"/>
              </w:rPr>
            </w:pPr>
          </w:p>
          <w:p w:rsidR="00755F66" w:rsidRDefault="00755F66" w:rsidP="00E57692">
            <w:pPr>
              <w:rPr>
                <w:rFonts w:cs="Tahoma"/>
                <w:b/>
                <w:bCs/>
                <w:sz w:val="24"/>
                <w:szCs w:val="24"/>
              </w:rPr>
            </w:pPr>
          </w:p>
          <w:p w:rsidR="00755F66" w:rsidRDefault="00755F66" w:rsidP="00E57692">
            <w:pPr>
              <w:rPr>
                <w:rFonts w:eastAsia="Arial" w:cs="Arial"/>
              </w:rPr>
            </w:pPr>
          </w:p>
          <w:p w:rsidR="00755F66" w:rsidRDefault="00755F66" w:rsidP="00E57692">
            <w:pPr>
              <w:rPr>
                <w:rFonts w:eastAsia="Arial" w:cs="Arial"/>
              </w:rPr>
            </w:pPr>
          </w:p>
          <w:p w:rsidR="00755F66" w:rsidRPr="0024176A" w:rsidRDefault="00755F66" w:rsidP="00E57692">
            <w:pPr>
              <w:rPr>
                <w:rFonts w:cs="Tahoma"/>
                <w:b/>
                <w:bCs/>
              </w:rPr>
            </w:pPr>
            <w:r w:rsidRPr="0024176A">
              <w:rPr>
                <w:rFonts w:eastAsia="Arial" w:cs="Arial"/>
              </w:rPr>
              <w:t>March 2016</w:t>
            </w:r>
          </w:p>
          <w:p w:rsidR="00755F66" w:rsidRPr="00DD4FC4" w:rsidRDefault="00755F66" w:rsidP="00E57692">
            <w:pPr>
              <w:rPr>
                <w:rFonts w:cs="Tahoma"/>
                <w:b/>
                <w:bCs/>
                <w:sz w:val="24"/>
                <w:szCs w:val="24"/>
              </w:rPr>
            </w:pPr>
          </w:p>
        </w:tc>
        <w:tc>
          <w:tcPr>
            <w:tcW w:w="1843" w:type="dxa"/>
          </w:tcPr>
          <w:p w:rsidR="00755F66" w:rsidRDefault="00755F66" w:rsidP="00339731">
            <w:pPr>
              <w:rPr>
                <w:rFonts w:eastAsia="Arial" w:cs="Arial"/>
              </w:rPr>
            </w:pPr>
            <w:r>
              <w:rPr>
                <w:rFonts w:eastAsia="Arial" w:cs="Arial"/>
              </w:rPr>
              <w:t>CCG’s</w:t>
            </w:r>
          </w:p>
          <w:p w:rsidR="00755F66" w:rsidRPr="00DD4FC4" w:rsidRDefault="00755F66" w:rsidP="00339731">
            <w:r w:rsidRPr="00DD4FC4">
              <w:rPr>
                <w:rFonts w:eastAsia="Arial" w:cs="Arial"/>
              </w:rPr>
              <w:t xml:space="preserve">London Ambulance Service </w:t>
            </w:r>
          </w:p>
          <w:p w:rsidR="00755F66" w:rsidRPr="00DD4FC4" w:rsidRDefault="00755F66" w:rsidP="00339731">
            <w:r>
              <w:rPr>
                <w:rFonts w:eastAsia="Arial" w:cs="Arial"/>
              </w:rPr>
              <w:t xml:space="preserve">Metropolitan Police  </w:t>
            </w:r>
          </w:p>
          <w:p w:rsidR="00755F66" w:rsidRDefault="00755F66" w:rsidP="00339731">
            <w:pPr>
              <w:rPr>
                <w:rFonts w:eastAsia="Arial" w:cs="Arial"/>
              </w:rPr>
            </w:pPr>
            <w:r w:rsidRPr="00DD4FC4">
              <w:rPr>
                <w:rFonts w:eastAsia="Arial" w:cs="Arial"/>
              </w:rPr>
              <w:t>BEH MHT</w:t>
            </w:r>
          </w:p>
          <w:p w:rsidR="001D3BE3" w:rsidRPr="00DD4FC4" w:rsidRDefault="001D3BE3" w:rsidP="00339731">
            <w:r>
              <w:rPr>
                <w:rFonts w:eastAsia="Arial" w:cs="Arial"/>
              </w:rPr>
              <w:t>Acute Trusts</w:t>
            </w:r>
          </w:p>
        </w:tc>
        <w:tc>
          <w:tcPr>
            <w:tcW w:w="3969" w:type="dxa"/>
          </w:tcPr>
          <w:p w:rsidR="00755F66" w:rsidRPr="00DD4FC4" w:rsidRDefault="00755F66"/>
          <w:p w:rsidR="00755F66" w:rsidRPr="00DD4FC4" w:rsidRDefault="00755F66" w:rsidP="00167208"/>
          <w:p w:rsidR="00755F66" w:rsidRPr="00DD4FC4" w:rsidRDefault="00755F66" w:rsidP="00167208">
            <w:r w:rsidRPr="00DD4FC4">
              <w:rPr>
                <w:rFonts w:eastAsia="Arial" w:cs="Arial"/>
              </w:rPr>
              <w:t xml:space="preserve">Improved working systems </w:t>
            </w:r>
            <w:r w:rsidR="001D3BE3">
              <w:rPr>
                <w:rFonts w:eastAsia="Arial" w:cs="Arial"/>
              </w:rPr>
              <w:t xml:space="preserve">with clear escalation processes </w:t>
            </w:r>
            <w:r w:rsidRPr="00DD4FC4">
              <w:rPr>
                <w:rFonts w:eastAsia="Arial" w:cs="Arial"/>
              </w:rPr>
              <w:t>between emergency responses of A&amp;E, Police and Ambulance services.</w:t>
            </w:r>
          </w:p>
          <w:p w:rsidR="00755F66" w:rsidRDefault="00755F66" w:rsidP="00167208"/>
          <w:p w:rsidR="00755F66" w:rsidRDefault="00755F66" w:rsidP="00167208"/>
          <w:p w:rsidR="00755F66" w:rsidRDefault="00755F66" w:rsidP="00167208"/>
          <w:p w:rsidR="00755F66" w:rsidRDefault="00755F66" w:rsidP="00167208"/>
          <w:p w:rsidR="00755F66" w:rsidRDefault="00755F66" w:rsidP="00167208"/>
          <w:p w:rsidR="00755F66" w:rsidRDefault="00755F66" w:rsidP="00167208"/>
          <w:p w:rsidR="00755F66" w:rsidRPr="00DD4FC4" w:rsidRDefault="00755F66" w:rsidP="00167208"/>
        </w:tc>
        <w:tc>
          <w:tcPr>
            <w:tcW w:w="992" w:type="dxa"/>
          </w:tcPr>
          <w:p w:rsidR="00755F66" w:rsidRDefault="00755F66" w:rsidP="00D22E47">
            <w:pPr>
              <w:jc w:val="center"/>
            </w:pPr>
          </w:p>
          <w:p w:rsidR="001D3BE3" w:rsidRDefault="001D3BE3" w:rsidP="00D22E47">
            <w:pPr>
              <w:jc w:val="center"/>
            </w:pPr>
          </w:p>
          <w:p w:rsidR="001D3BE3" w:rsidRPr="00DD4FC4" w:rsidRDefault="001D3BE3" w:rsidP="00D22E47">
            <w:pPr>
              <w:jc w:val="center"/>
            </w:pPr>
            <w:r>
              <w:t>TB</w:t>
            </w:r>
          </w:p>
        </w:tc>
        <w:tc>
          <w:tcPr>
            <w:tcW w:w="709" w:type="dxa"/>
          </w:tcPr>
          <w:p w:rsidR="00755F66" w:rsidRPr="00DD4FC4" w:rsidRDefault="00755F66"/>
        </w:tc>
      </w:tr>
      <w:tr w:rsidR="00755F66" w:rsidRPr="00DD4FC4" w:rsidTr="001D3BE3">
        <w:tc>
          <w:tcPr>
            <w:tcW w:w="851" w:type="dxa"/>
          </w:tcPr>
          <w:p w:rsidR="00755F66" w:rsidRPr="00DD4FC4" w:rsidRDefault="003247F6" w:rsidP="00E57692">
            <w:pPr>
              <w:rPr>
                <w:rFonts w:cs="Tahoma"/>
                <w:b/>
                <w:bCs/>
              </w:rPr>
            </w:pPr>
            <w:r>
              <w:rPr>
                <w:rFonts w:eastAsia="Arial" w:cs="Arial"/>
                <w:b/>
                <w:bCs/>
              </w:rPr>
              <w:t>2</w:t>
            </w:r>
            <w:r w:rsidR="00755F66">
              <w:rPr>
                <w:rFonts w:eastAsia="Arial" w:cs="Arial"/>
                <w:b/>
                <w:bCs/>
              </w:rPr>
              <w:t>.5</w:t>
            </w:r>
          </w:p>
        </w:tc>
        <w:tc>
          <w:tcPr>
            <w:tcW w:w="5387" w:type="dxa"/>
          </w:tcPr>
          <w:p w:rsidR="00755F66" w:rsidRDefault="00755F66" w:rsidP="00234DFD">
            <w:pPr>
              <w:rPr>
                <w:rFonts w:eastAsia="Arial" w:cs="Arial"/>
                <w:b/>
                <w:bCs/>
              </w:rPr>
            </w:pPr>
            <w:r w:rsidRPr="00DD4FC4">
              <w:rPr>
                <w:rFonts w:eastAsia="Arial" w:cs="Arial"/>
                <w:b/>
                <w:bCs/>
              </w:rPr>
              <w:t>A&amp;E</w:t>
            </w:r>
          </w:p>
          <w:p w:rsidR="00755F66" w:rsidRPr="00DD4FC4" w:rsidRDefault="00755F66" w:rsidP="00234DFD">
            <w:pPr>
              <w:rPr>
                <w:rFonts w:cs="Arial"/>
                <w:b/>
              </w:rPr>
            </w:pPr>
            <w:r>
              <w:rPr>
                <w:rFonts w:cs="Arial"/>
                <w:b/>
              </w:rPr>
              <w:t>Mental Health Liaison</w:t>
            </w:r>
          </w:p>
          <w:p w:rsidR="00755F66" w:rsidRDefault="00755F66" w:rsidP="00234DFD">
            <w:pPr>
              <w:rPr>
                <w:rFonts w:eastAsia="Arial" w:cs="Arial"/>
              </w:rPr>
            </w:pPr>
            <w:r>
              <w:rPr>
                <w:rFonts w:eastAsia="Arial" w:cs="Arial"/>
              </w:rPr>
              <w:t>Referenced from  ‘Right Here Right Now 2015’</w:t>
            </w:r>
          </w:p>
          <w:p w:rsidR="00755F66" w:rsidRPr="00634AA9" w:rsidRDefault="00755F66" w:rsidP="00634AA9">
            <w:pPr>
              <w:pStyle w:val="Default"/>
              <w:numPr>
                <w:ilvl w:val="0"/>
                <w:numId w:val="20"/>
              </w:numPr>
              <w:spacing w:after="90"/>
              <w:rPr>
                <w:rFonts w:asciiTheme="minorHAnsi" w:hAnsiTheme="minorHAnsi"/>
                <w:i/>
                <w:sz w:val="22"/>
                <w:szCs w:val="22"/>
              </w:rPr>
            </w:pPr>
            <w:r w:rsidRPr="00634AA9">
              <w:rPr>
                <w:i/>
                <w:sz w:val="23"/>
                <w:szCs w:val="23"/>
              </w:rPr>
              <w:t>“</w:t>
            </w:r>
            <w:r w:rsidRPr="00634AA9">
              <w:rPr>
                <w:rFonts w:asciiTheme="minorHAnsi" w:hAnsiTheme="minorHAnsi"/>
                <w:i/>
                <w:sz w:val="22"/>
                <w:szCs w:val="22"/>
              </w:rPr>
              <w:t>Joint-training sessions for staff run by members of the liaison psychiatry service. “</w:t>
            </w:r>
          </w:p>
          <w:p w:rsidR="00755F66" w:rsidRPr="00634AA9" w:rsidRDefault="00755F66" w:rsidP="00634AA9">
            <w:pPr>
              <w:pStyle w:val="Default"/>
              <w:numPr>
                <w:ilvl w:val="0"/>
                <w:numId w:val="20"/>
              </w:numPr>
              <w:rPr>
                <w:rFonts w:asciiTheme="minorHAnsi" w:hAnsiTheme="minorHAnsi"/>
                <w:i/>
                <w:sz w:val="22"/>
                <w:szCs w:val="22"/>
              </w:rPr>
            </w:pPr>
            <w:r w:rsidRPr="00634AA9">
              <w:rPr>
                <w:rFonts w:asciiTheme="minorHAnsi" w:hAnsiTheme="minorHAnsi"/>
                <w:i/>
                <w:sz w:val="22"/>
                <w:szCs w:val="22"/>
              </w:rPr>
              <w:t xml:space="preserve">“Improving the environment of A&amp;E departments, and ensuring that people presenting with self-harm related injuries are always treated warmth, compassion and empathy.” </w:t>
            </w:r>
          </w:p>
          <w:p w:rsidR="00755F66" w:rsidRPr="00DD4FC4" w:rsidRDefault="00755F66" w:rsidP="00234DFD">
            <w:pPr>
              <w:rPr>
                <w:rFonts w:cs="Arial"/>
              </w:rPr>
            </w:pPr>
            <w:r w:rsidRPr="00DD4FC4">
              <w:rPr>
                <w:rFonts w:eastAsia="Arial" w:cs="Arial"/>
              </w:rPr>
              <w:t>To ensure that users presenting with mental health needs are triaged effectively, responsibly and on a par with those presenting with a physical difficulty.</w:t>
            </w:r>
            <w:r>
              <w:rPr>
                <w:rFonts w:eastAsia="Arial" w:cs="Arial"/>
              </w:rPr>
              <w:t xml:space="preserve"> </w:t>
            </w:r>
          </w:p>
          <w:p w:rsidR="00755F66" w:rsidRPr="00DD4FC4" w:rsidRDefault="00755F66" w:rsidP="00234DFD">
            <w:pPr>
              <w:rPr>
                <w:rFonts w:cs="Arial"/>
              </w:rPr>
            </w:pPr>
          </w:p>
          <w:p w:rsidR="00755F66" w:rsidRDefault="00755F66" w:rsidP="00777CB3">
            <w:pPr>
              <w:rPr>
                <w:rFonts w:eastAsia="Arial" w:cs="Arial"/>
              </w:rPr>
            </w:pPr>
            <w:r>
              <w:rPr>
                <w:rFonts w:eastAsia="Arial" w:cs="Arial"/>
              </w:rPr>
              <w:lastRenderedPageBreak/>
              <w:t>Performance monitoring to include</w:t>
            </w:r>
          </w:p>
          <w:p w:rsidR="00755F66" w:rsidRPr="00756309" w:rsidRDefault="00755F66" w:rsidP="00010837">
            <w:pPr>
              <w:pStyle w:val="ListParagraph"/>
              <w:numPr>
                <w:ilvl w:val="0"/>
                <w:numId w:val="13"/>
              </w:numPr>
              <w:rPr>
                <w:rFonts w:cs="Arial"/>
              </w:rPr>
            </w:pPr>
            <w:r>
              <w:rPr>
                <w:rFonts w:eastAsia="Arial" w:cs="Arial"/>
              </w:rPr>
              <w:t>M</w:t>
            </w:r>
            <w:r w:rsidRPr="00010837">
              <w:rPr>
                <w:rFonts w:eastAsia="Arial" w:cs="Arial"/>
              </w:rPr>
              <w:t xml:space="preserve">ental health </w:t>
            </w:r>
            <w:r>
              <w:rPr>
                <w:rFonts w:eastAsia="Arial" w:cs="Arial"/>
              </w:rPr>
              <w:t>Liaison</w:t>
            </w:r>
            <w:r w:rsidRPr="00010837">
              <w:rPr>
                <w:rFonts w:eastAsia="Arial" w:cs="Arial"/>
              </w:rPr>
              <w:t xml:space="preserve"> </w:t>
            </w:r>
            <w:r>
              <w:rPr>
                <w:rFonts w:eastAsia="Arial" w:cs="Arial"/>
              </w:rPr>
              <w:t xml:space="preserve">contribution to maintaining </w:t>
            </w:r>
            <w:r w:rsidRPr="00010837">
              <w:rPr>
                <w:rFonts w:eastAsia="Arial" w:cs="Arial"/>
              </w:rPr>
              <w:t>national standard A&amp;E 4 hour waits.</w:t>
            </w:r>
          </w:p>
          <w:p w:rsidR="00755F66" w:rsidRPr="00010837" w:rsidRDefault="00755F66" w:rsidP="00010837">
            <w:pPr>
              <w:pStyle w:val="ListParagraph"/>
              <w:numPr>
                <w:ilvl w:val="0"/>
                <w:numId w:val="13"/>
              </w:numPr>
              <w:rPr>
                <w:rFonts w:cs="Arial"/>
              </w:rPr>
            </w:pPr>
            <w:r>
              <w:rPr>
                <w:rFonts w:eastAsia="Arial" w:cs="Arial"/>
              </w:rPr>
              <w:t>T</w:t>
            </w:r>
            <w:r w:rsidRPr="00010837">
              <w:rPr>
                <w:rFonts w:eastAsia="Arial" w:cs="Arial"/>
              </w:rPr>
              <w:t>ime from arrival in A&amp;E to time of referral to MH Liaison</w:t>
            </w:r>
            <w:r>
              <w:rPr>
                <w:rFonts w:eastAsia="Arial" w:cs="Arial"/>
              </w:rPr>
              <w:t>.</w:t>
            </w:r>
          </w:p>
          <w:p w:rsidR="00755F66" w:rsidRPr="00DD4FC4" w:rsidRDefault="00755F66" w:rsidP="00234DFD">
            <w:pPr>
              <w:rPr>
                <w:rFonts w:cs="Arial"/>
              </w:rPr>
            </w:pPr>
          </w:p>
          <w:p w:rsidR="00755F66" w:rsidRPr="00DD4FC4" w:rsidRDefault="00755F66" w:rsidP="00777CB3">
            <w:pPr>
              <w:rPr>
                <w:rFonts w:cs="Tahoma"/>
                <w:b/>
                <w:bCs/>
              </w:rPr>
            </w:pPr>
            <w:r w:rsidRPr="00DD4FC4">
              <w:rPr>
                <w:rFonts w:eastAsia="Arial" w:cs="Arial"/>
                <w:b/>
                <w:bCs/>
              </w:rPr>
              <w:t>Frequent presentations to A&amp;E</w:t>
            </w:r>
          </w:p>
          <w:p w:rsidR="00755F66" w:rsidRDefault="00755F66" w:rsidP="00777CB3">
            <w:pPr>
              <w:rPr>
                <w:rFonts w:eastAsia="Arial" w:cs="Arial"/>
              </w:rPr>
            </w:pPr>
            <w:r w:rsidRPr="00DD4FC4">
              <w:rPr>
                <w:rFonts w:eastAsia="Arial" w:cs="Arial"/>
              </w:rPr>
              <w:t>Develop strategy that will</w:t>
            </w:r>
          </w:p>
          <w:p w:rsidR="00755F66" w:rsidRPr="00756309" w:rsidRDefault="00755F66" w:rsidP="00756309">
            <w:pPr>
              <w:pStyle w:val="ListParagraph"/>
              <w:numPr>
                <w:ilvl w:val="0"/>
                <w:numId w:val="14"/>
              </w:numPr>
              <w:rPr>
                <w:rFonts w:cs="Tahoma"/>
                <w:bCs/>
              </w:rPr>
            </w:pPr>
            <w:r>
              <w:rPr>
                <w:rFonts w:eastAsia="Arial" w:cs="Arial"/>
              </w:rPr>
              <w:t>Define what is a frequent attender</w:t>
            </w:r>
          </w:p>
          <w:p w:rsidR="00755F66" w:rsidRPr="00756309" w:rsidRDefault="00755F66" w:rsidP="00756309">
            <w:pPr>
              <w:pStyle w:val="ListParagraph"/>
              <w:numPr>
                <w:ilvl w:val="0"/>
                <w:numId w:val="14"/>
              </w:numPr>
              <w:rPr>
                <w:rFonts w:cs="Tahoma"/>
                <w:bCs/>
              </w:rPr>
            </w:pPr>
            <w:r>
              <w:rPr>
                <w:rFonts w:eastAsia="Arial" w:cs="Arial"/>
              </w:rPr>
              <w:t>I</w:t>
            </w:r>
            <w:r w:rsidRPr="00756309">
              <w:rPr>
                <w:rFonts w:eastAsia="Arial" w:cs="Arial"/>
              </w:rPr>
              <w:t>dentify</w:t>
            </w:r>
            <w:r>
              <w:rPr>
                <w:rFonts w:eastAsia="Arial" w:cs="Arial"/>
              </w:rPr>
              <w:t xml:space="preserve"> volume and</w:t>
            </w:r>
            <w:r w:rsidRPr="00756309">
              <w:rPr>
                <w:rFonts w:eastAsia="Arial" w:cs="Arial"/>
              </w:rPr>
              <w:t xml:space="preserve"> scale of issue</w:t>
            </w:r>
          </w:p>
          <w:p w:rsidR="00755F66" w:rsidRPr="00EB1694" w:rsidRDefault="00755F66" w:rsidP="00777CB3">
            <w:pPr>
              <w:pStyle w:val="ListParagraph"/>
              <w:numPr>
                <w:ilvl w:val="0"/>
                <w:numId w:val="14"/>
              </w:numPr>
              <w:rPr>
                <w:rFonts w:cs="Arial"/>
              </w:rPr>
            </w:pPr>
            <w:r w:rsidRPr="00756309">
              <w:rPr>
                <w:rFonts w:eastAsia="Arial" w:cs="Arial"/>
              </w:rPr>
              <w:t>Promote inter-agency casework to support individuals</w:t>
            </w:r>
          </w:p>
          <w:p w:rsidR="00755F66" w:rsidRDefault="00755F66" w:rsidP="00EB1694">
            <w:pPr>
              <w:rPr>
                <w:rFonts w:eastAsia="Arial" w:cs="Arial"/>
                <w:b/>
                <w:bCs/>
              </w:rPr>
            </w:pPr>
          </w:p>
          <w:p w:rsidR="00755F66" w:rsidRPr="00EB1694" w:rsidRDefault="00755F66" w:rsidP="00EB1694">
            <w:pPr>
              <w:rPr>
                <w:rFonts w:cs="Arial"/>
              </w:rPr>
            </w:pPr>
            <w:r w:rsidRPr="00EB1694">
              <w:rPr>
                <w:rFonts w:eastAsia="Arial" w:cs="Arial"/>
                <w:b/>
                <w:bCs/>
              </w:rPr>
              <w:t>Self-harm</w:t>
            </w:r>
          </w:p>
          <w:p w:rsidR="00755F66" w:rsidRPr="00DD4FC4" w:rsidRDefault="00755F66" w:rsidP="00777CB3">
            <w:r>
              <w:rPr>
                <w:rFonts w:eastAsia="Arial" w:cs="Arial"/>
              </w:rPr>
              <w:t xml:space="preserve">Parity of Esteem - </w:t>
            </w:r>
            <w:r w:rsidRPr="00DD4FC4">
              <w:rPr>
                <w:rFonts w:eastAsia="Arial" w:cs="Arial"/>
              </w:rPr>
              <w:t>People who have self-harmed are cared for with compassion and the same respect and dignity as any service user.</w:t>
            </w:r>
          </w:p>
          <w:p w:rsidR="00755F66" w:rsidRPr="00DD4FC4" w:rsidRDefault="00755F66" w:rsidP="00777CB3">
            <w:pPr>
              <w:rPr>
                <w:rFonts w:cs="Arial"/>
              </w:rPr>
            </w:pPr>
          </w:p>
          <w:p w:rsidR="00755F66" w:rsidRPr="00DD4FC4" w:rsidRDefault="00755F66" w:rsidP="00756309">
            <w:r>
              <w:rPr>
                <w:rFonts w:eastAsia="Arial" w:cs="Arial"/>
              </w:rPr>
              <w:t>Commissioners to be assured that p</w:t>
            </w:r>
            <w:r w:rsidRPr="00DD4FC4">
              <w:rPr>
                <w:rFonts w:eastAsia="Arial" w:cs="Arial"/>
              </w:rPr>
              <w:t>eople who have self-harmed have an initial assessment of physical health, mental state, safeguarding concerns, social circumstances and risks of repetition or suicide.</w:t>
            </w:r>
          </w:p>
        </w:tc>
        <w:tc>
          <w:tcPr>
            <w:tcW w:w="1275" w:type="dxa"/>
          </w:tcPr>
          <w:p w:rsidR="00755F66" w:rsidRPr="00DD4FC4" w:rsidRDefault="00755F66" w:rsidP="00E57692">
            <w:pPr>
              <w:rPr>
                <w:rFonts w:cs="Tahoma"/>
                <w:b/>
                <w:bCs/>
              </w:rPr>
            </w:pPr>
          </w:p>
          <w:p w:rsidR="00755F66" w:rsidRPr="00DD4FC4" w:rsidRDefault="00755F66" w:rsidP="0042754C">
            <w:pPr>
              <w:rPr>
                <w:rFonts w:cs="Tahoma"/>
                <w:bCs/>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r>
              <w:rPr>
                <w:rFonts w:eastAsia="Arial" w:cs="Arial"/>
              </w:rPr>
              <w:t>January 16</w:t>
            </w: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Default="00755F66" w:rsidP="0042754C">
            <w:pPr>
              <w:rPr>
                <w:rFonts w:eastAsia="Arial" w:cs="Arial"/>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Pr="00DD4FC4" w:rsidRDefault="00755F66" w:rsidP="0042754C">
            <w:pPr>
              <w:rPr>
                <w:rFonts w:cs="Tahoma"/>
                <w:bCs/>
              </w:rPr>
            </w:pPr>
          </w:p>
          <w:p w:rsidR="00755F66" w:rsidRDefault="00755F66" w:rsidP="0042754C">
            <w:pPr>
              <w:rPr>
                <w:rFonts w:eastAsia="Arial" w:cs="Arial"/>
              </w:rPr>
            </w:pPr>
          </w:p>
          <w:p w:rsidR="00755F66" w:rsidRPr="00DD4FC4" w:rsidRDefault="00755F66" w:rsidP="00756309">
            <w:pPr>
              <w:rPr>
                <w:rFonts w:cs="Tahoma"/>
                <w:b/>
                <w:bCs/>
              </w:rPr>
            </w:pPr>
          </w:p>
        </w:tc>
        <w:tc>
          <w:tcPr>
            <w:tcW w:w="1843" w:type="dxa"/>
          </w:tcPr>
          <w:p w:rsidR="00755F66" w:rsidRPr="00DD4FC4" w:rsidRDefault="00755F66" w:rsidP="00E57692"/>
          <w:p w:rsidR="00755F66" w:rsidRDefault="00755F66" w:rsidP="00339731">
            <w:pPr>
              <w:rPr>
                <w:rFonts w:eastAsia="Arial" w:cs="Arial"/>
              </w:rPr>
            </w:pPr>
          </w:p>
          <w:p w:rsidR="00755F66" w:rsidRDefault="00755F66" w:rsidP="00339731">
            <w:pPr>
              <w:rPr>
                <w:rFonts w:eastAsia="Arial" w:cs="Arial"/>
              </w:rPr>
            </w:pPr>
            <w:r>
              <w:rPr>
                <w:rFonts w:eastAsia="Arial" w:cs="Arial"/>
              </w:rPr>
              <w:t>CCG’s</w:t>
            </w:r>
          </w:p>
          <w:p w:rsidR="00755F66" w:rsidRPr="00DD4FC4" w:rsidRDefault="00755F66" w:rsidP="00339731">
            <w:r w:rsidRPr="00DD4FC4">
              <w:rPr>
                <w:rFonts w:eastAsia="Arial" w:cs="Arial"/>
              </w:rPr>
              <w:t>BEH MHT</w:t>
            </w:r>
          </w:p>
          <w:p w:rsidR="00755F66" w:rsidRPr="00DD4FC4" w:rsidRDefault="00755F66" w:rsidP="00339731">
            <w:r>
              <w:t>A&amp;E Depts.</w:t>
            </w:r>
          </w:p>
          <w:p w:rsidR="00755F66" w:rsidRPr="00DD4FC4" w:rsidRDefault="00755F66" w:rsidP="00339731"/>
          <w:p w:rsidR="00755F66" w:rsidRPr="00DD4FC4" w:rsidRDefault="00755F66" w:rsidP="00339731"/>
          <w:p w:rsidR="00755F66" w:rsidRPr="00DD4FC4" w:rsidRDefault="00755F66" w:rsidP="00339731"/>
          <w:p w:rsidR="00755F66" w:rsidRPr="00DD4FC4" w:rsidRDefault="00755F66" w:rsidP="00339731"/>
          <w:p w:rsidR="00755F66" w:rsidRPr="00DD4FC4" w:rsidRDefault="00755F66" w:rsidP="00339731"/>
          <w:p w:rsidR="00755F66" w:rsidRPr="00DD4FC4" w:rsidRDefault="00755F66" w:rsidP="00339731"/>
          <w:p w:rsidR="00755F66" w:rsidRPr="00DD4FC4" w:rsidRDefault="00755F66" w:rsidP="00A6783E">
            <w:pPr>
              <w:rPr>
                <w:rFonts w:cs="Tahoma"/>
                <w:b/>
                <w:bCs/>
                <w:sz w:val="24"/>
                <w:szCs w:val="24"/>
              </w:rPr>
            </w:pPr>
          </w:p>
        </w:tc>
        <w:tc>
          <w:tcPr>
            <w:tcW w:w="3969" w:type="dxa"/>
          </w:tcPr>
          <w:p w:rsidR="00755F66" w:rsidRPr="00DD4FC4" w:rsidRDefault="00755F66" w:rsidP="000C72C7">
            <w:pPr>
              <w:rPr>
                <w:rFonts w:cs="Arial"/>
                <w:color w:val="0000FF"/>
              </w:rPr>
            </w:pPr>
          </w:p>
          <w:p w:rsidR="00755F66" w:rsidRPr="00DD4FC4" w:rsidRDefault="00755F66" w:rsidP="005360DB">
            <w:pPr>
              <w:rPr>
                <w:lang w:val="en"/>
              </w:rPr>
            </w:pPr>
          </w:p>
          <w:p w:rsidR="00755F66" w:rsidRPr="00DD4FC4" w:rsidRDefault="00755F66" w:rsidP="00777CB3">
            <w:pPr>
              <w:rPr>
                <w:bCs/>
              </w:rPr>
            </w:pPr>
          </w:p>
          <w:p w:rsidR="00755F66" w:rsidRDefault="00755F66" w:rsidP="00777CB3">
            <w:pPr>
              <w:rPr>
                <w:rFonts w:eastAsia="Arial" w:cs="Arial"/>
              </w:rPr>
            </w:pPr>
            <w:r>
              <w:rPr>
                <w:rFonts w:eastAsia="Arial" w:cs="Arial"/>
              </w:rPr>
              <w:t>Local KPI’s</w:t>
            </w:r>
            <w:r w:rsidR="001D3BE3">
              <w:rPr>
                <w:rFonts w:eastAsia="Arial" w:cs="Arial"/>
              </w:rPr>
              <w:t xml:space="preserve"> as agreed</w:t>
            </w:r>
          </w:p>
          <w:p w:rsidR="00755F66" w:rsidRDefault="00755F66" w:rsidP="00777CB3">
            <w:pPr>
              <w:rPr>
                <w:rFonts w:eastAsia="Arial" w:cs="Arial"/>
              </w:rPr>
            </w:pPr>
          </w:p>
          <w:p w:rsidR="00755F66" w:rsidRDefault="00755F66" w:rsidP="00777CB3">
            <w:pPr>
              <w:rPr>
                <w:rFonts w:eastAsia="Arial" w:cs="Arial"/>
              </w:rPr>
            </w:pPr>
          </w:p>
          <w:p w:rsidR="00755F66" w:rsidRDefault="00755F66" w:rsidP="00777CB3">
            <w:pPr>
              <w:rPr>
                <w:rFonts w:eastAsia="Arial" w:cs="Arial"/>
              </w:rPr>
            </w:pPr>
          </w:p>
          <w:p w:rsidR="00755F66" w:rsidRDefault="00755F66" w:rsidP="00777CB3">
            <w:pPr>
              <w:rPr>
                <w:rFonts w:eastAsia="Arial" w:cs="Arial"/>
              </w:rPr>
            </w:pPr>
          </w:p>
          <w:p w:rsidR="00755F66" w:rsidRDefault="00755F66" w:rsidP="00777CB3">
            <w:pPr>
              <w:rPr>
                <w:rFonts w:eastAsia="Arial" w:cs="Arial"/>
              </w:rPr>
            </w:pPr>
          </w:p>
          <w:p w:rsidR="00755F66" w:rsidRPr="00DD4FC4" w:rsidRDefault="00755F66" w:rsidP="00777CB3">
            <w:pPr>
              <w:rPr>
                <w:bCs/>
              </w:rPr>
            </w:pPr>
            <w:r w:rsidRPr="00DD4FC4">
              <w:rPr>
                <w:rFonts w:eastAsia="Arial" w:cs="Arial"/>
              </w:rPr>
              <w:t>To have agreed approach for multi-agency casework approach for frequent attenders to A&amp;E.</w:t>
            </w:r>
            <w:r>
              <w:rPr>
                <w:rFonts w:eastAsia="Arial" w:cs="Arial"/>
              </w:rPr>
              <w:t xml:space="preserve"> To be further informed from determination of baselines</w:t>
            </w:r>
          </w:p>
          <w:p w:rsidR="00755F66" w:rsidRPr="00DD4FC4" w:rsidRDefault="00755F66" w:rsidP="00777CB3">
            <w:pPr>
              <w:rPr>
                <w:bCs/>
              </w:rPr>
            </w:pPr>
          </w:p>
          <w:p w:rsidR="00755F66" w:rsidRPr="00DD4FC4" w:rsidRDefault="00755F66" w:rsidP="00777CB3">
            <w:pPr>
              <w:rPr>
                <w:bCs/>
              </w:rPr>
            </w:pPr>
          </w:p>
          <w:p w:rsidR="00755F66" w:rsidRPr="00DD4FC4" w:rsidRDefault="00755F66" w:rsidP="00777CB3">
            <w:pPr>
              <w:rPr>
                <w:bCs/>
              </w:rPr>
            </w:pPr>
          </w:p>
          <w:p w:rsidR="00755F66" w:rsidRPr="00DD4FC4" w:rsidRDefault="00755F66" w:rsidP="00777CB3">
            <w:pPr>
              <w:rPr>
                <w:bCs/>
              </w:rPr>
            </w:pPr>
          </w:p>
          <w:p w:rsidR="00755F66" w:rsidRPr="00DD4FC4" w:rsidRDefault="00755F66" w:rsidP="00777CB3">
            <w:pPr>
              <w:rPr>
                <w:bCs/>
              </w:rPr>
            </w:pPr>
          </w:p>
          <w:p w:rsidR="00755F66" w:rsidRDefault="00755F66">
            <w:pPr>
              <w:rPr>
                <w:rFonts w:eastAsia="Arial" w:cs="Arial"/>
              </w:rPr>
            </w:pPr>
            <w:r w:rsidRPr="00DD4FC4">
              <w:rPr>
                <w:rFonts w:eastAsia="Arial" w:cs="Arial"/>
              </w:rPr>
              <w:t>To demonstrate compliance with</w:t>
            </w:r>
            <w:r w:rsidR="001D3BE3">
              <w:rPr>
                <w:rFonts w:eastAsia="Arial" w:cs="Arial"/>
              </w:rPr>
              <w:t xml:space="preserve"> all</w:t>
            </w:r>
          </w:p>
          <w:p w:rsidR="00755F66" w:rsidRPr="00DD4FC4" w:rsidRDefault="00755F66" w:rsidP="00339731">
            <w:r w:rsidRPr="00DD4FC4">
              <w:rPr>
                <w:rFonts w:eastAsia="Arial" w:cs="Arial"/>
              </w:rPr>
              <w:t>NICE quality standard</w:t>
            </w:r>
            <w:r w:rsidR="001D3BE3">
              <w:rPr>
                <w:rFonts w:eastAsia="Arial" w:cs="Arial"/>
              </w:rPr>
              <w:t xml:space="preserve">s </w:t>
            </w:r>
            <w:r w:rsidRPr="00DD4FC4">
              <w:rPr>
                <w:rFonts w:eastAsia="Arial" w:cs="Arial"/>
              </w:rPr>
              <w:t xml:space="preserve"> </w:t>
            </w:r>
          </w:p>
          <w:p w:rsidR="00755F66" w:rsidRPr="00DD4FC4" w:rsidRDefault="00755F66" w:rsidP="005360DB">
            <w:pPr>
              <w:rPr>
                <w:lang w:val="en"/>
              </w:rPr>
            </w:pPr>
            <w:r>
              <w:rPr>
                <w:lang w:val="en"/>
              </w:rPr>
              <w:t xml:space="preserve">To be assured of concordance with </w:t>
            </w:r>
            <w:r>
              <w:rPr>
                <w:rFonts w:eastAsia="Arial" w:cs="Arial"/>
              </w:rPr>
              <w:t>‘Right Here Right Now’2015</w:t>
            </w:r>
          </w:p>
        </w:tc>
        <w:tc>
          <w:tcPr>
            <w:tcW w:w="992" w:type="dxa"/>
          </w:tcPr>
          <w:p w:rsidR="00755F66" w:rsidRDefault="00755F66" w:rsidP="00D22E47">
            <w:pPr>
              <w:jc w:val="center"/>
              <w:rPr>
                <w:rFonts w:cs="Arial"/>
                <w:color w:val="0000FF"/>
              </w:rPr>
            </w:pPr>
          </w:p>
          <w:p w:rsidR="001D3BE3" w:rsidRDefault="001D3BE3" w:rsidP="00D22E47">
            <w:pPr>
              <w:jc w:val="center"/>
              <w:rPr>
                <w:rFonts w:cs="Arial"/>
                <w:color w:val="0000FF"/>
              </w:rPr>
            </w:pPr>
          </w:p>
          <w:p w:rsidR="001D3BE3" w:rsidRDefault="001D3BE3" w:rsidP="00D22E47">
            <w:pPr>
              <w:jc w:val="center"/>
              <w:rPr>
                <w:rFonts w:cs="Arial"/>
                <w:color w:val="0000FF"/>
              </w:rPr>
            </w:pPr>
          </w:p>
          <w:p w:rsidR="001D3BE3" w:rsidRDefault="001D3BE3" w:rsidP="00D22E47">
            <w:pPr>
              <w:jc w:val="center"/>
              <w:rPr>
                <w:rFonts w:cs="Arial"/>
                <w:color w:val="0000FF"/>
              </w:rPr>
            </w:pPr>
          </w:p>
          <w:p w:rsidR="001D3BE3" w:rsidRDefault="001D3BE3" w:rsidP="00D22E47">
            <w:pPr>
              <w:jc w:val="center"/>
              <w:rPr>
                <w:rFonts w:cs="Arial"/>
                <w:color w:val="0000FF"/>
              </w:rPr>
            </w:pPr>
          </w:p>
          <w:p w:rsidR="001D3BE3" w:rsidRPr="00DD4FC4" w:rsidRDefault="001D3BE3" w:rsidP="00D22E47">
            <w:pPr>
              <w:jc w:val="center"/>
              <w:rPr>
                <w:rFonts w:cs="Arial"/>
                <w:color w:val="0000FF"/>
              </w:rPr>
            </w:pPr>
            <w:r w:rsidRPr="001D3BE3">
              <w:rPr>
                <w:rFonts w:cs="Arial"/>
              </w:rPr>
              <w:t>TB</w:t>
            </w:r>
          </w:p>
        </w:tc>
        <w:tc>
          <w:tcPr>
            <w:tcW w:w="709" w:type="dxa"/>
            <w:shd w:val="clear" w:color="auto" w:fill="FFC000"/>
          </w:tcPr>
          <w:p w:rsidR="00755F66" w:rsidRPr="00DD4FC4" w:rsidRDefault="00755F66" w:rsidP="000C72C7">
            <w:pPr>
              <w:rPr>
                <w:rFonts w:cs="Arial"/>
                <w:color w:val="0000FF"/>
              </w:rPr>
            </w:pPr>
          </w:p>
        </w:tc>
      </w:tr>
    </w:tbl>
    <w:p w:rsidR="00EB1694" w:rsidRDefault="00EB1694">
      <w:r>
        <w:lastRenderedPageBreak/>
        <w:br w:type="page"/>
      </w:r>
    </w:p>
    <w:tbl>
      <w:tblPr>
        <w:tblStyle w:val="TableGrid"/>
        <w:tblW w:w="14743" w:type="dxa"/>
        <w:tblInd w:w="-34" w:type="dxa"/>
        <w:tblLook w:val="04A0" w:firstRow="1" w:lastRow="0" w:firstColumn="1" w:lastColumn="0" w:noHBand="0" w:noVBand="1"/>
      </w:tblPr>
      <w:tblGrid>
        <w:gridCol w:w="789"/>
        <w:gridCol w:w="5307"/>
        <w:gridCol w:w="1417"/>
        <w:gridCol w:w="1843"/>
        <w:gridCol w:w="3686"/>
        <w:gridCol w:w="992"/>
        <w:gridCol w:w="709"/>
      </w:tblGrid>
      <w:tr w:rsidR="000C62B8" w:rsidRPr="00DD4FC4" w:rsidTr="000C62B8">
        <w:tc>
          <w:tcPr>
            <w:tcW w:w="14743" w:type="dxa"/>
            <w:gridSpan w:val="7"/>
          </w:tcPr>
          <w:p w:rsidR="000C62B8" w:rsidRDefault="00101E6A" w:rsidP="008604DF">
            <w:pPr>
              <w:pStyle w:val="ListParagraph"/>
              <w:numPr>
                <w:ilvl w:val="0"/>
                <w:numId w:val="26"/>
              </w:numPr>
              <w:jc w:val="both"/>
            </w:pPr>
            <w:hyperlink r:id="rId43" w:anchor="quality" w:history="1">
              <w:r w:rsidR="000C62B8" w:rsidRPr="00EB1694">
                <w:rPr>
                  <w:rStyle w:val="Hyperlink"/>
                  <w:rFonts w:ascii="Arial" w:hAnsi="Arial" w:cs="Arial"/>
                  <w:b/>
                  <w:bCs/>
                  <w:color w:val="auto"/>
                  <w:u w:val="none"/>
                </w:rPr>
                <w:t>Quality of treatment and care when in crisis</w:t>
              </w:r>
            </w:hyperlink>
          </w:p>
        </w:tc>
      </w:tr>
      <w:tr w:rsidR="000C62B8" w:rsidRPr="00DD4FC4" w:rsidTr="00350623">
        <w:tc>
          <w:tcPr>
            <w:tcW w:w="789" w:type="dxa"/>
          </w:tcPr>
          <w:p w:rsidR="000C62B8" w:rsidRPr="00E042F4" w:rsidRDefault="000C62B8" w:rsidP="00D22E47">
            <w:pPr>
              <w:rPr>
                <w:rFonts w:cs="Tahoma"/>
                <w:b/>
                <w:bCs/>
                <w:sz w:val="24"/>
                <w:szCs w:val="24"/>
              </w:rPr>
            </w:pPr>
            <w:r w:rsidRPr="00E042F4">
              <w:rPr>
                <w:rFonts w:eastAsia="Arial" w:cs="Arial"/>
                <w:b/>
                <w:bCs/>
                <w:sz w:val="24"/>
                <w:szCs w:val="24"/>
              </w:rPr>
              <w:t>No.</w:t>
            </w:r>
          </w:p>
        </w:tc>
        <w:tc>
          <w:tcPr>
            <w:tcW w:w="5307" w:type="dxa"/>
          </w:tcPr>
          <w:p w:rsidR="000C62B8" w:rsidRPr="00E042F4" w:rsidRDefault="000C62B8" w:rsidP="00D22E47">
            <w:pPr>
              <w:rPr>
                <w:rFonts w:cs="Tahoma"/>
                <w:b/>
                <w:bCs/>
                <w:sz w:val="24"/>
                <w:szCs w:val="24"/>
              </w:rPr>
            </w:pPr>
            <w:r w:rsidRPr="00E042F4">
              <w:rPr>
                <w:rFonts w:eastAsia="Arial" w:cs="Arial"/>
                <w:b/>
                <w:bCs/>
                <w:sz w:val="24"/>
                <w:szCs w:val="24"/>
              </w:rPr>
              <w:t xml:space="preserve">Action </w:t>
            </w:r>
          </w:p>
        </w:tc>
        <w:tc>
          <w:tcPr>
            <w:tcW w:w="1417" w:type="dxa"/>
          </w:tcPr>
          <w:p w:rsidR="000C62B8" w:rsidRPr="00E042F4" w:rsidRDefault="000C62B8" w:rsidP="00D22E47">
            <w:pPr>
              <w:rPr>
                <w:rFonts w:cs="Tahoma"/>
                <w:b/>
                <w:bCs/>
                <w:sz w:val="24"/>
                <w:szCs w:val="24"/>
              </w:rPr>
            </w:pPr>
            <w:r w:rsidRPr="00E042F4">
              <w:rPr>
                <w:rFonts w:eastAsia="Arial" w:cs="Arial"/>
                <w:b/>
                <w:bCs/>
                <w:sz w:val="24"/>
                <w:szCs w:val="24"/>
              </w:rPr>
              <w:t xml:space="preserve">Timescale </w:t>
            </w:r>
          </w:p>
        </w:tc>
        <w:tc>
          <w:tcPr>
            <w:tcW w:w="1843" w:type="dxa"/>
          </w:tcPr>
          <w:p w:rsidR="000C62B8" w:rsidRPr="00E042F4" w:rsidRDefault="000C62B8" w:rsidP="00D22E47">
            <w:pPr>
              <w:rPr>
                <w:rFonts w:cs="Tahoma"/>
                <w:b/>
                <w:bCs/>
                <w:sz w:val="24"/>
                <w:szCs w:val="24"/>
              </w:rPr>
            </w:pPr>
            <w:r w:rsidRPr="00E042F4">
              <w:rPr>
                <w:rFonts w:eastAsia="Arial" w:cs="Arial"/>
                <w:b/>
                <w:bCs/>
                <w:sz w:val="24"/>
                <w:szCs w:val="24"/>
              </w:rPr>
              <w:t>Led By</w:t>
            </w:r>
          </w:p>
        </w:tc>
        <w:tc>
          <w:tcPr>
            <w:tcW w:w="3686" w:type="dxa"/>
          </w:tcPr>
          <w:p w:rsidR="000C62B8" w:rsidRPr="00E042F4" w:rsidRDefault="000C62B8" w:rsidP="00D22E47">
            <w:pPr>
              <w:rPr>
                <w:rFonts w:cs="Tahoma"/>
                <w:b/>
                <w:bCs/>
                <w:sz w:val="24"/>
                <w:szCs w:val="24"/>
              </w:rPr>
            </w:pPr>
            <w:r w:rsidRPr="00E042F4">
              <w:rPr>
                <w:rFonts w:eastAsia="Arial" w:cs="Arial"/>
                <w:b/>
                <w:bCs/>
                <w:sz w:val="24"/>
                <w:szCs w:val="24"/>
              </w:rPr>
              <w:t>Outcomes</w:t>
            </w:r>
          </w:p>
        </w:tc>
        <w:tc>
          <w:tcPr>
            <w:tcW w:w="992" w:type="dxa"/>
          </w:tcPr>
          <w:p w:rsidR="000C62B8" w:rsidRPr="00E042F4" w:rsidRDefault="000C62B8" w:rsidP="00D22E47">
            <w:pPr>
              <w:rPr>
                <w:rFonts w:eastAsia="Arial" w:cs="Arial"/>
                <w:b/>
                <w:bCs/>
                <w:sz w:val="24"/>
                <w:szCs w:val="24"/>
              </w:rPr>
            </w:pPr>
            <w:r>
              <w:rPr>
                <w:rFonts w:eastAsia="Arial" w:cs="Arial"/>
                <w:b/>
                <w:bCs/>
                <w:sz w:val="24"/>
                <w:szCs w:val="24"/>
              </w:rPr>
              <w:t>Lead Forum</w:t>
            </w:r>
          </w:p>
        </w:tc>
        <w:tc>
          <w:tcPr>
            <w:tcW w:w="709" w:type="dxa"/>
          </w:tcPr>
          <w:p w:rsidR="000C62B8" w:rsidRPr="00E042F4" w:rsidRDefault="000C62B8" w:rsidP="00D22E47">
            <w:pPr>
              <w:rPr>
                <w:rFonts w:eastAsia="Arial" w:cs="Arial"/>
                <w:b/>
                <w:bCs/>
                <w:sz w:val="24"/>
                <w:szCs w:val="24"/>
              </w:rPr>
            </w:pPr>
            <w:r>
              <w:rPr>
                <w:rFonts w:eastAsia="Arial" w:cs="Arial"/>
                <w:b/>
                <w:bCs/>
                <w:sz w:val="24"/>
                <w:szCs w:val="24"/>
              </w:rPr>
              <w:t>RAG</w:t>
            </w:r>
          </w:p>
        </w:tc>
      </w:tr>
      <w:tr w:rsidR="000C62B8" w:rsidRPr="00DD4FC4" w:rsidTr="00D22E47">
        <w:tc>
          <w:tcPr>
            <w:tcW w:w="789" w:type="dxa"/>
          </w:tcPr>
          <w:p w:rsidR="000C62B8" w:rsidRPr="00DD4FC4" w:rsidRDefault="008B2EC3" w:rsidP="00777CB3">
            <w:pPr>
              <w:rPr>
                <w:rFonts w:cs="Tahoma"/>
                <w:b/>
                <w:bCs/>
              </w:rPr>
            </w:pPr>
            <w:r>
              <w:rPr>
                <w:rFonts w:eastAsia="Arial" w:cs="Arial"/>
                <w:b/>
                <w:bCs/>
              </w:rPr>
              <w:t>3</w:t>
            </w:r>
            <w:r w:rsidR="000C62B8">
              <w:rPr>
                <w:rFonts w:eastAsia="Arial" w:cs="Arial"/>
                <w:b/>
                <w:bCs/>
              </w:rPr>
              <w:t>.1</w:t>
            </w:r>
          </w:p>
        </w:tc>
        <w:tc>
          <w:tcPr>
            <w:tcW w:w="5307" w:type="dxa"/>
          </w:tcPr>
          <w:p w:rsidR="000C62B8" w:rsidRPr="00DD4FC4" w:rsidRDefault="00D22E47" w:rsidP="00777CB3">
            <w:pPr>
              <w:rPr>
                <w:rFonts w:cs="Arial"/>
                <w:b/>
              </w:rPr>
            </w:pPr>
            <w:r>
              <w:rPr>
                <w:rFonts w:eastAsia="Arial" w:cs="Arial"/>
                <w:b/>
                <w:bCs/>
              </w:rPr>
              <w:t>Crisis Response to young persons under 16.</w:t>
            </w:r>
          </w:p>
          <w:p w:rsidR="000C62B8" w:rsidRPr="00DD4FC4" w:rsidRDefault="000C62B8" w:rsidP="00756309">
            <w:pPr>
              <w:rPr>
                <w:rFonts w:cs="Arial"/>
                <w:b/>
              </w:rPr>
            </w:pPr>
            <w:r>
              <w:rPr>
                <w:rFonts w:eastAsia="Arial" w:cs="Arial"/>
              </w:rPr>
              <w:t>To be informed by the Commissioner led CAMHS Transformation Plans in accordance with ‘</w:t>
            </w:r>
            <w:r w:rsidRPr="00567D5B">
              <w:rPr>
                <w:rFonts w:eastAsia="Arial" w:cs="Arial"/>
                <w:i/>
              </w:rPr>
              <w:t>Future in Min</w:t>
            </w:r>
            <w:r>
              <w:rPr>
                <w:rFonts w:eastAsia="Arial" w:cs="Arial"/>
                <w:i/>
              </w:rPr>
              <w:t>d 2015</w:t>
            </w:r>
            <w:r w:rsidRPr="00567D5B">
              <w:rPr>
                <w:rFonts w:eastAsia="Arial" w:cs="Arial"/>
                <w:i/>
              </w:rPr>
              <w:t>’</w:t>
            </w:r>
          </w:p>
        </w:tc>
        <w:tc>
          <w:tcPr>
            <w:tcW w:w="1417" w:type="dxa"/>
          </w:tcPr>
          <w:p w:rsidR="000C62B8" w:rsidRPr="00DD4FC4" w:rsidRDefault="000C62B8" w:rsidP="00777CB3">
            <w:pPr>
              <w:rPr>
                <w:rFonts w:cs="Tahoma"/>
                <w:b/>
                <w:bCs/>
              </w:rPr>
            </w:pPr>
          </w:p>
          <w:p w:rsidR="000C62B8" w:rsidRPr="00DD4FC4" w:rsidRDefault="000C62B8" w:rsidP="00777CB3">
            <w:pPr>
              <w:rPr>
                <w:rFonts w:cs="Tahoma"/>
                <w:b/>
                <w:bCs/>
              </w:rPr>
            </w:pPr>
          </w:p>
          <w:p w:rsidR="000C62B8" w:rsidRPr="00DD4FC4" w:rsidRDefault="000C62B8" w:rsidP="00777CB3">
            <w:pPr>
              <w:rPr>
                <w:rFonts w:cs="Tahoma"/>
                <w:b/>
                <w:bCs/>
              </w:rPr>
            </w:pPr>
          </w:p>
          <w:p w:rsidR="000C62B8" w:rsidRPr="00DD4FC4" w:rsidRDefault="000C62B8" w:rsidP="00777CB3">
            <w:pPr>
              <w:rPr>
                <w:rFonts w:cs="Tahoma"/>
                <w:b/>
                <w:bCs/>
              </w:rPr>
            </w:pPr>
            <w:r>
              <w:rPr>
                <w:rFonts w:cs="Tahoma"/>
                <w:b/>
                <w:bCs/>
              </w:rPr>
              <w:t>TBA</w:t>
            </w:r>
          </w:p>
        </w:tc>
        <w:tc>
          <w:tcPr>
            <w:tcW w:w="1843" w:type="dxa"/>
          </w:tcPr>
          <w:p w:rsidR="000C62B8" w:rsidRPr="00DD4FC4" w:rsidRDefault="000C62B8" w:rsidP="00777CB3">
            <w:pPr>
              <w:rPr>
                <w:rFonts w:cs="Tahoma"/>
                <w:b/>
                <w:bCs/>
                <w:sz w:val="24"/>
                <w:szCs w:val="24"/>
              </w:rPr>
            </w:pPr>
          </w:p>
          <w:p w:rsidR="000C62B8" w:rsidRPr="00DD4FC4" w:rsidRDefault="000C62B8" w:rsidP="00777CB3">
            <w:pPr>
              <w:rPr>
                <w:rFonts w:cs="Tahoma"/>
                <w:b/>
                <w:bCs/>
                <w:sz w:val="24"/>
                <w:szCs w:val="24"/>
              </w:rPr>
            </w:pPr>
            <w:r w:rsidRPr="00DD4FC4">
              <w:rPr>
                <w:rFonts w:eastAsia="Arial" w:cs="Arial"/>
              </w:rPr>
              <w:t>CAMHS providers, CCG Children’s Commissioners, Acute Hospital Paediatric Teams</w:t>
            </w:r>
          </w:p>
        </w:tc>
        <w:tc>
          <w:tcPr>
            <w:tcW w:w="3686" w:type="dxa"/>
          </w:tcPr>
          <w:p w:rsidR="000C62B8" w:rsidRPr="00DD4FC4" w:rsidRDefault="000C62B8" w:rsidP="00777CB3">
            <w:pPr>
              <w:rPr>
                <w:rFonts w:cs="Arial"/>
                <w:color w:val="0000FF"/>
              </w:rPr>
            </w:pPr>
          </w:p>
          <w:p w:rsidR="000C62B8" w:rsidRPr="00DD4FC4" w:rsidRDefault="000C62B8" w:rsidP="00777CB3">
            <w:pPr>
              <w:rPr>
                <w:rFonts w:cs="Arial"/>
                <w:color w:val="0000FF"/>
              </w:rPr>
            </w:pPr>
          </w:p>
          <w:p w:rsidR="000C62B8" w:rsidRPr="00DD4FC4" w:rsidRDefault="000C62B8" w:rsidP="00777CB3">
            <w:pPr>
              <w:rPr>
                <w:rFonts w:cs="Arial"/>
              </w:rPr>
            </w:pPr>
          </w:p>
          <w:p w:rsidR="000C62B8" w:rsidRDefault="000C62B8" w:rsidP="00756309">
            <w:pPr>
              <w:rPr>
                <w:rFonts w:eastAsia="Arial" w:cs="Arial"/>
              </w:rPr>
            </w:pPr>
            <w:r w:rsidRPr="00DD4FC4">
              <w:rPr>
                <w:rFonts w:eastAsia="Arial" w:cs="Arial"/>
              </w:rPr>
              <w:t>Implement</w:t>
            </w:r>
            <w:r>
              <w:rPr>
                <w:rFonts w:eastAsia="Arial" w:cs="Arial"/>
              </w:rPr>
              <w:t xml:space="preserve">ation of CAMHS Transformation Strategy </w:t>
            </w:r>
          </w:p>
          <w:p w:rsidR="000C62B8" w:rsidRDefault="000C62B8" w:rsidP="00756309">
            <w:pPr>
              <w:rPr>
                <w:rFonts w:eastAsia="Arial" w:cs="Arial"/>
              </w:rPr>
            </w:pPr>
          </w:p>
          <w:p w:rsidR="000C62B8" w:rsidRPr="00DD4FC4" w:rsidRDefault="000C62B8" w:rsidP="00756309">
            <w:pPr>
              <w:rPr>
                <w:rFonts w:cs="Arial"/>
                <w:color w:val="0000FF"/>
              </w:rPr>
            </w:pPr>
          </w:p>
        </w:tc>
        <w:tc>
          <w:tcPr>
            <w:tcW w:w="992" w:type="dxa"/>
          </w:tcPr>
          <w:p w:rsidR="000C62B8" w:rsidRDefault="000C62B8" w:rsidP="00777CB3">
            <w:pPr>
              <w:rPr>
                <w:rFonts w:cs="Arial"/>
                <w:color w:val="0000FF"/>
              </w:rPr>
            </w:pPr>
          </w:p>
          <w:p w:rsidR="00D22E47" w:rsidRPr="00DD4FC4" w:rsidRDefault="00D22E47" w:rsidP="00D22E47">
            <w:pPr>
              <w:jc w:val="center"/>
              <w:rPr>
                <w:rFonts w:cs="Arial"/>
                <w:color w:val="0000FF"/>
              </w:rPr>
            </w:pPr>
            <w:r w:rsidRPr="00D22E47">
              <w:rPr>
                <w:rFonts w:cs="Arial"/>
              </w:rPr>
              <w:t>TB</w:t>
            </w:r>
          </w:p>
        </w:tc>
        <w:tc>
          <w:tcPr>
            <w:tcW w:w="709" w:type="dxa"/>
            <w:shd w:val="clear" w:color="auto" w:fill="FFC000"/>
          </w:tcPr>
          <w:p w:rsidR="000C62B8" w:rsidRPr="00DD4FC4" w:rsidRDefault="000C62B8" w:rsidP="00777CB3">
            <w:pPr>
              <w:rPr>
                <w:rFonts w:cs="Arial"/>
                <w:color w:val="0000FF"/>
              </w:rPr>
            </w:pPr>
          </w:p>
        </w:tc>
      </w:tr>
      <w:tr w:rsidR="000C62B8" w:rsidRPr="00DD4FC4" w:rsidTr="00D22E47">
        <w:tc>
          <w:tcPr>
            <w:tcW w:w="789" w:type="dxa"/>
          </w:tcPr>
          <w:p w:rsidR="000C62B8" w:rsidRDefault="008B2EC3" w:rsidP="00777CB3">
            <w:pPr>
              <w:rPr>
                <w:rFonts w:eastAsia="Arial" w:cs="Arial"/>
                <w:b/>
                <w:bCs/>
              </w:rPr>
            </w:pPr>
            <w:r>
              <w:rPr>
                <w:rFonts w:eastAsia="Arial" w:cs="Arial"/>
                <w:b/>
                <w:bCs/>
              </w:rPr>
              <w:t>3</w:t>
            </w:r>
            <w:r w:rsidR="000C62B8">
              <w:rPr>
                <w:rFonts w:eastAsia="Arial" w:cs="Arial"/>
                <w:b/>
                <w:bCs/>
              </w:rPr>
              <w:t>.2</w:t>
            </w:r>
          </w:p>
        </w:tc>
        <w:tc>
          <w:tcPr>
            <w:tcW w:w="5307" w:type="dxa"/>
          </w:tcPr>
          <w:p w:rsidR="000C62B8" w:rsidRPr="00DD4FC4" w:rsidRDefault="000C62B8" w:rsidP="00D22E47">
            <w:pPr>
              <w:spacing w:beforeAutospacing="1" w:afterAutospacing="1"/>
              <w:textAlignment w:val="baseline"/>
              <w:rPr>
                <w:rFonts w:eastAsia="Times New Roman" w:cs="Arial"/>
                <w:sz w:val="12"/>
                <w:szCs w:val="12"/>
                <w:lang w:eastAsia="en-GB"/>
              </w:rPr>
            </w:pPr>
            <w:r w:rsidRPr="00DD4FC4">
              <w:rPr>
                <w:rFonts w:eastAsia="Times New Roman" w:cs="Arial"/>
                <w:b/>
                <w:bCs/>
                <w:lang w:eastAsia="en-GB"/>
              </w:rPr>
              <w:t>Assessment</w:t>
            </w:r>
            <w:r w:rsidRPr="00DD4FC4">
              <w:rPr>
                <w:rFonts w:eastAsia="Times New Roman" w:cs="Arial"/>
                <w:lang w:eastAsia="en-GB"/>
              </w:rPr>
              <w:t> </w:t>
            </w:r>
          </w:p>
          <w:p w:rsidR="000C62B8" w:rsidRDefault="000C62B8" w:rsidP="00AE7EEC">
            <w:pPr>
              <w:spacing w:beforeAutospacing="1" w:afterAutospacing="1"/>
              <w:textAlignment w:val="baseline"/>
              <w:rPr>
                <w:rFonts w:eastAsia="Times New Roman" w:cs="Arial"/>
                <w:lang w:eastAsia="en-GB"/>
              </w:rPr>
            </w:pPr>
            <w:r>
              <w:rPr>
                <w:rFonts w:eastAsia="Times New Roman" w:cs="Arial"/>
                <w:lang w:eastAsia="en-GB"/>
              </w:rPr>
              <w:t>Be assured of Parity of esteem for service users in crisis is achieved as for physical illnesses across care locations.</w:t>
            </w:r>
          </w:p>
          <w:p w:rsidR="000C62B8" w:rsidRPr="00DD4FC4" w:rsidRDefault="000C62B8" w:rsidP="00AE7EEC">
            <w:pPr>
              <w:spacing w:beforeAutospacing="1" w:afterAutospacing="1"/>
              <w:textAlignment w:val="baseline"/>
              <w:rPr>
                <w:rFonts w:eastAsia="Times New Roman" w:cs="Segoe UI"/>
                <w:sz w:val="12"/>
                <w:szCs w:val="12"/>
                <w:lang w:eastAsia="en-GB"/>
              </w:rPr>
            </w:pPr>
          </w:p>
        </w:tc>
        <w:tc>
          <w:tcPr>
            <w:tcW w:w="1417" w:type="dxa"/>
          </w:tcPr>
          <w:p w:rsidR="000C62B8" w:rsidRPr="00DD4FC4" w:rsidRDefault="000C62B8" w:rsidP="00D22E47">
            <w:pPr>
              <w:spacing w:beforeAutospacing="1" w:afterAutospacing="1"/>
              <w:textAlignment w:val="baseline"/>
              <w:rPr>
                <w:rFonts w:eastAsia="Times New Roman" w:cs="Arial"/>
                <w:lang w:eastAsia="en-GB"/>
              </w:rPr>
            </w:pPr>
            <w:r w:rsidRPr="00DD4FC4">
              <w:rPr>
                <w:rFonts w:eastAsia="Times New Roman" w:cs="Arial"/>
                <w:lang w:eastAsia="en-GB"/>
              </w:rPr>
              <w:t> </w:t>
            </w:r>
          </w:p>
          <w:p w:rsidR="000C62B8" w:rsidRPr="00DD4FC4" w:rsidRDefault="000C62B8" w:rsidP="00D22E47">
            <w:pPr>
              <w:spacing w:beforeAutospacing="1" w:afterAutospacing="1"/>
              <w:textAlignment w:val="baseline"/>
              <w:rPr>
                <w:rFonts w:eastAsia="Times New Roman" w:cs="Arial"/>
                <w:lang w:eastAsia="en-GB"/>
              </w:rPr>
            </w:pPr>
            <w:r w:rsidRPr="00DD4FC4">
              <w:rPr>
                <w:rFonts w:eastAsia="Times New Roman" w:cs="Arial"/>
                <w:lang w:eastAsia="en-GB"/>
              </w:rPr>
              <w:t>On-going</w:t>
            </w:r>
          </w:p>
          <w:p w:rsidR="000C62B8" w:rsidRDefault="00D22E47" w:rsidP="00D22E47">
            <w:pPr>
              <w:spacing w:beforeAutospacing="1" w:afterAutospacing="1"/>
              <w:textAlignment w:val="baseline"/>
              <w:rPr>
                <w:rFonts w:eastAsia="Times New Roman" w:cs="Arial"/>
                <w:lang w:eastAsia="en-GB"/>
              </w:rPr>
            </w:pPr>
            <w:r>
              <w:rPr>
                <w:rFonts w:eastAsia="Times New Roman" w:cs="Arial"/>
                <w:lang w:eastAsia="en-GB"/>
              </w:rPr>
              <w:t>Scoping Complete by June</w:t>
            </w:r>
            <w:r w:rsidR="000C62B8" w:rsidRPr="00DD4FC4">
              <w:rPr>
                <w:rFonts w:eastAsia="Times New Roman" w:cs="Arial"/>
                <w:lang w:eastAsia="en-GB"/>
              </w:rPr>
              <w:t xml:space="preserve"> 2016</w:t>
            </w:r>
          </w:p>
          <w:p w:rsidR="00D22E47" w:rsidRDefault="00D22E47" w:rsidP="00D22E47">
            <w:pPr>
              <w:spacing w:beforeAutospacing="1" w:afterAutospacing="1"/>
              <w:textAlignment w:val="baseline"/>
              <w:rPr>
                <w:rFonts w:eastAsia="Times New Roman" w:cs="Arial"/>
                <w:lang w:eastAsia="en-GB"/>
              </w:rPr>
            </w:pPr>
          </w:p>
          <w:p w:rsidR="00D22E47" w:rsidRPr="00DD4FC4" w:rsidRDefault="00D22E47" w:rsidP="00D22E47">
            <w:pPr>
              <w:spacing w:beforeAutospacing="1" w:afterAutospacing="1"/>
              <w:textAlignment w:val="baseline"/>
              <w:rPr>
                <w:rFonts w:eastAsia="Times New Roman" w:cs="Arial"/>
                <w:sz w:val="12"/>
                <w:szCs w:val="12"/>
                <w:lang w:eastAsia="en-GB"/>
              </w:rPr>
            </w:pPr>
          </w:p>
        </w:tc>
        <w:tc>
          <w:tcPr>
            <w:tcW w:w="1843" w:type="dxa"/>
          </w:tcPr>
          <w:p w:rsidR="000C62B8" w:rsidRDefault="000C62B8" w:rsidP="00A6783E">
            <w:pPr>
              <w:spacing w:before="100" w:beforeAutospacing="1" w:after="100" w:afterAutospacing="1"/>
              <w:textAlignment w:val="baseline"/>
              <w:rPr>
                <w:rFonts w:eastAsia="Times New Roman" w:cs="Arial"/>
                <w:lang w:eastAsia="en-GB"/>
              </w:rPr>
            </w:pPr>
            <w:r w:rsidRPr="00DD4FC4">
              <w:rPr>
                <w:rFonts w:eastAsia="Times New Roman" w:cs="Arial"/>
                <w:lang w:eastAsia="en-GB"/>
              </w:rPr>
              <w:t> BEH MHT, CCG</w:t>
            </w:r>
            <w:r>
              <w:rPr>
                <w:rFonts w:eastAsia="Times New Roman" w:cs="Arial"/>
                <w:lang w:eastAsia="en-GB"/>
              </w:rPr>
              <w:t>s, LAs, Police, Ambulance Service, Acute Hospitals</w:t>
            </w:r>
          </w:p>
          <w:p w:rsidR="000C62B8" w:rsidRPr="00DD4FC4" w:rsidRDefault="000C62B8" w:rsidP="00D22E47">
            <w:pPr>
              <w:spacing w:beforeAutospacing="1" w:afterAutospacing="1"/>
              <w:textAlignment w:val="baseline"/>
              <w:rPr>
                <w:rFonts w:eastAsia="Times New Roman" w:cs="Arial"/>
                <w:sz w:val="12"/>
                <w:szCs w:val="12"/>
                <w:lang w:eastAsia="en-GB"/>
              </w:rPr>
            </w:pPr>
          </w:p>
        </w:tc>
        <w:tc>
          <w:tcPr>
            <w:tcW w:w="3686" w:type="dxa"/>
          </w:tcPr>
          <w:p w:rsidR="000C62B8" w:rsidRPr="00DD4FC4" w:rsidRDefault="00D22E47" w:rsidP="00D22E47">
            <w:r>
              <w:rPr>
                <w:rFonts w:eastAsia="Times New Roman" w:cs="Segoe UI"/>
                <w:lang w:eastAsia="en-GB"/>
              </w:rPr>
              <w:t>Development of quality standards</w:t>
            </w:r>
          </w:p>
          <w:p w:rsidR="00D22E47" w:rsidRDefault="00D22E47" w:rsidP="00D22E47"/>
          <w:p w:rsidR="00D22E47" w:rsidRPr="00026721" w:rsidRDefault="000C62B8" w:rsidP="00D22E47">
            <w:pPr>
              <w:rPr>
                <w:rFonts w:eastAsia="Times New Roman" w:cs="Arial"/>
                <w:lang w:eastAsia="en-GB"/>
              </w:rPr>
            </w:pPr>
            <w:r>
              <w:t>Please see Met Police Commitments for s136</w:t>
            </w:r>
            <w:r w:rsidR="00D22E47">
              <w:t>. Embedded below.</w:t>
            </w:r>
            <w:r>
              <w:t xml:space="preserve"> </w:t>
            </w:r>
          </w:p>
          <w:p w:rsidR="000C62B8" w:rsidRDefault="000C62B8" w:rsidP="003E1B96">
            <w:pPr>
              <w:textAlignment w:val="baseline"/>
              <w:rPr>
                <w:rFonts w:eastAsia="Times New Roman" w:cs="Arial"/>
                <w:lang w:eastAsia="en-GB"/>
              </w:rPr>
            </w:pPr>
          </w:p>
          <w:p w:rsidR="00D22E47" w:rsidRPr="00026721" w:rsidRDefault="00D22E47" w:rsidP="003E1B96">
            <w:pPr>
              <w:textAlignment w:val="baseline"/>
              <w:rPr>
                <w:rFonts w:eastAsia="Times New Roman" w:cs="Arial"/>
                <w:lang w:eastAsia="en-GB"/>
              </w:rPr>
            </w:pPr>
          </w:p>
        </w:tc>
        <w:tc>
          <w:tcPr>
            <w:tcW w:w="992" w:type="dxa"/>
          </w:tcPr>
          <w:p w:rsidR="000C62B8" w:rsidRDefault="000C62B8" w:rsidP="00D22E47">
            <w:pPr>
              <w:jc w:val="center"/>
              <w:rPr>
                <w:rFonts w:eastAsia="Times New Roman" w:cs="Segoe UI"/>
                <w:lang w:eastAsia="en-GB"/>
              </w:rPr>
            </w:pPr>
          </w:p>
          <w:p w:rsidR="00D22E47" w:rsidRDefault="00D22E47" w:rsidP="00D22E47">
            <w:pPr>
              <w:jc w:val="center"/>
              <w:rPr>
                <w:rFonts w:eastAsia="Times New Roman" w:cs="Segoe UI"/>
                <w:lang w:eastAsia="en-GB"/>
              </w:rPr>
            </w:pPr>
          </w:p>
          <w:p w:rsidR="00D22E47" w:rsidRPr="00DD4FC4" w:rsidRDefault="00D22E47" w:rsidP="00D22E47">
            <w:pPr>
              <w:jc w:val="center"/>
              <w:rPr>
                <w:rFonts w:eastAsia="Times New Roman" w:cs="Segoe UI"/>
                <w:lang w:eastAsia="en-GB"/>
              </w:rPr>
            </w:pPr>
            <w:r>
              <w:rPr>
                <w:rFonts w:eastAsia="Times New Roman" w:cs="Segoe UI"/>
                <w:lang w:eastAsia="en-GB"/>
              </w:rPr>
              <w:t>TB</w:t>
            </w:r>
          </w:p>
        </w:tc>
        <w:tc>
          <w:tcPr>
            <w:tcW w:w="709" w:type="dxa"/>
            <w:shd w:val="clear" w:color="auto" w:fill="FFFFFF" w:themeFill="background1"/>
          </w:tcPr>
          <w:p w:rsidR="000C62B8" w:rsidRPr="00DD4FC4" w:rsidRDefault="000C62B8" w:rsidP="00D22E47">
            <w:pPr>
              <w:rPr>
                <w:rFonts w:eastAsia="Times New Roman" w:cs="Segoe UI"/>
                <w:lang w:eastAsia="en-GB"/>
              </w:rPr>
            </w:pPr>
          </w:p>
        </w:tc>
      </w:tr>
      <w:tr w:rsidR="000C62B8" w:rsidRPr="00DD4FC4" w:rsidTr="00D22E47">
        <w:tc>
          <w:tcPr>
            <w:tcW w:w="789" w:type="dxa"/>
            <w:shd w:val="clear" w:color="auto" w:fill="auto"/>
          </w:tcPr>
          <w:p w:rsidR="000C62B8" w:rsidRPr="000C62B8" w:rsidRDefault="008B2EC3" w:rsidP="00A87FE6">
            <w:pPr>
              <w:rPr>
                <w:b/>
              </w:rPr>
            </w:pPr>
            <w:r>
              <w:rPr>
                <w:b/>
              </w:rPr>
              <w:t>3</w:t>
            </w:r>
            <w:r w:rsidR="000C62B8">
              <w:rPr>
                <w:b/>
              </w:rPr>
              <w:t>.3</w:t>
            </w:r>
          </w:p>
        </w:tc>
        <w:tc>
          <w:tcPr>
            <w:tcW w:w="5307" w:type="dxa"/>
            <w:shd w:val="clear" w:color="auto" w:fill="auto"/>
          </w:tcPr>
          <w:p w:rsidR="000C62B8" w:rsidRPr="00755F66" w:rsidRDefault="000C62B8" w:rsidP="00A87FE6">
            <w:pPr>
              <w:rPr>
                <w:b/>
              </w:rPr>
            </w:pPr>
            <w:r w:rsidRPr="00755F66">
              <w:rPr>
                <w:b/>
              </w:rPr>
              <w:t>S136 Protocols</w:t>
            </w:r>
          </w:p>
          <w:p w:rsidR="000C62B8" w:rsidRPr="00A87FE6" w:rsidRDefault="000C62B8" w:rsidP="00A87FE6">
            <w:r w:rsidRPr="00A87FE6">
              <w:t>Assurance re S136 protocols are regularly monitored and reviewed.</w:t>
            </w:r>
          </w:p>
        </w:tc>
        <w:tc>
          <w:tcPr>
            <w:tcW w:w="1417" w:type="dxa"/>
            <w:shd w:val="clear" w:color="auto" w:fill="auto"/>
          </w:tcPr>
          <w:p w:rsidR="000C62B8" w:rsidRPr="00A87FE6" w:rsidRDefault="000C62B8" w:rsidP="00A87FE6"/>
          <w:p w:rsidR="000C62B8" w:rsidRPr="00A87FE6" w:rsidRDefault="000C62B8" w:rsidP="00A87FE6">
            <w:r w:rsidRPr="00A87FE6">
              <w:t>On-going</w:t>
            </w:r>
          </w:p>
        </w:tc>
        <w:tc>
          <w:tcPr>
            <w:tcW w:w="1843" w:type="dxa"/>
            <w:shd w:val="clear" w:color="auto" w:fill="auto"/>
          </w:tcPr>
          <w:p w:rsidR="000C62B8" w:rsidRPr="00A87FE6" w:rsidRDefault="000C62B8" w:rsidP="00A87FE6"/>
          <w:p w:rsidR="000C62B8" w:rsidRDefault="000C62B8" w:rsidP="00A87FE6">
            <w:r>
              <w:t>CCG’s</w:t>
            </w:r>
          </w:p>
          <w:p w:rsidR="000C62B8" w:rsidRPr="00A87FE6" w:rsidRDefault="000C62B8" w:rsidP="00A87FE6">
            <w:r w:rsidRPr="00A87FE6">
              <w:t>Met Police</w:t>
            </w:r>
          </w:p>
          <w:p w:rsidR="000C62B8" w:rsidRPr="00A87FE6" w:rsidRDefault="000C62B8" w:rsidP="00A87FE6">
            <w:r w:rsidRPr="00A87FE6">
              <w:t>BEH MHT</w:t>
            </w:r>
          </w:p>
        </w:tc>
        <w:tc>
          <w:tcPr>
            <w:tcW w:w="3686" w:type="dxa"/>
            <w:shd w:val="clear" w:color="auto" w:fill="FFFFFF" w:themeFill="background1"/>
          </w:tcPr>
          <w:p w:rsidR="000C62B8" w:rsidRPr="00A87FE6" w:rsidRDefault="000C62B8" w:rsidP="00A87FE6"/>
          <w:p w:rsidR="000C62B8" w:rsidRDefault="000C62B8" w:rsidP="00A87FE6">
            <w:r w:rsidRPr="00A87FE6">
              <w:t xml:space="preserve">Section 136 protocols in Barnet, Enfield and Haringey are in line with national standards </w:t>
            </w:r>
          </w:p>
          <w:p w:rsidR="000C62B8" w:rsidRDefault="000C62B8" w:rsidP="00A87FE6">
            <w:r>
              <w:t>Please see Met Police Commitments for s136 published to the national crisis care concordat website</w:t>
            </w:r>
          </w:p>
          <w:bookmarkStart w:id="2" w:name="_MON_1507462898"/>
          <w:bookmarkEnd w:id="2"/>
          <w:p w:rsidR="000C62B8" w:rsidRPr="00A87FE6" w:rsidRDefault="00D22E47" w:rsidP="00D22E47">
            <w:r>
              <w:rPr>
                <w:rFonts w:eastAsia="Times New Roman" w:cs="Arial"/>
                <w:lang w:eastAsia="en-GB"/>
              </w:rPr>
              <w:object w:dxaOrig="1551" w:dyaOrig="991">
                <v:shape id="_x0000_i1026" type="#_x0000_t75" style="width:77.25pt;height:49.5pt" o:ole="">
                  <v:imagedata r:id="rId44" o:title=""/>
                </v:shape>
                <o:OLEObject Type="Embed" ProgID="Word.Document.8" ShapeID="_x0000_i1026" DrawAspect="Icon" ObjectID="_1507464681" r:id="rId45">
                  <o:FieldCodes>\s</o:FieldCodes>
                </o:OLEObject>
              </w:object>
            </w:r>
          </w:p>
        </w:tc>
        <w:tc>
          <w:tcPr>
            <w:tcW w:w="992" w:type="dxa"/>
            <w:shd w:val="clear" w:color="auto" w:fill="FFFFFF" w:themeFill="background1"/>
          </w:tcPr>
          <w:p w:rsidR="000C62B8" w:rsidRDefault="000C62B8" w:rsidP="00D22E47">
            <w:pPr>
              <w:jc w:val="center"/>
            </w:pPr>
          </w:p>
          <w:p w:rsidR="00D22E47" w:rsidRDefault="00D22E47" w:rsidP="00D22E47">
            <w:pPr>
              <w:jc w:val="center"/>
            </w:pPr>
          </w:p>
          <w:p w:rsidR="00D22E47" w:rsidRDefault="00D22E47" w:rsidP="00D22E47">
            <w:pPr>
              <w:jc w:val="center"/>
            </w:pPr>
          </w:p>
          <w:p w:rsidR="00D22E47" w:rsidRPr="00A87FE6" w:rsidRDefault="00D22E47" w:rsidP="00D22E47">
            <w:pPr>
              <w:jc w:val="center"/>
            </w:pPr>
            <w:r>
              <w:t>TB</w:t>
            </w:r>
          </w:p>
        </w:tc>
        <w:tc>
          <w:tcPr>
            <w:tcW w:w="709" w:type="dxa"/>
            <w:shd w:val="clear" w:color="auto" w:fill="FFC000"/>
          </w:tcPr>
          <w:p w:rsidR="000C62B8" w:rsidRPr="00A87FE6" w:rsidRDefault="000C62B8" w:rsidP="00A87FE6"/>
        </w:tc>
      </w:tr>
      <w:tr w:rsidR="000C62B8" w:rsidRPr="00DD4FC4" w:rsidTr="00D22E47">
        <w:tc>
          <w:tcPr>
            <w:tcW w:w="789" w:type="dxa"/>
            <w:shd w:val="clear" w:color="auto" w:fill="auto"/>
          </w:tcPr>
          <w:p w:rsidR="000C62B8" w:rsidRPr="000C62B8" w:rsidRDefault="008B2EC3" w:rsidP="00D22E47">
            <w:pPr>
              <w:rPr>
                <w:b/>
              </w:rPr>
            </w:pPr>
            <w:r>
              <w:rPr>
                <w:b/>
              </w:rPr>
              <w:t>3</w:t>
            </w:r>
            <w:r w:rsidR="000C62B8">
              <w:rPr>
                <w:b/>
              </w:rPr>
              <w:t>.4</w:t>
            </w:r>
          </w:p>
        </w:tc>
        <w:tc>
          <w:tcPr>
            <w:tcW w:w="5307" w:type="dxa"/>
            <w:shd w:val="clear" w:color="auto" w:fill="auto"/>
          </w:tcPr>
          <w:p w:rsidR="000C62B8" w:rsidRPr="00755F66" w:rsidRDefault="000C62B8" w:rsidP="00D22E47">
            <w:pPr>
              <w:rPr>
                <w:b/>
              </w:rPr>
            </w:pPr>
            <w:r w:rsidRPr="00755F66">
              <w:rPr>
                <w:b/>
              </w:rPr>
              <w:t>Timescales for AMHP</w:t>
            </w:r>
          </w:p>
          <w:p w:rsidR="000C62B8" w:rsidRPr="00A87FE6" w:rsidRDefault="000C62B8" w:rsidP="00D22E47">
            <w:r w:rsidRPr="00A87FE6">
              <w:t xml:space="preserve">To adhere to timescales for AMHP to </w:t>
            </w:r>
            <w:r>
              <w:t>respond to assessment requests.</w:t>
            </w:r>
          </w:p>
        </w:tc>
        <w:tc>
          <w:tcPr>
            <w:tcW w:w="1417" w:type="dxa"/>
            <w:shd w:val="clear" w:color="auto" w:fill="auto"/>
          </w:tcPr>
          <w:p w:rsidR="000C62B8" w:rsidRPr="00A87FE6" w:rsidRDefault="000C62B8" w:rsidP="00D22E47"/>
          <w:p w:rsidR="000C62B8" w:rsidRPr="00A87FE6" w:rsidRDefault="000C62B8" w:rsidP="00D22E47">
            <w:r w:rsidRPr="00A87FE6">
              <w:t>On-going</w:t>
            </w:r>
          </w:p>
        </w:tc>
        <w:tc>
          <w:tcPr>
            <w:tcW w:w="1843" w:type="dxa"/>
            <w:shd w:val="clear" w:color="auto" w:fill="auto"/>
          </w:tcPr>
          <w:p w:rsidR="000C62B8" w:rsidRPr="00A87FE6" w:rsidRDefault="000C62B8" w:rsidP="00D22E47"/>
          <w:p w:rsidR="000C62B8" w:rsidRPr="00A87FE6" w:rsidRDefault="000C62B8" w:rsidP="00D22E47">
            <w:r>
              <w:t xml:space="preserve">CCG’s, LA’s, </w:t>
            </w:r>
            <w:r w:rsidRPr="00A87FE6">
              <w:t>Police</w:t>
            </w:r>
          </w:p>
          <w:p w:rsidR="000C62B8" w:rsidRPr="00A87FE6" w:rsidRDefault="000C62B8" w:rsidP="00D22E47">
            <w:r w:rsidRPr="00A87FE6">
              <w:t>BEH MHT</w:t>
            </w:r>
          </w:p>
        </w:tc>
        <w:tc>
          <w:tcPr>
            <w:tcW w:w="3686" w:type="dxa"/>
            <w:shd w:val="clear" w:color="auto" w:fill="FFFFFF" w:themeFill="background1"/>
          </w:tcPr>
          <w:p w:rsidR="000C62B8" w:rsidRDefault="000C62B8" w:rsidP="00A87FE6">
            <w:r>
              <w:t xml:space="preserve">For review </w:t>
            </w:r>
            <w:r w:rsidR="00D22E47">
              <w:t xml:space="preserve">commencing </w:t>
            </w:r>
            <w:r>
              <w:t>October 2015</w:t>
            </w:r>
            <w:r w:rsidR="00D22E47">
              <w:t>.</w:t>
            </w:r>
          </w:p>
          <w:p w:rsidR="00D22E47" w:rsidRPr="00A87FE6" w:rsidRDefault="00D22E47" w:rsidP="00A87FE6">
            <w:r>
              <w:t>To be discussed at next BEH Inter Agency Law Group. December 2015</w:t>
            </w:r>
          </w:p>
        </w:tc>
        <w:tc>
          <w:tcPr>
            <w:tcW w:w="992" w:type="dxa"/>
            <w:shd w:val="clear" w:color="auto" w:fill="FFFFFF" w:themeFill="background1"/>
          </w:tcPr>
          <w:p w:rsidR="000C62B8" w:rsidRDefault="00D22E47" w:rsidP="00D22E47">
            <w:pPr>
              <w:jc w:val="center"/>
            </w:pPr>
            <w:r>
              <w:t>TB</w:t>
            </w:r>
          </w:p>
        </w:tc>
        <w:tc>
          <w:tcPr>
            <w:tcW w:w="709" w:type="dxa"/>
            <w:shd w:val="clear" w:color="auto" w:fill="FFC000"/>
          </w:tcPr>
          <w:p w:rsidR="000C62B8" w:rsidRDefault="000C62B8" w:rsidP="00A87FE6"/>
        </w:tc>
      </w:tr>
      <w:tr w:rsidR="000C62B8" w:rsidRPr="00DD4FC4" w:rsidTr="00D22E47">
        <w:tc>
          <w:tcPr>
            <w:tcW w:w="789" w:type="dxa"/>
            <w:shd w:val="clear" w:color="auto" w:fill="auto"/>
          </w:tcPr>
          <w:p w:rsidR="000C62B8" w:rsidRPr="000C62B8" w:rsidRDefault="008B2EC3" w:rsidP="00D22E47">
            <w:pPr>
              <w:rPr>
                <w:b/>
              </w:rPr>
            </w:pPr>
            <w:r>
              <w:rPr>
                <w:b/>
              </w:rPr>
              <w:lastRenderedPageBreak/>
              <w:t>3</w:t>
            </w:r>
            <w:r w:rsidR="000C62B8">
              <w:rPr>
                <w:b/>
              </w:rPr>
              <w:t>.5</w:t>
            </w:r>
          </w:p>
        </w:tc>
        <w:tc>
          <w:tcPr>
            <w:tcW w:w="5307" w:type="dxa"/>
            <w:shd w:val="clear" w:color="auto" w:fill="auto"/>
          </w:tcPr>
          <w:p w:rsidR="000C62B8" w:rsidRPr="00755F66" w:rsidRDefault="000C62B8" w:rsidP="00D22E47">
            <w:pPr>
              <w:rPr>
                <w:b/>
              </w:rPr>
            </w:pPr>
            <w:r w:rsidRPr="00755F66">
              <w:rPr>
                <w:b/>
              </w:rPr>
              <w:t>Primary Care.</w:t>
            </w:r>
          </w:p>
          <w:p w:rsidR="000C62B8" w:rsidRPr="00026721" w:rsidRDefault="000C62B8" w:rsidP="00C0358E">
            <w:pPr>
              <w:pStyle w:val="ListParagraph"/>
              <w:numPr>
                <w:ilvl w:val="0"/>
                <w:numId w:val="18"/>
              </w:numPr>
            </w:pPr>
            <w:r w:rsidRPr="00026721">
              <w:t>Ensure appropriate communication processes are in place across the health and social care system to assist GP’s in managing mental health patients presenting in crisis and GP able to access appropriate timely support to maximise opportunities to prevent admission to secondary care.</w:t>
            </w:r>
          </w:p>
          <w:p w:rsidR="000C62B8" w:rsidRPr="00026721" w:rsidRDefault="000C62B8" w:rsidP="00C0358E">
            <w:pPr>
              <w:pStyle w:val="ListParagraph"/>
              <w:numPr>
                <w:ilvl w:val="0"/>
                <w:numId w:val="18"/>
              </w:numPr>
            </w:pPr>
            <w:r w:rsidRPr="00026721">
              <w:t>Through existing network and locality structures ensure education opportunities/needs to support GP’s in managing mental health patients in the primary care setting are identified and available.</w:t>
            </w:r>
          </w:p>
          <w:p w:rsidR="000C62B8" w:rsidRPr="00026721" w:rsidRDefault="000C62B8" w:rsidP="00C0358E">
            <w:r w:rsidRPr="00026721">
              <w:t xml:space="preserve"> </w:t>
            </w:r>
          </w:p>
        </w:tc>
        <w:tc>
          <w:tcPr>
            <w:tcW w:w="1417" w:type="dxa"/>
            <w:shd w:val="clear" w:color="auto" w:fill="auto"/>
          </w:tcPr>
          <w:p w:rsidR="000C62B8" w:rsidRDefault="000C62B8" w:rsidP="00D22E47"/>
          <w:p w:rsidR="00D22E47" w:rsidRDefault="00D22E47" w:rsidP="00D22E47"/>
          <w:p w:rsidR="00D22E47" w:rsidRPr="00A87FE6" w:rsidRDefault="00D22E47" w:rsidP="00D22E47">
            <w:r>
              <w:t>On going</w:t>
            </w:r>
          </w:p>
        </w:tc>
        <w:tc>
          <w:tcPr>
            <w:tcW w:w="1843" w:type="dxa"/>
            <w:shd w:val="clear" w:color="auto" w:fill="auto"/>
          </w:tcPr>
          <w:p w:rsidR="000C62B8" w:rsidRDefault="000C62B8" w:rsidP="00D22E47"/>
          <w:p w:rsidR="000C62B8" w:rsidRPr="00A87FE6" w:rsidRDefault="000C62B8" w:rsidP="00D22E47">
            <w:r>
              <w:t>CCG’s, BEH-MHT, LA’s</w:t>
            </w:r>
            <w:r w:rsidR="00D22E47">
              <w:t>, Primary Care</w:t>
            </w:r>
          </w:p>
        </w:tc>
        <w:tc>
          <w:tcPr>
            <w:tcW w:w="3686" w:type="dxa"/>
            <w:shd w:val="clear" w:color="auto" w:fill="FFFFFF" w:themeFill="background1"/>
          </w:tcPr>
          <w:p w:rsidR="000C62B8" w:rsidRPr="00A87FE6" w:rsidRDefault="00D22E47" w:rsidP="00A87FE6">
            <w:r>
              <w:t>Agreed protocols and education standards to be developed.</w:t>
            </w:r>
          </w:p>
        </w:tc>
        <w:tc>
          <w:tcPr>
            <w:tcW w:w="992" w:type="dxa"/>
            <w:shd w:val="clear" w:color="auto" w:fill="FFFFFF" w:themeFill="background1"/>
          </w:tcPr>
          <w:p w:rsidR="000C62B8" w:rsidRPr="00A87FE6" w:rsidRDefault="00D22E47" w:rsidP="00D22E47">
            <w:pPr>
              <w:jc w:val="center"/>
            </w:pPr>
            <w:r>
              <w:t>TB</w:t>
            </w:r>
          </w:p>
        </w:tc>
        <w:tc>
          <w:tcPr>
            <w:tcW w:w="709" w:type="dxa"/>
            <w:shd w:val="clear" w:color="auto" w:fill="FFC000"/>
          </w:tcPr>
          <w:p w:rsidR="000C62B8" w:rsidRPr="00A87FE6" w:rsidRDefault="000C62B8" w:rsidP="00A87FE6"/>
        </w:tc>
      </w:tr>
    </w:tbl>
    <w:p w:rsidR="0F51E6C9" w:rsidRDefault="0F51E6C9"/>
    <w:p w:rsidR="00A6783E" w:rsidRDefault="00A6783E"/>
    <w:p w:rsidR="00F12BB0" w:rsidRDefault="00F12BB0"/>
    <w:p w:rsidR="00F12BB0" w:rsidRDefault="00F12BB0"/>
    <w:p w:rsidR="00F12BB0" w:rsidRDefault="00F12BB0"/>
    <w:p w:rsidR="00F12BB0" w:rsidRDefault="00F12BB0"/>
    <w:p w:rsidR="00F12BB0" w:rsidRDefault="00F12BB0"/>
    <w:p w:rsidR="00F12BB0" w:rsidRDefault="00F12BB0"/>
    <w:p w:rsidR="00F12BB0" w:rsidRDefault="00F12BB0"/>
    <w:p w:rsidR="00DD0CC2" w:rsidRDefault="00DD0CC2"/>
    <w:p w:rsidR="00DD0CC2" w:rsidRPr="00DD4FC4" w:rsidRDefault="00DD0CC2"/>
    <w:tbl>
      <w:tblPr>
        <w:tblW w:w="14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6096"/>
        <w:gridCol w:w="1134"/>
        <w:gridCol w:w="1134"/>
        <w:gridCol w:w="3969"/>
        <w:gridCol w:w="992"/>
        <w:gridCol w:w="709"/>
      </w:tblGrid>
      <w:tr w:rsidR="00050AC5" w:rsidRPr="00DD4FC4" w:rsidTr="00050AC5">
        <w:tc>
          <w:tcPr>
            <w:tcW w:w="14609" w:type="dxa"/>
            <w:gridSpan w:val="7"/>
            <w:tcBorders>
              <w:top w:val="outset" w:sz="6" w:space="0" w:color="auto"/>
              <w:left w:val="single" w:sz="6" w:space="0" w:color="auto"/>
              <w:bottom w:val="single" w:sz="6" w:space="0" w:color="auto"/>
              <w:right w:val="single" w:sz="6" w:space="0" w:color="auto"/>
            </w:tcBorders>
            <w:shd w:val="clear" w:color="auto" w:fill="FFFFFF" w:themeFill="background1"/>
          </w:tcPr>
          <w:p w:rsidR="00050AC5" w:rsidRPr="00050AC5" w:rsidRDefault="00101E6A" w:rsidP="008604DF">
            <w:pPr>
              <w:pStyle w:val="ListParagraph"/>
              <w:numPr>
                <w:ilvl w:val="0"/>
                <w:numId w:val="26"/>
              </w:numPr>
              <w:shd w:val="clear" w:color="auto" w:fill="FFFFFF"/>
              <w:jc w:val="both"/>
              <w:rPr>
                <w:rFonts w:ascii="Arial" w:hAnsi="Arial" w:cs="Arial"/>
                <w:b/>
              </w:rPr>
            </w:pPr>
            <w:hyperlink r:id="rId46" w:anchor="recovery" w:history="1">
              <w:r w:rsidR="00050AC5" w:rsidRPr="00050AC5">
                <w:rPr>
                  <w:rStyle w:val="Hyperlink"/>
                  <w:rFonts w:ascii="Arial" w:hAnsi="Arial" w:cs="Arial"/>
                  <w:b/>
                  <w:bCs/>
                  <w:color w:val="auto"/>
                  <w:u w:val="none"/>
                </w:rPr>
                <w:t>Recovery and Staying Well</w:t>
              </w:r>
            </w:hyperlink>
            <w:r w:rsidR="00050AC5" w:rsidRPr="00050AC5">
              <w:rPr>
                <w:rFonts w:ascii="Arial" w:hAnsi="Arial" w:cs="Arial"/>
                <w:b/>
              </w:rPr>
              <w:t xml:space="preserve"> </w:t>
            </w:r>
          </w:p>
        </w:tc>
      </w:tr>
      <w:tr w:rsidR="000C62B8" w:rsidRPr="00DD4FC4" w:rsidTr="00050AC5">
        <w:tc>
          <w:tcPr>
            <w:tcW w:w="575" w:type="dxa"/>
            <w:tcBorders>
              <w:top w:val="outset" w:sz="6" w:space="0" w:color="auto"/>
              <w:left w:val="single" w:sz="6" w:space="0" w:color="auto"/>
              <w:bottom w:val="single" w:sz="6" w:space="0" w:color="auto"/>
              <w:right w:val="single" w:sz="6" w:space="0" w:color="auto"/>
            </w:tcBorders>
            <w:shd w:val="clear" w:color="auto" w:fill="FFFFFF" w:themeFill="background1"/>
          </w:tcPr>
          <w:p w:rsidR="000C62B8" w:rsidRPr="00E042F4" w:rsidRDefault="000C62B8" w:rsidP="00D22E47">
            <w:pPr>
              <w:rPr>
                <w:rFonts w:cs="Tahoma"/>
                <w:b/>
                <w:bCs/>
                <w:sz w:val="24"/>
                <w:szCs w:val="24"/>
              </w:rPr>
            </w:pPr>
            <w:r w:rsidRPr="00E042F4">
              <w:rPr>
                <w:rFonts w:eastAsia="Arial" w:cs="Arial"/>
                <w:b/>
                <w:bCs/>
                <w:sz w:val="24"/>
                <w:szCs w:val="24"/>
              </w:rPr>
              <w:t>No.</w:t>
            </w:r>
          </w:p>
        </w:tc>
        <w:tc>
          <w:tcPr>
            <w:tcW w:w="6096"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Pr="00E042F4" w:rsidRDefault="000C62B8" w:rsidP="00D22E47">
            <w:pPr>
              <w:rPr>
                <w:rFonts w:cs="Tahoma"/>
                <w:b/>
                <w:bCs/>
                <w:sz w:val="24"/>
                <w:szCs w:val="24"/>
              </w:rPr>
            </w:pPr>
            <w:r w:rsidRPr="00E042F4">
              <w:rPr>
                <w:rFonts w:eastAsia="Arial" w:cs="Arial"/>
                <w:b/>
                <w:bCs/>
                <w:sz w:val="24"/>
                <w:szCs w:val="24"/>
              </w:rPr>
              <w:t xml:space="preserve">Action </w:t>
            </w:r>
          </w:p>
        </w:tc>
        <w:tc>
          <w:tcPr>
            <w:tcW w:w="1134"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Pr="00E042F4" w:rsidRDefault="000C62B8" w:rsidP="00D22E47">
            <w:pPr>
              <w:rPr>
                <w:rFonts w:cs="Tahoma"/>
                <w:b/>
                <w:bCs/>
                <w:sz w:val="24"/>
                <w:szCs w:val="24"/>
              </w:rPr>
            </w:pPr>
            <w:r w:rsidRPr="00E042F4">
              <w:rPr>
                <w:rFonts w:eastAsia="Arial" w:cs="Arial"/>
                <w:b/>
                <w:bCs/>
                <w:sz w:val="24"/>
                <w:szCs w:val="24"/>
              </w:rPr>
              <w:t xml:space="preserve">Timescale </w:t>
            </w:r>
          </w:p>
        </w:tc>
        <w:tc>
          <w:tcPr>
            <w:tcW w:w="1134" w:type="dxa"/>
            <w:tcBorders>
              <w:top w:val="outset" w:sz="6" w:space="0" w:color="auto"/>
              <w:left w:val="outset" w:sz="6" w:space="0" w:color="auto"/>
              <w:bottom w:val="single" w:sz="6" w:space="0" w:color="auto"/>
              <w:right w:val="outset" w:sz="6" w:space="0" w:color="auto"/>
            </w:tcBorders>
            <w:shd w:val="clear" w:color="auto" w:fill="FFFFFF" w:themeFill="background1"/>
          </w:tcPr>
          <w:p w:rsidR="000C62B8" w:rsidRPr="00E042F4" w:rsidRDefault="000C62B8" w:rsidP="00D22E47">
            <w:pPr>
              <w:rPr>
                <w:rFonts w:cs="Tahoma"/>
                <w:b/>
                <w:bCs/>
                <w:sz w:val="24"/>
                <w:szCs w:val="24"/>
              </w:rPr>
            </w:pPr>
            <w:r w:rsidRPr="00E042F4">
              <w:rPr>
                <w:rFonts w:eastAsia="Arial" w:cs="Arial"/>
                <w:b/>
                <w:bCs/>
                <w:sz w:val="24"/>
                <w:szCs w:val="24"/>
              </w:rPr>
              <w:t>Led By</w:t>
            </w:r>
          </w:p>
        </w:tc>
        <w:tc>
          <w:tcPr>
            <w:tcW w:w="3969"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Pr="00E042F4" w:rsidRDefault="000C62B8" w:rsidP="00D22E47">
            <w:pPr>
              <w:rPr>
                <w:rFonts w:cs="Tahoma"/>
                <w:b/>
                <w:bCs/>
                <w:sz w:val="24"/>
                <w:szCs w:val="24"/>
              </w:rPr>
            </w:pPr>
            <w:r w:rsidRPr="00E042F4">
              <w:rPr>
                <w:rFonts w:eastAsia="Arial" w:cs="Arial"/>
                <w:b/>
                <w:bCs/>
                <w:sz w:val="24"/>
                <w:szCs w:val="24"/>
              </w:rPr>
              <w:t>Outcomes</w:t>
            </w:r>
          </w:p>
        </w:tc>
        <w:tc>
          <w:tcPr>
            <w:tcW w:w="992"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Pr="00E042F4" w:rsidRDefault="000C62B8" w:rsidP="00755F66">
            <w:pPr>
              <w:spacing w:after="0"/>
              <w:rPr>
                <w:rFonts w:eastAsia="Arial" w:cs="Arial"/>
                <w:b/>
                <w:bCs/>
                <w:sz w:val="24"/>
                <w:szCs w:val="24"/>
              </w:rPr>
            </w:pPr>
            <w:r>
              <w:rPr>
                <w:rFonts w:eastAsia="Arial" w:cs="Arial"/>
                <w:b/>
                <w:bCs/>
                <w:sz w:val="24"/>
                <w:szCs w:val="24"/>
              </w:rPr>
              <w:t>Lead Forum</w:t>
            </w:r>
          </w:p>
        </w:tc>
        <w:tc>
          <w:tcPr>
            <w:tcW w:w="709"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Pr="00E042F4" w:rsidRDefault="000C62B8" w:rsidP="00755F66">
            <w:pPr>
              <w:spacing w:after="0"/>
              <w:rPr>
                <w:rFonts w:eastAsia="Arial" w:cs="Arial"/>
                <w:b/>
                <w:bCs/>
                <w:sz w:val="24"/>
                <w:szCs w:val="24"/>
              </w:rPr>
            </w:pPr>
            <w:r>
              <w:rPr>
                <w:rFonts w:eastAsia="Arial" w:cs="Arial"/>
                <w:b/>
                <w:bCs/>
                <w:sz w:val="24"/>
                <w:szCs w:val="24"/>
              </w:rPr>
              <w:t>RAG</w:t>
            </w:r>
          </w:p>
        </w:tc>
      </w:tr>
      <w:tr w:rsidR="000C62B8" w:rsidRPr="00DD4FC4" w:rsidTr="003620E6">
        <w:tc>
          <w:tcPr>
            <w:tcW w:w="575" w:type="dxa"/>
            <w:tcBorders>
              <w:top w:val="outset" w:sz="6" w:space="0" w:color="auto"/>
              <w:left w:val="single" w:sz="6" w:space="0" w:color="auto"/>
              <w:bottom w:val="single" w:sz="6" w:space="0" w:color="auto"/>
              <w:right w:val="single" w:sz="6" w:space="0" w:color="auto"/>
            </w:tcBorders>
            <w:shd w:val="clear" w:color="auto" w:fill="FFFFFF" w:themeFill="background1"/>
            <w:hideMark/>
          </w:tcPr>
          <w:p w:rsidR="000C62B8" w:rsidRPr="00DD4FC4" w:rsidRDefault="000C62B8" w:rsidP="0087371E">
            <w:pPr>
              <w:spacing w:beforeAutospacing="1" w:after="0" w:afterAutospacing="1" w:line="240" w:lineRule="auto"/>
              <w:textAlignment w:val="baseline"/>
              <w:rPr>
                <w:rFonts w:eastAsia="Times New Roman" w:cs="Arial"/>
                <w:b/>
                <w:sz w:val="12"/>
                <w:szCs w:val="12"/>
                <w:lang w:eastAsia="en-GB"/>
              </w:rPr>
            </w:pPr>
            <w:r w:rsidRPr="00DD4FC4">
              <w:rPr>
                <w:rFonts w:eastAsia="Times New Roman" w:cs="Arial"/>
                <w:b/>
                <w:lang w:eastAsia="en-GB"/>
              </w:rPr>
              <w:t> </w:t>
            </w:r>
            <w:r w:rsidR="00D22E47">
              <w:rPr>
                <w:rFonts w:eastAsia="Times New Roman" w:cs="Arial"/>
                <w:b/>
                <w:lang w:eastAsia="en-GB"/>
              </w:rPr>
              <w:t>4</w:t>
            </w:r>
            <w:r>
              <w:rPr>
                <w:rFonts w:eastAsia="Times New Roman" w:cs="Arial"/>
                <w:b/>
                <w:lang w:eastAsia="en-GB"/>
              </w:rPr>
              <w:t>.1</w:t>
            </w:r>
          </w:p>
        </w:tc>
        <w:tc>
          <w:tcPr>
            <w:tcW w:w="6096"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0C62B8" w:rsidRPr="00755F66" w:rsidRDefault="000C62B8" w:rsidP="004F6F1B">
            <w:pPr>
              <w:spacing w:beforeAutospacing="1" w:after="0" w:afterAutospacing="1" w:line="240" w:lineRule="auto"/>
              <w:textAlignment w:val="baseline"/>
              <w:rPr>
                <w:rFonts w:eastAsia="Times New Roman" w:cs="Arial"/>
                <w:b/>
                <w:lang w:eastAsia="en-GB"/>
              </w:rPr>
            </w:pPr>
            <w:r w:rsidRPr="00DD4FC4">
              <w:rPr>
                <w:rFonts w:eastAsia="Times New Roman" w:cs="Segoe UI"/>
                <w:lang w:eastAsia="en-GB"/>
              </w:rPr>
              <w:t> </w:t>
            </w:r>
            <w:r w:rsidRPr="00755F66">
              <w:rPr>
                <w:rFonts w:eastAsia="Times New Roman" w:cs="Segoe UI"/>
                <w:b/>
                <w:lang w:eastAsia="en-GB"/>
              </w:rPr>
              <w:t>Crisis Recovery and prevention/early warning  Plans</w:t>
            </w:r>
          </w:p>
          <w:p w:rsidR="000C62B8" w:rsidRDefault="000C62B8" w:rsidP="00656FC1">
            <w:pPr>
              <w:spacing w:beforeAutospacing="1" w:after="0" w:afterAutospacing="1" w:line="240" w:lineRule="auto"/>
              <w:textAlignment w:val="baseline"/>
              <w:rPr>
                <w:rFonts w:eastAsia="Times New Roman" w:cs="Arial"/>
                <w:color w:val="FF0000"/>
                <w:lang w:eastAsia="en-GB"/>
              </w:rPr>
            </w:pPr>
            <w:r>
              <w:rPr>
                <w:rFonts w:eastAsia="Times New Roman" w:cs="Arial"/>
                <w:lang w:eastAsia="en-GB"/>
              </w:rPr>
              <w:t xml:space="preserve">Discharge preparedness from secondary care, ensure recovery focused model of crisis prevention planning in place. </w:t>
            </w:r>
          </w:p>
          <w:p w:rsidR="000C62B8" w:rsidRPr="00026721" w:rsidRDefault="000C62B8" w:rsidP="00656FC1">
            <w:pPr>
              <w:spacing w:beforeAutospacing="1" w:after="0" w:afterAutospacing="1" w:line="240" w:lineRule="auto"/>
              <w:textAlignment w:val="baseline"/>
              <w:rPr>
                <w:rFonts w:eastAsia="Times New Roman" w:cs="Arial"/>
                <w:lang w:eastAsia="en-GB"/>
              </w:rPr>
            </w:pPr>
            <w:r w:rsidRPr="00026721">
              <w:rPr>
                <w:rFonts w:eastAsia="Times New Roman" w:cs="Arial"/>
                <w:lang w:eastAsia="en-GB"/>
              </w:rPr>
              <w:t>Further develop individualised patient crisis prevention plans co-produced with the service user.</w:t>
            </w:r>
          </w:p>
          <w:p w:rsidR="000C62B8" w:rsidRPr="00026721" w:rsidRDefault="000C62B8" w:rsidP="00656FC1">
            <w:pPr>
              <w:spacing w:beforeAutospacing="1" w:after="0" w:afterAutospacing="1" w:line="240" w:lineRule="auto"/>
              <w:textAlignment w:val="baseline"/>
              <w:rPr>
                <w:rFonts w:eastAsia="Times New Roman" w:cs="Arial"/>
                <w:lang w:eastAsia="en-GB"/>
              </w:rPr>
            </w:pPr>
            <w:r w:rsidRPr="00026721">
              <w:rPr>
                <w:rFonts w:eastAsia="Times New Roman" w:cs="Arial"/>
                <w:lang w:eastAsia="en-GB"/>
              </w:rPr>
              <w:t xml:space="preserve">Ensure crisis plans are communicated appropriately especially within Primary Care to enable GP’s and community services to engage and mobilise before crisis point is reached. </w:t>
            </w:r>
          </w:p>
          <w:p w:rsidR="000C62B8" w:rsidRPr="00026721" w:rsidRDefault="000C62B8" w:rsidP="00656FC1">
            <w:pPr>
              <w:spacing w:beforeAutospacing="1" w:after="0" w:afterAutospacing="1" w:line="240" w:lineRule="auto"/>
              <w:textAlignment w:val="baseline"/>
              <w:rPr>
                <w:rFonts w:eastAsia="Times New Roman" w:cs="Arial"/>
                <w:lang w:eastAsia="en-GB"/>
              </w:rPr>
            </w:pPr>
            <w:r w:rsidRPr="00026721">
              <w:rPr>
                <w:rFonts w:eastAsia="Times New Roman" w:cs="Arial"/>
                <w:lang w:eastAsia="en-GB"/>
              </w:rPr>
              <w:t>Explore opportunities  for GP access to  specialist rapid re referral/clinical advice to avoid potential crisis readmission</w:t>
            </w:r>
          </w:p>
          <w:p w:rsidR="000C62B8" w:rsidRPr="00DD4FC4" w:rsidRDefault="000C62B8" w:rsidP="006237F3">
            <w:pPr>
              <w:spacing w:beforeAutospacing="1" w:after="0" w:afterAutospacing="1" w:line="240" w:lineRule="auto"/>
              <w:textAlignment w:val="baseline"/>
              <w:rPr>
                <w:rFonts w:eastAsia="Times New Roman" w:cs="Segoe UI"/>
                <w:sz w:val="12"/>
                <w:szCs w:val="12"/>
                <w:lang w:eastAsia="en-GB"/>
              </w:rPr>
            </w:pPr>
          </w:p>
        </w:tc>
        <w:tc>
          <w:tcPr>
            <w:tcW w:w="1134"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0C62B8" w:rsidRPr="00DD4FC4" w:rsidRDefault="000C62B8" w:rsidP="004F6F1B">
            <w:pPr>
              <w:spacing w:beforeAutospacing="1" w:after="0" w:afterAutospacing="1" w:line="240" w:lineRule="auto"/>
              <w:textAlignment w:val="baseline"/>
              <w:rPr>
                <w:rFonts w:eastAsia="Times New Roman" w:cs="Segoe UI"/>
                <w:sz w:val="12"/>
                <w:szCs w:val="12"/>
                <w:lang w:eastAsia="en-GB"/>
              </w:rPr>
            </w:pPr>
            <w:r w:rsidRPr="00DD4FC4">
              <w:rPr>
                <w:rFonts w:eastAsia="Times New Roman" w:cs="Segoe UI"/>
                <w:lang w:eastAsia="en-GB"/>
              </w:rPr>
              <w:t> </w:t>
            </w:r>
          </w:p>
          <w:p w:rsidR="000C62B8" w:rsidRPr="00DD4FC4" w:rsidRDefault="000C62B8" w:rsidP="004F6F1B">
            <w:pPr>
              <w:spacing w:beforeAutospacing="1" w:after="0" w:afterAutospacing="1" w:line="240" w:lineRule="auto"/>
              <w:textAlignment w:val="baseline"/>
              <w:rPr>
                <w:rFonts w:eastAsia="Times New Roman" w:cs="Arial"/>
                <w:lang w:eastAsia="en-GB"/>
              </w:rPr>
            </w:pPr>
            <w:r w:rsidRPr="00DD4FC4">
              <w:rPr>
                <w:rFonts w:eastAsia="Times New Roman" w:cs="Segoe UI"/>
                <w:lang w:eastAsia="en-GB"/>
              </w:rPr>
              <w:t> </w:t>
            </w:r>
            <w:r w:rsidR="00453C91">
              <w:rPr>
                <w:rFonts w:eastAsia="Times New Roman" w:cs="Segoe UI"/>
                <w:lang w:eastAsia="en-GB"/>
              </w:rPr>
              <w:t xml:space="preserve">Ongoing </w:t>
            </w:r>
            <w:r w:rsidRPr="00DD4FC4">
              <w:rPr>
                <w:rFonts w:eastAsia="Times New Roman" w:cs="Arial"/>
                <w:lang w:eastAsia="en-GB"/>
              </w:rPr>
              <w:t>  </w:t>
            </w:r>
          </w:p>
          <w:p w:rsidR="000C62B8" w:rsidRDefault="000C62B8" w:rsidP="004F6F1B">
            <w:pPr>
              <w:spacing w:beforeAutospacing="1" w:after="0" w:afterAutospacing="1" w:line="240" w:lineRule="auto"/>
              <w:textAlignment w:val="baseline"/>
              <w:rPr>
                <w:rFonts w:eastAsia="Times New Roman" w:cs="Segoe UI"/>
                <w:lang w:eastAsia="en-GB"/>
              </w:rPr>
            </w:pPr>
            <w:r w:rsidRPr="00DD4FC4">
              <w:rPr>
                <w:rFonts w:eastAsia="Times New Roman" w:cs="Segoe UI"/>
                <w:lang w:eastAsia="en-GB"/>
              </w:rPr>
              <w:t> </w:t>
            </w:r>
          </w:p>
          <w:p w:rsidR="000C62B8" w:rsidRPr="00DD4FC4" w:rsidRDefault="000C62B8" w:rsidP="004F6F1B">
            <w:pPr>
              <w:spacing w:beforeAutospacing="1" w:after="0" w:afterAutospacing="1" w:line="240" w:lineRule="auto"/>
              <w:textAlignment w:val="baseline"/>
              <w:rPr>
                <w:rFonts w:eastAsia="Times New Roman" w:cs="Segoe UI"/>
                <w:sz w:val="12"/>
                <w:szCs w:val="12"/>
                <w:lang w:eastAsia="en-GB"/>
              </w:rPr>
            </w:pPr>
            <w:r w:rsidRPr="00DD4FC4">
              <w:rPr>
                <w:rFonts w:eastAsia="Times New Roman" w:cs="Segoe UI"/>
                <w:lang w:eastAsia="en-GB"/>
              </w:rPr>
              <w:t> </w:t>
            </w:r>
          </w:p>
        </w:tc>
        <w:tc>
          <w:tcPr>
            <w:tcW w:w="1134" w:type="dxa"/>
            <w:tcBorders>
              <w:top w:val="outset" w:sz="6" w:space="0" w:color="auto"/>
              <w:left w:val="outset" w:sz="6" w:space="0" w:color="auto"/>
              <w:bottom w:val="single" w:sz="6" w:space="0" w:color="auto"/>
              <w:right w:val="outset" w:sz="6" w:space="0" w:color="auto"/>
            </w:tcBorders>
            <w:shd w:val="clear" w:color="auto" w:fill="FFFFFF" w:themeFill="background1"/>
          </w:tcPr>
          <w:p w:rsidR="000C62B8" w:rsidRDefault="000C62B8" w:rsidP="004F6F1B">
            <w:pPr>
              <w:spacing w:beforeAutospacing="1" w:after="0" w:afterAutospacing="1" w:line="240" w:lineRule="auto"/>
              <w:textAlignment w:val="baseline"/>
              <w:rPr>
                <w:rFonts w:eastAsia="Times New Roman" w:cs="Arial"/>
                <w:lang w:eastAsia="en-GB"/>
              </w:rPr>
            </w:pPr>
          </w:p>
          <w:p w:rsidR="000C62B8" w:rsidRDefault="000C62B8" w:rsidP="004F6F1B">
            <w:pPr>
              <w:spacing w:beforeAutospacing="1" w:after="0" w:afterAutospacing="1" w:line="240" w:lineRule="auto"/>
              <w:textAlignment w:val="baseline"/>
              <w:rPr>
                <w:rFonts w:eastAsia="Times New Roman" w:cs="Arial"/>
                <w:lang w:eastAsia="en-GB"/>
              </w:rPr>
            </w:pPr>
          </w:p>
          <w:p w:rsidR="000C62B8" w:rsidRDefault="000C62B8" w:rsidP="004F6F1B">
            <w:pPr>
              <w:spacing w:beforeAutospacing="1" w:after="0" w:afterAutospacing="1" w:line="240" w:lineRule="auto"/>
              <w:textAlignment w:val="baseline"/>
              <w:rPr>
                <w:rFonts w:eastAsia="Times New Roman" w:cs="Arial"/>
                <w:lang w:eastAsia="en-GB"/>
              </w:rPr>
            </w:pPr>
          </w:p>
          <w:p w:rsidR="000C62B8" w:rsidRPr="00DD4FC4" w:rsidRDefault="000C62B8" w:rsidP="004F6F1B">
            <w:pPr>
              <w:spacing w:beforeAutospacing="1" w:after="0" w:afterAutospacing="1" w:line="240" w:lineRule="auto"/>
              <w:textAlignment w:val="baseline"/>
              <w:rPr>
                <w:rFonts w:eastAsia="Times New Roman" w:cs="Segoe UI"/>
                <w:lang w:eastAsia="en-GB"/>
              </w:rPr>
            </w:pPr>
            <w:r w:rsidRPr="00DD4FC4">
              <w:rPr>
                <w:rFonts w:eastAsia="Times New Roman" w:cs="Arial"/>
                <w:lang w:eastAsia="en-GB"/>
              </w:rPr>
              <w:t>BEH MHT, CCG</w:t>
            </w:r>
            <w:r>
              <w:rPr>
                <w:rFonts w:eastAsia="Times New Roman" w:cs="Arial"/>
                <w:lang w:eastAsia="en-GB"/>
              </w:rPr>
              <w:t>’s</w:t>
            </w:r>
            <w:r w:rsidR="00D22E47">
              <w:rPr>
                <w:rFonts w:eastAsia="Times New Roman" w:cs="Arial"/>
                <w:lang w:eastAsia="en-GB"/>
              </w:rPr>
              <w:t>, LA’s, Primary Care</w:t>
            </w:r>
          </w:p>
        </w:tc>
        <w:tc>
          <w:tcPr>
            <w:tcW w:w="3969" w:type="dxa"/>
            <w:tcBorders>
              <w:top w:val="outset" w:sz="6" w:space="0" w:color="auto"/>
              <w:left w:val="outset" w:sz="6" w:space="0" w:color="auto"/>
              <w:bottom w:val="single" w:sz="6" w:space="0" w:color="auto"/>
              <w:right w:val="single" w:sz="6" w:space="0" w:color="auto"/>
            </w:tcBorders>
            <w:shd w:val="clear" w:color="auto" w:fill="FFFFFF" w:themeFill="background1"/>
            <w:hideMark/>
          </w:tcPr>
          <w:p w:rsidR="000C62B8" w:rsidRDefault="000C62B8" w:rsidP="00656FC1">
            <w:pPr>
              <w:spacing w:beforeAutospacing="1" w:after="0" w:afterAutospacing="1" w:line="240" w:lineRule="auto"/>
              <w:textAlignment w:val="baseline"/>
              <w:rPr>
                <w:rFonts w:eastAsia="Times New Roman" w:cs="Arial"/>
                <w:lang w:eastAsia="en-GB"/>
              </w:rPr>
            </w:pPr>
            <w:r w:rsidRPr="00DD4FC4">
              <w:rPr>
                <w:rFonts w:eastAsia="Times New Roman" w:cs="Segoe UI"/>
                <w:lang w:eastAsia="en-GB"/>
              </w:rPr>
              <w:t> </w:t>
            </w:r>
            <w:r w:rsidRPr="00DD4FC4">
              <w:rPr>
                <w:rFonts w:eastAsia="Times New Roman" w:cs="Arial"/>
                <w:lang w:eastAsia="en-GB"/>
              </w:rPr>
              <w:t>Effective transitions between hospital and community, maximising resources.</w:t>
            </w:r>
          </w:p>
          <w:p w:rsidR="000C62B8" w:rsidRPr="00026721" w:rsidRDefault="000C62B8" w:rsidP="00656FC1">
            <w:pPr>
              <w:spacing w:beforeAutospacing="1" w:after="0" w:afterAutospacing="1" w:line="240" w:lineRule="auto"/>
              <w:textAlignment w:val="baseline"/>
              <w:rPr>
                <w:rFonts w:eastAsia="Times New Roman" w:cs="Segoe UI"/>
                <w:lang w:eastAsia="en-GB"/>
              </w:rPr>
            </w:pPr>
            <w:r w:rsidRPr="00026721">
              <w:rPr>
                <w:rFonts w:eastAsia="Times New Roman" w:cs="Arial"/>
                <w:lang w:eastAsia="en-GB"/>
              </w:rPr>
              <w:t>Individualised crisis prevention plans in place for crisis service users to encourage early warning and prevention of crisis in the future.</w:t>
            </w:r>
          </w:p>
          <w:p w:rsidR="003620E6" w:rsidRDefault="003620E6" w:rsidP="003620E6">
            <w:pPr>
              <w:spacing w:beforeAutospacing="1" w:after="0" w:afterAutospacing="1" w:line="240" w:lineRule="auto"/>
              <w:textAlignment w:val="baseline"/>
              <w:rPr>
                <w:rFonts w:eastAsiaTheme="minorEastAsia" w:cs="Arial"/>
                <w:bCs/>
                <w:lang w:eastAsia="en-GB"/>
              </w:rPr>
            </w:pPr>
            <w:r>
              <w:rPr>
                <w:rFonts w:eastAsiaTheme="minorEastAsia" w:cs="Arial"/>
                <w:bCs/>
                <w:lang w:eastAsia="en-GB"/>
              </w:rPr>
              <w:t xml:space="preserve">Compliance with quality standards for crisis care and planning.  </w:t>
            </w:r>
          </w:p>
          <w:p w:rsidR="003620E6" w:rsidRPr="003620E6" w:rsidRDefault="003620E6" w:rsidP="003620E6">
            <w:pPr>
              <w:pStyle w:val="ListParagraph"/>
              <w:numPr>
                <w:ilvl w:val="0"/>
                <w:numId w:val="27"/>
              </w:numPr>
              <w:spacing w:beforeAutospacing="1" w:after="0" w:afterAutospacing="1" w:line="240" w:lineRule="auto"/>
              <w:textAlignment w:val="baseline"/>
              <w:rPr>
                <w:rFonts w:eastAsia="Times New Roman" w:cs="Arial"/>
                <w:lang w:eastAsia="en-GB"/>
              </w:rPr>
            </w:pPr>
            <w:r w:rsidRPr="003620E6">
              <w:rPr>
                <w:rFonts w:eastAsia="Times New Roman" w:cs="Arial"/>
                <w:lang w:eastAsia="en-GB"/>
              </w:rPr>
              <w:t>All users who have had in-patient stay and/or detained under MHA should have a clear follow up plan regularly reviewed by the relevant care team. Plans to also include contingency planning for management of potential further crisis. </w:t>
            </w:r>
          </w:p>
          <w:p w:rsidR="000C62B8" w:rsidRPr="003620E6" w:rsidRDefault="003620E6" w:rsidP="003620E6">
            <w:pPr>
              <w:pStyle w:val="ListParagraph"/>
              <w:numPr>
                <w:ilvl w:val="0"/>
                <w:numId w:val="27"/>
              </w:numPr>
              <w:rPr>
                <w:rFonts w:eastAsia="Times New Roman" w:cs="Segoe UI"/>
                <w:lang w:eastAsia="en-GB"/>
              </w:rPr>
            </w:pPr>
            <w:r w:rsidRPr="003620E6">
              <w:rPr>
                <w:rFonts w:eastAsiaTheme="minorEastAsia" w:cs="Arial"/>
                <w:bCs/>
                <w:lang w:eastAsia="en-GB"/>
              </w:rPr>
              <w:t>P</w:t>
            </w:r>
            <w:r w:rsidR="000C62B8" w:rsidRPr="003620E6">
              <w:rPr>
                <w:rFonts w:eastAsiaTheme="minorEastAsia" w:cs="Arial"/>
                <w:bCs/>
                <w:lang w:eastAsia="en-GB"/>
              </w:rPr>
              <w:t xml:space="preserve">eople using mental health services who may be at risk of crisis are fully engaged in the development of and are offered their own crisis plan. </w:t>
            </w:r>
          </w:p>
          <w:p w:rsidR="00D22E47" w:rsidRDefault="00D22E47" w:rsidP="004A522F">
            <w:pPr>
              <w:spacing w:beforeAutospacing="1" w:after="0" w:afterAutospacing="1" w:line="240" w:lineRule="auto"/>
              <w:textAlignment w:val="baseline"/>
              <w:rPr>
                <w:rFonts w:eastAsia="Times New Roman" w:cs="Arial"/>
                <w:lang w:eastAsia="en-GB"/>
              </w:rPr>
            </w:pPr>
          </w:p>
          <w:p w:rsidR="00D22E47" w:rsidRDefault="00D22E47" w:rsidP="004A522F">
            <w:pPr>
              <w:spacing w:beforeAutospacing="1" w:after="0" w:afterAutospacing="1" w:line="240" w:lineRule="auto"/>
              <w:textAlignment w:val="baseline"/>
              <w:rPr>
                <w:rFonts w:eastAsia="Times New Roman" w:cs="Segoe UI"/>
                <w:lang w:eastAsia="en-GB"/>
              </w:rPr>
            </w:pPr>
          </w:p>
          <w:p w:rsidR="00050AC5" w:rsidRPr="00DD4FC4" w:rsidRDefault="00050AC5" w:rsidP="004A522F">
            <w:pPr>
              <w:spacing w:beforeAutospacing="1" w:after="0" w:afterAutospacing="1" w:line="240" w:lineRule="auto"/>
              <w:textAlignment w:val="baseline"/>
              <w:rPr>
                <w:rFonts w:eastAsia="Times New Roman" w:cs="Segoe UI"/>
                <w:lang w:eastAsia="en-GB"/>
              </w:rPr>
            </w:pPr>
          </w:p>
        </w:tc>
        <w:tc>
          <w:tcPr>
            <w:tcW w:w="992" w:type="dxa"/>
            <w:tcBorders>
              <w:top w:val="outset" w:sz="6" w:space="0" w:color="auto"/>
              <w:left w:val="outset" w:sz="6" w:space="0" w:color="auto"/>
              <w:bottom w:val="single" w:sz="6" w:space="0" w:color="auto"/>
              <w:right w:val="single" w:sz="6" w:space="0" w:color="auto"/>
            </w:tcBorders>
            <w:shd w:val="clear" w:color="auto" w:fill="FFFFFF" w:themeFill="background1"/>
          </w:tcPr>
          <w:p w:rsidR="000C62B8" w:rsidRDefault="000C62B8" w:rsidP="004A522F">
            <w:pPr>
              <w:spacing w:beforeAutospacing="1" w:after="0" w:afterAutospacing="1" w:line="240" w:lineRule="auto"/>
              <w:textAlignment w:val="baseline"/>
              <w:rPr>
                <w:rFonts w:eastAsia="Times New Roman" w:cs="Segoe UI"/>
                <w:lang w:eastAsia="en-GB"/>
              </w:rPr>
            </w:pPr>
          </w:p>
          <w:p w:rsidR="003620E6" w:rsidRDefault="003620E6" w:rsidP="004A522F">
            <w:pPr>
              <w:spacing w:beforeAutospacing="1" w:after="0" w:afterAutospacing="1" w:line="240" w:lineRule="auto"/>
              <w:textAlignment w:val="baseline"/>
              <w:rPr>
                <w:rFonts w:eastAsia="Times New Roman" w:cs="Segoe UI"/>
                <w:lang w:eastAsia="en-GB"/>
              </w:rPr>
            </w:pPr>
          </w:p>
          <w:p w:rsidR="003620E6" w:rsidRDefault="003620E6" w:rsidP="004A522F">
            <w:pPr>
              <w:spacing w:beforeAutospacing="1" w:after="0" w:afterAutospacing="1" w:line="240" w:lineRule="auto"/>
              <w:textAlignment w:val="baseline"/>
              <w:rPr>
                <w:rFonts w:eastAsia="Times New Roman" w:cs="Segoe UI"/>
                <w:lang w:eastAsia="en-GB"/>
              </w:rPr>
            </w:pPr>
          </w:p>
          <w:p w:rsidR="003620E6" w:rsidRPr="00DD4FC4" w:rsidRDefault="003620E6" w:rsidP="003620E6">
            <w:pPr>
              <w:spacing w:beforeAutospacing="1" w:after="0" w:afterAutospacing="1" w:line="240" w:lineRule="auto"/>
              <w:jc w:val="center"/>
              <w:textAlignment w:val="baseline"/>
              <w:rPr>
                <w:rFonts w:eastAsia="Times New Roman" w:cs="Segoe UI"/>
                <w:lang w:eastAsia="en-GB"/>
              </w:rPr>
            </w:pPr>
            <w:r>
              <w:rPr>
                <w:rFonts w:eastAsia="Times New Roman" w:cs="Segoe UI"/>
                <w:lang w:eastAsia="en-GB"/>
              </w:rPr>
              <w:t>TB</w:t>
            </w:r>
          </w:p>
        </w:tc>
        <w:tc>
          <w:tcPr>
            <w:tcW w:w="709" w:type="dxa"/>
            <w:tcBorders>
              <w:top w:val="outset" w:sz="6" w:space="0" w:color="auto"/>
              <w:left w:val="outset" w:sz="6" w:space="0" w:color="auto"/>
              <w:bottom w:val="single" w:sz="6" w:space="0" w:color="auto"/>
              <w:right w:val="single" w:sz="6" w:space="0" w:color="auto"/>
            </w:tcBorders>
            <w:shd w:val="clear" w:color="auto" w:fill="FFC000"/>
          </w:tcPr>
          <w:p w:rsidR="000C62B8" w:rsidRPr="00DD4FC4" w:rsidRDefault="000C62B8" w:rsidP="004A522F">
            <w:pPr>
              <w:spacing w:beforeAutospacing="1" w:after="0" w:afterAutospacing="1" w:line="240" w:lineRule="auto"/>
              <w:textAlignment w:val="baseline"/>
              <w:rPr>
                <w:rFonts w:eastAsia="Times New Roman" w:cs="Segoe UI"/>
                <w:lang w:eastAsia="en-GB"/>
              </w:rPr>
            </w:pPr>
          </w:p>
        </w:tc>
      </w:tr>
      <w:tr w:rsidR="000C62B8" w:rsidRPr="00DD4FC4" w:rsidTr="003620E6">
        <w:tc>
          <w:tcPr>
            <w:tcW w:w="575" w:type="dxa"/>
            <w:tcBorders>
              <w:top w:val="outset" w:sz="6" w:space="0" w:color="auto"/>
              <w:left w:val="single" w:sz="6" w:space="0" w:color="auto"/>
              <w:bottom w:val="outset" w:sz="6" w:space="0" w:color="auto"/>
              <w:right w:val="single" w:sz="6" w:space="0" w:color="auto"/>
            </w:tcBorders>
            <w:shd w:val="clear" w:color="auto" w:fill="auto"/>
          </w:tcPr>
          <w:p w:rsidR="000C62B8" w:rsidRPr="00DD4FC4" w:rsidRDefault="00D22E47" w:rsidP="004F6F1B">
            <w:pPr>
              <w:spacing w:beforeAutospacing="1" w:after="0" w:afterAutospacing="1" w:line="240" w:lineRule="auto"/>
              <w:textAlignment w:val="baseline"/>
              <w:rPr>
                <w:rFonts w:eastAsia="Times New Roman" w:cs="Arial"/>
                <w:b/>
                <w:lang w:eastAsia="en-GB"/>
              </w:rPr>
            </w:pPr>
            <w:r>
              <w:rPr>
                <w:rFonts w:eastAsia="Times New Roman" w:cs="Arial"/>
                <w:b/>
                <w:lang w:eastAsia="en-GB"/>
              </w:rPr>
              <w:lastRenderedPageBreak/>
              <w:t>4.2</w:t>
            </w:r>
          </w:p>
        </w:tc>
        <w:tc>
          <w:tcPr>
            <w:tcW w:w="6096" w:type="dxa"/>
            <w:tcBorders>
              <w:top w:val="outset" w:sz="6" w:space="0" w:color="auto"/>
              <w:left w:val="outset" w:sz="6" w:space="0" w:color="auto"/>
              <w:bottom w:val="outset" w:sz="6" w:space="0" w:color="auto"/>
              <w:right w:val="single" w:sz="6" w:space="0" w:color="auto"/>
            </w:tcBorders>
            <w:shd w:val="clear" w:color="auto" w:fill="auto"/>
          </w:tcPr>
          <w:p w:rsidR="00D22E47" w:rsidRPr="00D22E47" w:rsidRDefault="00D22E47" w:rsidP="00D22E47">
            <w:pPr>
              <w:spacing w:beforeAutospacing="1" w:after="0" w:afterAutospacing="1" w:line="240" w:lineRule="auto"/>
              <w:textAlignment w:val="baseline"/>
              <w:rPr>
                <w:rFonts w:eastAsia="Times New Roman" w:cs="Arial"/>
                <w:b/>
                <w:lang w:eastAsia="en-GB"/>
              </w:rPr>
            </w:pPr>
            <w:r w:rsidRPr="00D22E47">
              <w:rPr>
                <w:rFonts w:eastAsia="Times New Roman" w:cs="Arial"/>
                <w:b/>
                <w:lang w:eastAsia="en-GB"/>
              </w:rPr>
              <w:t>Pathway Development</w:t>
            </w:r>
          </w:p>
          <w:p w:rsidR="00D22E47" w:rsidRDefault="00D22E47" w:rsidP="00D22E47">
            <w:pPr>
              <w:spacing w:beforeAutospacing="1" w:after="0" w:afterAutospacing="1" w:line="240" w:lineRule="auto"/>
              <w:textAlignment w:val="baseline"/>
              <w:rPr>
                <w:rFonts w:eastAsia="Times New Roman" w:cs="Arial"/>
                <w:lang w:eastAsia="en-GB"/>
              </w:rPr>
            </w:pPr>
            <w:r>
              <w:rPr>
                <w:rFonts w:eastAsia="Times New Roman" w:cs="Arial"/>
                <w:lang w:eastAsia="en-GB"/>
              </w:rPr>
              <w:t xml:space="preserve">From secondary care performance reports Commissioners to identify any blockages/issues around discharge and transition to the community. To work in partnership across the system to ensure appropriate patient flow. </w:t>
            </w:r>
            <w:r w:rsidRPr="00DD4FC4">
              <w:rPr>
                <w:rFonts w:eastAsia="Times New Roman" w:cs="Arial"/>
                <w:lang w:eastAsia="en-GB"/>
              </w:rPr>
              <w:t xml:space="preserve">  </w:t>
            </w:r>
          </w:p>
          <w:p w:rsidR="000C62B8" w:rsidRPr="00DD4FC4" w:rsidRDefault="00D22E47" w:rsidP="00D22E47">
            <w:pPr>
              <w:spacing w:beforeAutospacing="1" w:after="0" w:afterAutospacing="1" w:line="240" w:lineRule="auto"/>
              <w:textAlignment w:val="baseline"/>
              <w:rPr>
                <w:rFonts w:eastAsia="Times New Roman" w:cs="Segoe UI"/>
                <w:lang w:eastAsia="en-GB"/>
              </w:rPr>
            </w:pPr>
            <w:r w:rsidRPr="00DD4FC4">
              <w:rPr>
                <w:rFonts w:eastAsia="Times New Roman" w:cs="Arial"/>
                <w:bCs/>
                <w:lang w:eastAsia="en-GB"/>
              </w:rPr>
              <w:t xml:space="preserve">To ensure all mental health services across BEH, statutory and voluntary sector, </w:t>
            </w:r>
            <w:r>
              <w:rPr>
                <w:rFonts w:eastAsia="Times New Roman" w:cs="Arial"/>
                <w:bCs/>
                <w:lang w:eastAsia="en-GB"/>
              </w:rPr>
              <w:t xml:space="preserve">embrace the </w:t>
            </w:r>
            <w:r w:rsidRPr="00DD4FC4">
              <w:rPr>
                <w:rFonts w:eastAsia="Times New Roman" w:cs="Arial"/>
                <w:bCs/>
                <w:lang w:eastAsia="en-GB"/>
              </w:rPr>
              <w:t>person-centred, enablement approach to recovery</w:t>
            </w:r>
            <w:r>
              <w:rPr>
                <w:rFonts w:eastAsia="Times New Roman" w:cs="Arial"/>
                <w:lang w:eastAsia="en-GB"/>
              </w:rPr>
              <w:t xml:space="preserve"> which promotes self, household and community resilience</w:t>
            </w:r>
            <w:r w:rsidRPr="00DD4FC4">
              <w:rPr>
                <w:rFonts w:eastAsia="Times New Roman" w:cs="Segoe UI"/>
                <w:lang w:eastAsia="en-GB"/>
              </w:rPr>
              <w:t> </w:t>
            </w:r>
          </w:p>
        </w:tc>
        <w:tc>
          <w:tcPr>
            <w:tcW w:w="1134" w:type="dxa"/>
            <w:tcBorders>
              <w:top w:val="outset" w:sz="6" w:space="0" w:color="auto"/>
              <w:left w:val="outset" w:sz="6" w:space="0" w:color="auto"/>
              <w:bottom w:val="outset" w:sz="6" w:space="0" w:color="auto"/>
              <w:right w:val="single" w:sz="6" w:space="0" w:color="auto"/>
            </w:tcBorders>
            <w:shd w:val="clear" w:color="auto" w:fill="auto"/>
          </w:tcPr>
          <w:p w:rsidR="003620E6" w:rsidRPr="00DD4FC4" w:rsidRDefault="003620E6" w:rsidP="003620E6">
            <w:pPr>
              <w:spacing w:beforeAutospacing="1" w:after="0" w:afterAutospacing="1" w:line="240" w:lineRule="auto"/>
              <w:textAlignment w:val="baseline"/>
              <w:rPr>
                <w:rFonts w:eastAsia="Times New Roman" w:cs="Arial"/>
                <w:lang w:eastAsia="en-GB"/>
              </w:rPr>
            </w:pPr>
            <w:r>
              <w:rPr>
                <w:rFonts w:eastAsia="Times New Roman" w:cs="Segoe UI"/>
                <w:lang w:eastAsia="en-GB"/>
              </w:rPr>
              <w:t xml:space="preserve">Ongoing </w:t>
            </w:r>
            <w:r w:rsidRPr="00DD4FC4">
              <w:rPr>
                <w:rFonts w:eastAsia="Times New Roman" w:cs="Arial"/>
                <w:lang w:eastAsia="en-GB"/>
              </w:rPr>
              <w:t>  </w:t>
            </w:r>
          </w:p>
          <w:p w:rsidR="000C62B8" w:rsidRPr="00DD4FC4" w:rsidRDefault="000C62B8" w:rsidP="004A7457">
            <w:pPr>
              <w:spacing w:before="100" w:beforeAutospacing="1" w:after="100" w:afterAutospacing="1" w:line="240" w:lineRule="auto"/>
              <w:textAlignment w:val="baseline"/>
              <w:rPr>
                <w:rFonts w:eastAsia="Times New Roman" w:cs="Arial"/>
                <w:lang w:eastAsia="en-GB"/>
              </w:rPr>
            </w:pPr>
          </w:p>
        </w:tc>
        <w:tc>
          <w:tcPr>
            <w:tcW w:w="1134" w:type="dxa"/>
            <w:tcBorders>
              <w:top w:val="outset" w:sz="6" w:space="0" w:color="auto"/>
              <w:left w:val="outset" w:sz="6" w:space="0" w:color="auto"/>
              <w:bottom w:val="outset" w:sz="6" w:space="0" w:color="auto"/>
              <w:right w:val="outset" w:sz="6" w:space="0" w:color="auto"/>
            </w:tcBorders>
          </w:tcPr>
          <w:p w:rsidR="000C62B8" w:rsidRPr="00DD4FC4" w:rsidRDefault="003620E6" w:rsidP="004A522F">
            <w:pPr>
              <w:spacing w:beforeAutospacing="1" w:after="0" w:afterAutospacing="1" w:line="240" w:lineRule="auto"/>
              <w:textAlignment w:val="baseline"/>
              <w:rPr>
                <w:rFonts w:eastAsia="Times New Roman" w:cs="Arial"/>
                <w:lang w:eastAsia="en-GB"/>
              </w:rPr>
            </w:pPr>
            <w:r w:rsidRPr="00DD4FC4">
              <w:rPr>
                <w:rFonts w:eastAsia="Times New Roman" w:cs="Arial"/>
                <w:lang w:eastAsia="en-GB"/>
              </w:rPr>
              <w:t>BEH MHT, CCG</w:t>
            </w:r>
            <w:r>
              <w:rPr>
                <w:rFonts w:eastAsia="Times New Roman" w:cs="Arial"/>
                <w:lang w:eastAsia="en-GB"/>
              </w:rPr>
              <w:t>’s, LA’s, Primary Care</w:t>
            </w:r>
          </w:p>
        </w:tc>
        <w:tc>
          <w:tcPr>
            <w:tcW w:w="3969" w:type="dxa"/>
            <w:tcBorders>
              <w:top w:val="outset" w:sz="6" w:space="0" w:color="auto"/>
              <w:left w:val="outset" w:sz="6" w:space="0" w:color="auto"/>
              <w:bottom w:val="outset" w:sz="6" w:space="0" w:color="auto"/>
              <w:right w:val="single" w:sz="6" w:space="0" w:color="auto"/>
            </w:tcBorders>
            <w:shd w:val="clear" w:color="auto" w:fill="auto"/>
          </w:tcPr>
          <w:p w:rsidR="000C62B8" w:rsidRPr="00DD4FC4" w:rsidRDefault="003620E6" w:rsidP="003620E6">
            <w:pPr>
              <w:spacing w:beforeAutospacing="1" w:after="0" w:afterAutospacing="1" w:line="240" w:lineRule="auto"/>
              <w:textAlignment w:val="baseline"/>
              <w:rPr>
                <w:rFonts w:eastAsia="Times New Roman" w:cs="Arial"/>
                <w:lang w:eastAsia="en-GB"/>
              </w:rPr>
            </w:pPr>
            <w:r>
              <w:rPr>
                <w:rFonts w:eastAsia="Times New Roman" w:cs="Arial"/>
                <w:lang w:eastAsia="en-GB"/>
              </w:rPr>
              <w:t>Development of co-produced plans to enable independence, promote individual resilience and measure/reduce the incidence of  re admissions</w:t>
            </w:r>
          </w:p>
        </w:tc>
        <w:tc>
          <w:tcPr>
            <w:tcW w:w="992" w:type="dxa"/>
            <w:tcBorders>
              <w:top w:val="outset" w:sz="6" w:space="0" w:color="auto"/>
              <w:left w:val="outset" w:sz="6" w:space="0" w:color="auto"/>
              <w:bottom w:val="outset" w:sz="6" w:space="0" w:color="auto"/>
              <w:right w:val="single" w:sz="6" w:space="0" w:color="auto"/>
            </w:tcBorders>
          </w:tcPr>
          <w:p w:rsidR="000C62B8" w:rsidRDefault="000C62B8" w:rsidP="004A522F">
            <w:pPr>
              <w:spacing w:beforeAutospacing="1" w:after="0" w:afterAutospacing="1" w:line="240" w:lineRule="auto"/>
              <w:textAlignment w:val="baseline"/>
              <w:rPr>
                <w:rFonts w:eastAsia="Times New Roman" w:cs="Segoe UI"/>
                <w:lang w:eastAsia="en-GB"/>
              </w:rPr>
            </w:pPr>
          </w:p>
          <w:p w:rsidR="003620E6" w:rsidRDefault="003620E6" w:rsidP="004A522F">
            <w:pPr>
              <w:spacing w:beforeAutospacing="1" w:after="0" w:afterAutospacing="1" w:line="240" w:lineRule="auto"/>
              <w:textAlignment w:val="baseline"/>
              <w:rPr>
                <w:rFonts w:eastAsia="Times New Roman" w:cs="Segoe UI"/>
                <w:lang w:eastAsia="en-GB"/>
              </w:rPr>
            </w:pPr>
          </w:p>
          <w:p w:rsidR="003620E6" w:rsidRPr="00DD4FC4" w:rsidRDefault="003620E6" w:rsidP="003620E6">
            <w:pPr>
              <w:spacing w:beforeAutospacing="1" w:after="0" w:afterAutospacing="1" w:line="240" w:lineRule="auto"/>
              <w:jc w:val="center"/>
              <w:textAlignment w:val="baseline"/>
              <w:rPr>
                <w:rFonts w:eastAsia="Times New Roman" w:cs="Segoe UI"/>
                <w:lang w:eastAsia="en-GB"/>
              </w:rPr>
            </w:pPr>
            <w:r>
              <w:rPr>
                <w:rFonts w:eastAsia="Times New Roman" w:cs="Segoe UI"/>
                <w:lang w:eastAsia="en-GB"/>
              </w:rPr>
              <w:t>TB</w:t>
            </w:r>
          </w:p>
        </w:tc>
        <w:tc>
          <w:tcPr>
            <w:tcW w:w="709" w:type="dxa"/>
            <w:tcBorders>
              <w:top w:val="outset" w:sz="6" w:space="0" w:color="auto"/>
              <w:left w:val="outset" w:sz="6" w:space="0" w:color="auto"/>
              <w:bottom w:val="outset" w:sz="6" w:space="0" w:color="auto"/>
              <w:right w:val="single" w:sz="6" w:space="0" w:color="auto"/>
            </w:tcBorders>
            <w:shd w:val="clear" w:color="auto" w:fill="FFC000"/>
          </w:tcPr>
          <w:p w:rsidR="000C62B8" w:rsidRPr="00DD4FC4" w:rsidRDefault="000C62B8" w:rsidP="004A522F">
            <w:pPr>
              <w:spacing w:beforeAutospacing="1" w:after="0" w:afterAutospacing="1" w:line="240" w:lineRule="auto"/>
              <w:textAlignment w:val="baseline"/>
              <w:rPr>
                <w:rFonts w:eastAsia="Times New Roman" w:cs="Segoe UI"/>
                <w:lang w:eastAsia="en-GB"/>
              </w:rPr>
            </w:pPr>
          </w:p>
        </w:tc>
      </w:tr>
      <w:tr w:rsidR="00D22E47" w:rsidRPr="00DD4FC4" w:rsidTr="003620E6">
        <w:tc>
          <w:tcPr>
            <w:tcW w:w="575" w:type="dxa"/>
            <w:tcBorders>
              <w:top w:val="outset" w:sz="6" w:space="0" w:color="auto"/>
              <w:left w:val="single" w:sz="6" w:space="0" w:color="auto"/>
              <w:bottom w:val="outset" w:sz="6" w:space="0" w:color="auto"/>
              <w:right w:val="single" w:sz="6" w:space="0" w:color="auto"/>
            </w:tcBorders>
            <w:shd w:val="clear" w:color="auto" w:fill="auto"/>
          </w:tcPr>
          <w:p w:rsidR="00D22E47" w:rsidRPr="00DD4FC4" w:rsidRDefault="00D22E47" w:rsidP="00D22E47">
            <w:pPr>
              <w:spacing w:beforeAutospacing="1" w:after="0" w:afterAutospacing="1" w:line="240" w:lineRule="auto"/>
              <w:textAlignment w:val="baseline"/>
              <w:rPr>
                <w:rFonts w:eastAsia="Times New Roman" w:cs="Arial"/>
                <w:b/>
                <w:lang w:eastAsia="en-GB"/>
              </w:rPr>
            </w:pPr>
            <w:r>
              <w:rPr>
                <w:rFonts w:eastAsia="Times New Roman" w:cs="Arial"/>
                <w:b/>
                <w:lang w:eastAsia="en-GB"/>
              </w:rPr>
              <w:t>4.3</w:t>
            </w:r>
          </w:p>
        </w:tc>
        <w:tc>
          <w:tcPr>
            <w:tcW w:w="6096" w:type="dxa"/>
            <w:tcBorders>
              <w:top w:val="outset" w:sz="6" w:space="0" w:color="auto"/>
              <w:left w:val="outset" w:sz="6" w:space="0" w:color="auto"/>
              <w:bottom w:val="outset" w:sz="6" w:space="0" w:color="auto"/>
              <w:right w:val="single" w:sz="6" w:space="0" w:color="auto"/>
            </w:tcBorders>
            <w:shd w:val="clear" w:color="auto" w:fill="auto"/>
          </w:tcPr>
          <w:p w:rsidR="00D22E47" w:rsidRPr="00DD4FC4" w:rsidRDefault="00D22E47" w:rsidP="00D22E47">
            <w:pPr>
              <w:spacing w:beforeAutospacing="1" w:after="0" w:afterAutospacing="1" w:line="240" w:lineRule="auto"/>
              <w:textAlignment w:val="baseline"/>
              <w:rPr>
                <w:rFonts w:eastAsia="Times New Roman" w:cs="Arial"/>
                <w:b/>
                <w:lang w:eastAsia="en-GB"/>
              </w:rPr>
            </w:pPr>
            <w:r w:rsidRPr="00DD4FC4">
              <w:rPr>
                <w:rFonts w:eastAsia="Times New Roman" w:cs="Arial"/>
                <w:b/>
                <w:lang w:eastAsia="en-GB"/>
              </w:rPr>
              <w:t>Service use</w:t>
            </w:r>
            <w:r>
              <w:rPr>
                <w:rFonts w:eastAsia="Times New Roman" w:cs="Arial"/>
                <w:b/>
                <w:lang w:eastAsia="en-GB"/>
              </w:rPr>
              <w:t>r Engagement of</w:t>
            </w:r>
            <w:r w:rsidRPr="00DD4FC4">
              <w:rPr>
                <w:rFonts w:eastAsia="Times New Roman" w:cs="Arial"/>
                <w:b/>
                <w:lang w:eastAsia="en-GB"/>
              </w:rPr>
              <w:t xml:space="preserve"> experience of crisis care</w:t>
            </w:r>
          </w:p>
          <w:p w:rsidR="00D22E47" w:rsidRDefault="00D22E47" w:rsidP="00D22E47">
            <w:pPr>
              <w:spacing w:beforeAutospacing="1" w:after="0" w:afterAutospacing="1" w:line="240" w:lineRule="auto"/>
              <w:textAlignment w:val="baseline"/>
              <w:rPr>
                <w:rFonts w:eastAsia="Times New Roman" w:cs="Arial"/>
                <w:lang w:eastAsia="en-GB"/>
              </w:rPr>
            </w:pPr>
            <w:r>
              <w:rPr>
                <w:rFonts w:eastAsia="Times New Roman" w:cs="Arial"/>
                <w:lang w:eastAsia="en-GB"/>
              </w:rPr>
              <w:t>Engage</w:t>
            </w:r>
            <w:r w:rsidRPr="00DD4FC4">
              <w:rPr>
                <w:rFonts w:eastAsia="Times New Roman" w:cs="Arial"/>
                <w:lang w:eastAsia="en-GB"/>
              </w:rPr>
              <w:t xml:space="preserve"> with service user</w:t>
            </w:r>
            <w:r>
              <w:rPr>
                <w:rFonts w:eastAsia="Times New Roman" w:cs="Arial"/>
                <w:lang w:eastAsia="en-GB"/>
              </w:rPr>
              <w:t>s seeking</w:t>
            </w:r>
            <w:r w:rsidRPr="00DD4FC4">
              <w:rPr>
                <w:rFonts w:eastAsia="Times New Roman" w:cs="Arial"/>
                <w:lang w:eastAsia="en-GB"/>
              </w:rPr>
              <w:t xml:space="preserve"> their views of crisis care </w:t>
            </w:r>
            <w:r>
              <w:rPr>
                <w:rFonts w:eastAsia="Times New Roman" w:cs="Arial"/>
                <w:lang w:eastAsia="en-GB"/>
              </w:rPr>
              <w:t>to inform on future commissioning intentions</w:t>
            </w:r>
            <w:r w:rsidRPr="00DD4FC4">
              <w:rPr>
                <w:rFonts w:eastAsia="Times New Roman" w:cs="Arial"/>
                <w:lang w:eastAsia="en-GB"/>
              </w:rPr>
              <w:t>. </w:t>
            </w:r>
          </w:p>
          <w:p w:rsidR="00D22E47" w:rsidRPr="00DD4FC4" w:rsidRDefault="00D22E47" w:rsidP="00D22E47">
            <w:pPr>
              <w:spacing w:beforeAutospacing="1" w:after="0" w:afterAutospacing="1" w:line="240" w:lineRule="auto"/>
              <w:textAlignment w:val="baseline"/>
              <w:rPr>
                <w:rFonts w:eastAsia="Times New Roman" w:cs="Segoe UI"/>
                <w:lang w:eastAsia="en-GB"/>
              </w:rPr>
            </w:pPr>
            <w:r w:rsidRPr="00DD4FC4">
              <w:rPr>
                <w:rFonts w:eastAsia="Times New Roman" w:cs="Arial"/>
                <w:lang w:eastAsia="en-GB"/>
              </w:rPr>
              <w:t xml:space="preserve">User satisfaction surveys </w:t>
            </w:r>
            <w:r>
              <w:rPr>
                <w:rFonts w:eastAsia="Times New Roman" w:cs="Arial"/>
                <w:lang w:eastAsia="en-GB"/>
              </w:rPr>
              <w:t>are integral to published BEH-MHT Quality Assurance reports</w:t>
            </w:r>
          </w:p>
        </w:tc>
        <w:tc>
          <w:tcPr>
            <w:tcW w:w="1134" w:type="dxa"/>
            <w:tcBorders>
              <w:top w:val="outset" w:sz="6" w:space="0" w:color="auto"/>
              <w:left w:val="outset" w:sz="6" w:space="0" w:color="auto"/>
              <w:bottom w:val="outset" w:sz="6" w:space="0" w:color="auto"/>
              <w:right w:val="single" w:sz="6" w:space="0" w:color="auto"/>
            </w:tcBorders>
            <w:shd w:val="clear" w:color="auto" w:fill="auto"/>
          </w:tcPr>
          <w:p w:rsidR="00D22E47" w:rsidRDefault="00D22E47" w:rsidP="00D22E47">
            <w:pPr>
              <w:spacing w:beforeAutospacing="1" w:after="0" w:afterAutospacing="1" w:line="240" w:lineRule="auto"/>
              <w:textAlignment w:val="baseline"/>
              <w:rPr>
                <w:rFonts w:eastAsia="Times New Roman" w:cs="Arial"/>
                <w:bCs/>
                <w:lang w:eastAsia="en-GB"/>
              </w:rPr>
            </w:pPr>
          </w:p>
          <w:p w:rsidR="00D22E47" w:rsidRPr="00DD4FC4" w:rsidRDefault="00D22E47" w:rsidP="00D22E47">
            <w:pPr>
              <w:spacing w:before="100" w:beforeAutospacing="1" w:after="100" w:afterAutospacing="1" w:line="240" w:lineRule="auto"/>
              <w:textAlignment w:val="baseline"/>
              <w:rPr>
                <w:rFonts w:eastAsia="Times New Roman" w:cs="Arial"/>
                <w:lang w:eastAsia="en-GB"/>
              </w:rPr>
            </w:pPr>
            <w:r>
              <w:rPr>
                <w:rFonts w:eastAsia="Times New Roman" w:cs="Arial"/>
                <w:bCs/>
                <w:lang w:eastAsia="en-GB"/>
              </w:rPr>
              <w:t>On-going</w:t>
            </w:r>
            <w:r w:rsidRPr="00DD4FC4">
              <w:rPr>
                <w:rFonts w:eastAsia="Times New Roman" w:cs="Arial"/>
                <w:bCs/>
                <w:lang w:eastAsia="en-GB"/>
              </w:rPr>
              <w:t xml:space="preserve"> </w:t>
            </w:r>
          </w:p>
        </w:tc>
        <w:tc>
          <w:tcPr>
            <w:tcW w:w="1134" w:type="dxa"/>
            <w:tcBorders>
              <w:top w:val="outset" w:sz="6" w:space="0" w:color="auto"/>
              <w:left w:val="outset" w:sz="6" w:space="0" w:color="auto"/>
              <w:bottom w:val="outset" w:sz="6" w:space="0" w:color="auto"/>
              <w:right w:val="outset" w:sz="6" w:space="0" w:color="auto"/>
            </w:tcBorders>
          </w:tcPr>
          <w:p w:rsidR="00D22E47" w:rsidRPr="00DD4FC4" w:rsidRDefault="00D22E47" w:rsidP="00D22E47">
            <w:pPr>
              <w:spacing w:beforeAutospacing="1" w:after="0" w:afterAutospacing="1" w:line="240" w:lineRule="auto"/>
              <w:textAlignment w:val="baseline"/>
              <w:rPr>
                <w:rFonts w:eastAsia="Times New Roman" w:cs="Arial"/>
                <w:lang w:eastAsia="en-GB"/>
              </w:rPr>
            </w:pPr>
            <w:r w:rsidRPr="00DD4FC4">
              <w:rPr>
                <w:rFonts w:eastAsia="Times New Roman" w:cs="Arial"/>
                <w:lang w:eastAsia="en-GB"/>
              </w:rPr>
              <w:t>CCG Commissioners, Voluntary sector</w:t>
            </w:r>
          </w:p>
          <w:p w:rsidR="00D22E47" w:rsidRPr="00DD4FC4" w:rsidRDefault="00D22E47" w:rsidP="00D22E47">
            <w:pPr>
              <w:spacing w:beforeAutospacing="1" w:after="0" w:afterAutospacing="1" w:line="240" w:lineRule="auto"/>
              <w:textAlignment w:val="baseline"/>
              <w:rPr>
                <w:rFonts w:eastAsia="Times New Roman" w:cs="Arial"/>
                <w:lang w:eastAsia="en-GB"/>
              </w:rPr>
            </w:pPr>
          </w:p>
        </w:tc>
        <w:tc>
          <w:tcPr>
            <w:tcW w:w="3969" w:type="dxa"/>
            <w:tcBorders>
              <w:top w:val="outset" w:sz="6" w:space="0" w:color="auto"/>
              <w:left w:val="outset" w:sz="6" w:space="0" w:color="auto"/>
              <w:bottom w:val="outset" w:sz="6" w:space="0" w:color="auto"/>
              <w:right w:val="single" w:sz="6" w:space="0" w:color="auto"/>
            </w:tcBorders>
            <w:shd w:val="clear" w:color="auto" w:fill="auto"/>
          </w:tcPr>
          <w:p w:rsidR="00D22E47" w:rsidRPr="00DD4FC4" w:rsidRDefault="00D22E47" w:rsidP="00D22E47">
            <w:pPr>
              <w:spacing w:beforeAutospacing="1" w:after="0" w:afterAutospacing="1" w:line="240" w:lineRule="auto"/>
              <w:textAlignment w:val="baseline"/>
              <w:rPr>
                <w:rFonts w:eastAsia="Times New Roman" w:cs="Segoe UI"/>
                <w:lang w:eastAsia="en-GB"/>
              </w:rPr>
            </w:pPr>
            <w:r w:rsidRPr="00DD4FC4">
              <w:rPr>
                <w:rFonts w:eastAsia="Times New Roman" w:cs="Segoe UI"/>
                <w:lang w:eastAsia="en-GB"/>
              </w:rPr>
              <w:t xml:space="preserve"> </w:t>
            </w:r>
          </w:p>
          <w:p w:rsidR="00D22E47" w:rsidRPr="00DD4FC4" w:rsidRDefault="003620E6" w:rsidP="003620E6">
            <w:pPr>
              <w:spacing w:beforeAutospacing="1" w:after="0" w:afterAutospacing="1" w:line="240" w:lineRule="auto"/>
              <w:textAlignment w:val="baseline"/>
              <w:rPr>
                <w:rFonts w:eastAsia="Times New Roman" w:cs="Arial"/>
                <w:lang w:eastAsia="en-GB"/>
              </w:rPr>
            </w:pPr>
            <w:r>
              <w:rPr>
                <w:rFonts w:eastAsia="Times New Roman" w:cs="Arial"/>
                <w:lang w:eastAsia="en-GB"/>
              </w:rPr>
              <w:t xml:space="preserve">Service </w:t>
            </w:r>
            <w:r w:rsidR="00D22E47" w:rsidRPr="00DD4FC4">
              <w:rPr>
                <w:rFonts w:eastAsia="Times New Roman" w:cs="Arial"/>
                <w:lang w:eastAsia="en-GB"/>
              </w:rPr>
              <w:t xml:space="preserve">user </w:t>
            </w:r>
            <w:r>
              <w:rPr>
                <w:rFonts w:eastAsia="Times New Roman" w:cs="Arial"/>
                <w:lang w:eastAsia="en-GB"/>
              </w:rPr>
              <w:t xml:space="preserve">engagement event feedback is being </w:t>
            </w:r>
            <w:r w:rsidR="00D22E47" w:rsidRPr="00DD4FC4">
              <w:rPr>
                <w:rFonts w:eastAsia="Times New Roman" w:cs="Arial"/>
                <w:lang w:eastAsia="en-GB"/>
              </w:rPr>
              <w:t>used to inf</w:t>
            </w:r>
            <w:r w:rsidR="00D22E47">
              <w:rPr>
                <w:rFonts w:eastAsia="Times New Roman" w:cs="Arial"/>
                <w:lang w:eastAsia="en-GB"/>
              </w:rPr>
              <w:t>orm</w:t>
            </w:r>
            <w:r w:rsidR="00D22E47" w:rsidRPr="00DD4FC4">
              <w:rPr>
                <w:rFonts w:eastAsia="Times New Roman" w:cs="Arial"/>
                <w:lang w:eastAsia="en-GB"/>
              </w:rPr>
              <w:t xml:space="preserve"> crisis care management</w:t>
            </w:r>
            <w:r w:rsidR="00D22E47">
              <w:rPr>
                <w:rFonts w:eastAsia="Times New Roman" w:cs="Arial"/>
                <w:lang w:eastAsia="en-GB"/>
              </w:rPr>
              <w:t xml:space="preserve"> and opportunities for co-produced services</w:t>
            </w:r>
            <w:r w:rsidR="00D22E47" w:rsidRPr="00DD4FC4">
              <w:rPr>
                <w:rFonts w:eastAsia="Times New Roman" w:cs="Arial"/>
                <w:lang w:eastAsia="en-GB"/>
              </w:rPr>
              <w:t xml:space="preserve"> in B</w:t>
            </w:r>
            <w:r w:rsidR="00D22E47">
              <w:rPr>
                <w:rFonts w:eastAsia="Times New Roman" w:cs="Arial"/>
                <w:lang w:eastAsia="en-GB"/>
              </w:rPr>
              <w:t xml:space="preserve">arnet </w:t>
            </w:r>
            <w:r w:rsidR="00D22E47" w:rsidRPr="00DD4FC4">
              <w:rPr>
                <w:rFonts w:eastAsia="Times New Roman" w:cs="Arial"/>
                <w:lang w:eastAsia="en-GB"/>
              </w:rPr>
              <w:t>E</w:t>
            </w:r>
            <w:r w:rsidR="00D22E47">
              <w:rPr>
                <w:rFonts w:eastAsia="Times New Roman" w:cs="Arial"/>
                <w:lang w:eastAsia="en-GB"/>
              </w:rPr>
              <w:t xml:space="preserve">nfield and </w:t>
            </w:r>
            <w:r w:rsidR="00D22E47" w:rsidRPr="00DD4FC4">
              <w:rPr>
                <w:rFonts w:eastAsia="Times New Roman" w:cs="Arial"/>
                <w:lang w:eastAsia="en-GB"/>
              </w:rPr>
              <w:t>H</w:t>
            </w:r>
            <w:r w:rsidR="00D22E47">
              <w:rPr>
                <w:rFonts w:eastAsia="Times New Roman" w:cs="Arial"/>
                <w:lang w:eastAsia="en-GB"/>
              </w:rPr>
              <w:t>aringey</w:t>
            </w:r>
            <w:r w:rsidR="00D22E47" w:rsidRPr="00DD4FC4">
              <w:rPr>
                <w:rFonts w:eastAsia="Times New Roman" w:cs="Arial"/>
                <w:lang w:eastAsia="en-GB"/>
              </w:rPr>
              <w:t>.</w:t>
            </w:r>
          </w:p>
        </w:tc>
        <w:tc>
          <w:tcPr>
            <w:tcW w:w="992" w:type="dxa"/>
            <w:tcBorders>
              <w:top w:val="outset" w:sz="6" w:space="0" w:color="auto"/>
              <w:left w:val="outset" w:sz="6" w:space="0" w:color="auto"/>
              <w:bottom w:val="outset" w:sz="6" w:space="0" w:color="auto"/>
              <w:right w:val="single" w:sz="6" w:space="0" w:color="auto"/>
            </w:tcBorders>
          </w:tcPr>
          <w:p w:rsidR="00D22E47" w:rsidRDefault="00D22E47" w:rsidP="003620E6">
            <w:pPr>
              <w:spacing w:beforeAutospacing="1" w:after="0" w:afterAutospacing="1" w:line="240" w:lineRule="auto"/>
              <w:jc w:val="center"/>
              <w:textAlignment w:val="baseline"/>
              <w:rPr>
                <w:rFonts w:eastAsia="Times New Roman" w:cs="Segoe UI"/>
                <w:lang w:eastAsia="en-GB"/>
              </w:rPr>
            </w:pPr>
          </w:p>
          <w:p w:rsidR="003620E6" w:rsidRDefault="003620E6" w:rsidP="003620E6">
            <w:pPr>
              <w:spacing w:beforeAutospacing="1" w:after="0" w:afterAutospacing="1" w:line="240" w:lineRule="auto"/>
              <w:jc w:val="center"/>
              <w:textAlignment w:val="baseline"/>
              <w:rPr>
                <w:rFonts w:eastAsia="Times New Roman" w:cs="Segoe UI"/>
                <w:lang w:eastAsia="en-GB"/>
              </w:rPr>
            </w:pPr>
          </w:p>
          <w:p w:rsidR="003620E6" w:rsidRPr="00DD4FC4" w:rsidRDefault="003620E6" w:rsidP="003620E6">
            <w:pPr>
              <w:spacing w:beforeAutospacing="1" w:after="0" w:afterAutospacing="1" w:line="240" w:lineRule="auto"/>
              <w:jc w:val="center"/>
              <w:textAlignment w:val="baseline"/>
              <w:rPr>
                <w:rFonts w:eastAsia="Times New Roman" w:cs="Segoe UI"/>
                <w:lang w:eastAsia="en-GB"/>
              </w:rPr>
            </w:pPr>
            <w:r>
              <w:rPr>
                <w:rFonts w:eastAsia="Times New Roman" w:cs="Segoe UI"/>
                <w:lang w:eastAsia="en-GB"/>
              </w:rPr>
              <w:t>TB</w:t>
            </w:r>
          </w:p>
        </w:tc>
        <w:tc>
          <w:tcPr>
            <w:tcW w:w="709" w:type="dxa"/>
            <w:tcBorders>
              <w:top w:val="outset" w:sz="6" w:space="0" w:color="auto"/>
              <w:left w:val="outset" w:sz="6" w:space="0" w:color="auto"/>
              <w:bottom w:val="outset" w:sz="6" w:space="0" w:color="auto"/>
              <w:right w:val="single" w:sz="6" w:space="0" w:color="auto"/>
            </w:tcBorders>
            <w:shd w:val="clear" w:color="auto" w:fill="FFC000"/>
          </w:tcPr>
          <w:p w:rsidR="00D22E47" w:rsidRPr="00DD4FC4" w:rsidRDefault="00D22E47" w:rsidP="00D22E47">
            <w:pPr>
              <w:spacing w:beforeAutospacing="1" w:after="0" w:afterAutospacing="1" w:line="240" w:lineRule="auto"/>
              <w:textAlignment w:val="baseline"/>
              <w:rPr>
                <w:rFonts w:eastAsia="Times New Roman" w:cs="Segoe UI"/>
                <w:lang w:eastAsia="en-GB"/>
              </w:rPr>
            </w:pPr>
          </w:p>
        </w:tc>
      </w:tr>
    </w:tbl>
    <w:p w:rsidR="00C1029D" w:rsidRDefault="00C1029D" w:rsidP="006237F3">
      <w:pPr>
        <w:rPr>
          <w:rFonts w:eastAsia="Times New Roman" w:cs="Tahoma"/>
          <w:sz w:val="24"/>
          <w:szCs w:val="24"/>
          <w:lang w:eastAsia="en-GB"/>
        </w:rPr>
      </w:pPr>
    </w:p>
    <w:p w:rsidR="00026721" w:rsidRDefault="00026721" w:rsidP="006237F3">
      <w:pPr>
        <w:rPr>
          <w:rFonts w:eastAsia="Times New Roman" w:cs="Tahoma"/>
          <w:sz w:val="24"/>
          <w:szCs w:val="24"/>
          <w:lang w:eastAsia="en-GB"/>
        </w:rPr>
      </w:pPr>
    </w:p>
    <w:p w:rsidR="00026721" w:rsidRDefault="00026721" w:rsidP="006237F3">
      <w:pPr>
        <w:rPr>
          <w:rFonts w:eastAsia="Times New Roman" w:cs="Tahoma"/>
          <w:sz w:val="24"/>
          <w:szCs w:val="24"/>
          <w:lang w:eastAsia="en-GB"/>
        </w:rPr>
      </w:pPr>
    </w:p>
    <w:p w:rsidR="00026721" w:rsidRDefault="00026721" w:rsidP="006237F3">
      <w:pPr>
        <w:rPr>
          <w:rFonts w:eastAsia="Times New Roman" w:cs="Tahoma"/>
          <w:sz w:val="24"/>
          <w:szCs w:val="24"/>
          <w:lang w:eastAsia="en-GB"/>
        </w:rPr>
      </w:pPr>
    </w:p>
    <w:p w:rsidR="00026721" w:rsidRPr="00DD4FC4" w:rsidRDefault="00026721" w:rsidP="006237F3">
      <w:pPr>
        <w:rPr>
          <w:rFonts w:eastAsia="Times New Roman" w:cs="Tahoma"/>
          <w:sz w:val="24"/>
          <w:szCs w:val="24"/>
          <w:lang w:eastAsia="en-GB"/>
        </w:rPr>
      </w:pPr>
    </w:p>
    <w:sectPr w:rsidR="00026721" w:rsidRPr="00DD4FC4" w:rsidSect="00DD0CC2">
      <w:headerReference w:type="even" r:id="rId47"/>
      <w:headerReference w:type="default" r:id="rId48"/>
      <w:footerReference w:type="even" r:id="rId49"/>
      <w:footerReference w:type="default" r:id="rId50"/>
      <w:headerReference w:type="first" r:id="rId51"/>
      <w:footerReference w:type="first" r:id="rId52"/>
      <w:pgSz w:w="16838" w:h="11906" w:orient="landscape"/>
      <w:pgMar w:top="1134" w:right="936" w:bottom="992" w:left="1276"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47" w:rsidRDefault="00D22E47" w:rsidP="00654AA6">
      <w:pPr>
        <w:spacing w:after="0" w:line="240" w:lineRule="auto"/>
      </w:pPr>
      <w:r>
        <w:separator/>
      </w:r>
    </w:p>
  </w:endnote>
  <w:endnote w:type="continuationSeparator" w:id="0">
    <w:p w:rsidR="00D22E47" w:rsidRDefault="00D22E47" w:rsidP="00654AA6">
      <w:pPr>
        <w:spacing w:after="0" w:line="240" w:lineRule="auto"/>
      </w:pPr>
      <w:r>
        <w:continuationSeparator/>
      </w:r>
    </w:p>
  </w:endnote>
  <w:endnote w:type="continuationNotice" w:id="1">
    <w:p w:rsidR="00D22E47" w:rsidRDefault="00D22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undryFormSans-Book">
    <w:altName w:val="FoundryFormSans-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47" w:rsidRDefault="00D22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42533"/>
      <w:docPartObj>
        <w:docPartGallery w:val="Page Numbers (Bottom of Page)"/>
        <w:docPartUnique/>
      </w:docPartObj>
    </w:sdtPr>
    <w:sdtEndPr>
      <w:rPr>
        <w:noProof/>
      </w:rPr>
    </w:sdtEndPr>
    <w:sdtContent>
      <w:p w:rsidR="00D22E47" w:rsidRDefault="00D22E47">
        <w:pPr>
          <w:pStyle w:val="Footer"/>
          <w:jc w:val="center"/>
        </w:pPr>
        <w:r>
          <w:fldChar w:fldCharType="begin"/>
        </w:r>
        <w:r>
          <w:instrText xml:space="preserve"> PAGE   \* MERGEFORMAT </w:instrText>
        </w:r>
        <w:r>
          <w:fldChar w:fldCharType="separate"/>
        </w:r>
        <w:r w:rsidR="00101E6A">
          <w:rPr>
            <w:noProof/>
          </w:rPr>
          <w:t>1</w:t>
        </w:r>
        <w:r>
          <w:rPr>
            <w:noProof/>
          </w:rPr>
          <w:fldChar w:fldCharType="end"/>
        </w:r>
      </w:p>
    </w:sdtContent>
  </w:sdt>
  <w:p w:rsidR="00D22E47" w:rsidRDefault="00D22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47" w:rsidRDefault="00D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47" w:rsidRDefault="00D22E47" w:rsidP="00654AA6">
      <w:pPr>
        <w:spacing w:after="0" w:line="240" w:lineRule="auto"/>
      </w:pPr>
      <w:r>
        <w:separator/>
      </w:r>
    </w:p>
  </w:footnote>
  <w:footnote w:type="continuationSeparator" w:id="0">
    <w:p w:rsidR="00D22E47" w:rsidRDefault="00D22E47" w:rsidP="00654AA6">
      <w:pPr>
        <w:spacing w:after="0" w:line="240" w:lineRule="auto"/>
      </w:pPr>
      <w:r>
        <w:continuationSeparator/>
      </w:r>
    </w:p>
  </w:footnote>
  <w:footnote w:type="continuationNotice" w:id="1">
    <w:p w:rsidR="00D22E47" w:rsidRDefault="00D22E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47" w:rsidRDefault="00D22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47" w:rsidRPr="00013031" w:rsidRDefault="00101E6A"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4"/>
        <w:szCs w:val="24"/>
      </w:rPr>
    </w:pPr>
    <w:sdt>
      <w:sdtPr>
        <w:rPr>
          <w:rFonts w:ascii="Tahoma" w:hAnsi="Tahoma" w:cs="Tahoma"/>
          <w:b/>
          <w:bCs/>
          <w:color w:val="FFFFFF" w:themeColor="background1"/>
          <w:sz w:val="24"/>
          <w:szCs w:val="24"/>
        </w:rPr>
        <w:id w:val="-560320775"/>
        <w:docPartObj>
          <w:docPartGallery w:val="Watermarks"/>
          <w:docPartUnique/>
        </w:docPartObj>
      </w:sdtPr>
      <w:sdtEndPr/>
      <w:sdtContent>
        <w:r>
          <w:rPr>
            <w:rFonts w:ascii="Tahoma" w:hAnsi="Tahoma" w:cs="Tahoma"/>
            <w:b/>
            <w:bCs/>
            <w:noProof/>
            <w:color w:val="FFFFFF" w:themeColor="background1"/>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2E47" w:rsidRPr="00013031">
      <w:rPr>
        <w:rFonts w:ascii="Tahoma" w:hAnsi="Tahoma" w:cs="Tahoma"/>
        <w:b/>
        <w:bCs/>
        <w:color w:val="FFFFFF" w:themeColor="background1"/>
        <w:sz w:val="24"/>
        <w:szCs w:val="24"/>
      </w:rPr>
      <w:t xml:space="preserve">Barnet, Haringey </w:t>
    </w:r>
    <w:r w:rsidR="00D22E47">
      <w:rPr>
        <w:rFonts w:ascii="Tahoma" w:hAnsi="Tahoma" w:cs="Tahoma"/>
        <w:b/>
        <w:bCs/>
        <w:color w:val="FFFFFF" w:themeColor="background1"/>
        <w:sz w:val="24"/>
        <w:szCs w:val="24"/>
      </w:rPr>
      <w:t xml:space="preserve">CCG’s </w:t>
    </w:r>
    <w:r w:rsidR="00D22E47" w:rsidRPr="00013031">
      <w:rPr>
        <w:rFonts w:ascii="Tahoma" w:hAnsi="Tahoma" w:cs="Tahoma"/>
        <w:b/>
        <w:bCs/>
        <w:color w:val="FFFFFF" w:themeColor="background1"/>
        <w:sz w:val="24"/>
        <w:szCs w:val="24"/>
      </w:rPr>
      <w:t>Mental Health Crisis Care Co</w:t>
    </w:r>
    <w:r w:rsidR="00D22E47">
      <w:rPr>
        <w:rFonts w:ascii="Tahoma" w:hAnsi="Tahoma" w:cs="Tahoma"/>
        <w:b/>
        <w:bCs/>
        <w:color w:val="FFFFFF" w:themeColor="background1"/>
        <w:sz w:val="24"/>
        <w:szCs w:val="24"/>
      </w:rPr>
      <w:t xml:space="preserve">ncordat Local Action Plan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47" w:rsidRDefault="00D22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1C"/>
    <w:multiLevelType w:val="hybridMultilevel"/>
    <w:tmpl w:val="5DCE2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47CCC"/>
    <w:multiLevelType w:val="hybridMultilevel"/>
    <w:tmpl w:val="DCE843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5627584"/>
    <w:multiLevelType w:val="hybridMultilevel"/>
    <w:tmpl w:val="1BAC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04055"/>
    <w:multiLevelType w:val="hybridMultilevel"/>
    <w:tmpl w:val="BE7C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AB314A"/>
    <w:multiLevelType w:val="hybridMultilevel"/>
    <w:tmpl w:val="57F6DC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EB4E93"/>
    <w:multiLevelType w:val="multilevel"/>
    <w:tmpl w:val="0158CCE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2D345E75"/>
    <w:multiLevelType w:val="hybridMultilevel"/>
    <w:tmpl w:val="F1D04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7E5B46"/>
    <w:multiLevelType w:val="hybridMultilevel"/>
    <w:tmpl w:val="AB4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26766"/>
    <w:multiLevelType w:val="hybridMultilevel"/>
    <w:tmpl w:val="E73A1FE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8096061"/>
    <w:multiLevelType w:val="hybridMultilevel"/>
    <w:tmpl w:val="AE14D25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AC169F"/>
    <w:multiLevelType w:val="hybridMultilevel"/>
    <w:tmpl w:val="3686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B708C5"/>
    <w:multiLevelType w:val="hybridMultilevel"/>
    <w:tmpl w:val="2072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8340E8"/>
    <w:multiLevelType w:val="multilevel"/>
    <w:tmpl w:val="9C168DC0"/>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448C7752"/>
    <w:multiLevelType w:val="hybridMultilevel"/>
    <w:tmpl w:val="C91A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911F9"/>
    <w:multiLevelType w:val="hybridMultilevel"/>
    <w:tmpl w:val="93C4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82D01"/>
    <w:multiLevelType w:val="hybridMultilevel"/>
    <w:tmpl w:val="13F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9A2C86"/>
    <w:multiLevelType w:val="hybridMultilevel"/>
    <w:tmpl w:val="08667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786B11"/>
    <w:multiLevelType w:val="hybridMultilevel"/>
    <w:tmpl w:val="AF00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94265E"/>
    <w:multiLevelType w:val="hybridMultilevel"/>
    <w:tmpl w:val="99863A8E"/>
    <w:lvl w:ilvl="0" w:tplc="42E0DE3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75D2D4E"/>
    <w:multiLevelType w:val="multilevel"/>
    <w:tmpl w:val="7892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88600D"/>
    <w:multiLevelType w:val="hybridMultilevel"/>
    <w:tmpl w:val="607E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E57286"/>
    <w:multiLevelType w:val="hybridMultilevel"/>
    <w:tmpl w:val="E13EB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98373D"/>
    <w:multiLevelType w:val="hybridMultilevel"/>
    <w:tmpl w:val="1BAC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D814DA"/>
    <w:multiLevelType w:val="hybridMultilevel"/>
    <w:tmpl w:val="413279B0"/>
    <w:lvl w:ilvl="0" w:tplc="C9485F6C">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F24923"/>
    <w:multiLevelType w:val="hybridMultilevel"/>
    <w:tmpl w:val="F86C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A3876"/>
    <w:multiLevelType w:val="hybridMultilevel"/>
    <w:tmpl w:val="A8C2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F47FD"/>
    <w:multiLevelType w:val="hybridMultilevel"/>
    <w:tmpl w:val="049C32A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16"/>
  </w:num>
  <w:num w:numId="4">
    <w:abstractNumId w:val="21"/>
  </w:num>
  <w:num w:numId="5">
    <w:abstractNumId w:val="26"/>
  </w:num>
  <w:num w:numId="6">
    <w:abstractNumId w:val="7"/>
  </w:num>
  <w:num w:numId="7">
    <w:abstractNumId w:val="9"/>
  </w:num>
  <w:num w:numId="8">
    <w:abstractNumId w:val="8"/>
  </w:num>
  <w:num w:numId="9">
    <w:abstractNumId w:val="12"/>
  </w:num>
  <w:num w:numId="10">
    <w:abstractNumId w:val="22"/>
  </w:num>
  <w:num w:numId="11">
    <w:abstractNumId w:val="5"/>
  </w:num>
  <w:num w:numId="12">
    <w:abstractNumId w:val="14"/>
  </w:num>
  <w:num w:numId="13">
    <w:abstractNumId w:val="20"/>
  </w:num>
  <w:num w:numId="14">
    <w:abstractNumId w:val="1"/>
  </w:num>
  <w:num w:numId="15">
    <w:abstractNumId w:val="4"/>
  </w:num>
  <w:num w:numId="16">
    <w:abstractNumId w:val="2"/>
  </w:num>
  <w:num w:numId="17">
    <w:abstractNumId w:val="6"/>
  </w:num>
  <w:num w:numId="18">
    <w:abstractNumId w:val="17"/>
  </w:num>
  <w:num w:numId="19">
    <w:abstractNumId w:val="23"/>
  </w:num>
  <w:num w:numId="20">
    <w:abstractNumId w:val="15"/>
  </w:num>
  <w:num w:numId="21">
    <w:abstractNumId w:val="13"/>
  </w:num>
  <w:num w:numId="22">
    <w:abstractNumId w:val="3"/>
  </w:num>
  <w:num w:numId="23">
    <w:abstractNumId w:val="24"/>
  </w:num>
  <w:num w:numId="24">
    <w:abstractNumId w:val="11"/>
  </w:num>
  <w:num w:numId="25">
    <w:abstractNumId w:val="0"/>
  </w:num>
  <w:num w:numId="26">
    <w:abstractNumId w:val="18"/>
  </w:num>
  <w:num w:numId="27">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Skinner">
    <w15:presenceInfo w15:providerId="None" w15:userId="Ann Ski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036CA"/>
    <w:rsid w:val="00007736"/>
    <w:rsid w:val="00010837"/>
    <w:rsid w:val="00011E5B"/>
    <w:rsid w:val="00013031"/>
    <w:rsid w:val="0001634E"/>
    <w:rsid w:val="0001794C"/>
    <w:rsid w:val="00017FBF"/>
    <w:rsid w:val="00026721"/>
    <w:rsid w:val="00026DD4"/>
    <w:rsid w:val="000365F7"/>
    <w:rsid w:val="000369B1"/>
    <w:rsid w:val="00036D89"/>
    <w:rsid w:val="00037624"/>
    <w:rsid w:val="0004488B"/>
    <w:rsid w:val="000473DB"/>
    <w:rsid w:val="00050AC5"/>
    <w:rsid w:val="00072726"/>
    <w:rsid w:val="000816AA"/>
    <w:rsid w:val="00092957"/>
    <w:rsid w:val="000A1983"/>
    <w:rsid w:val="000A3BD9"/>
    <w:rsid w:val="000A496E"/>
    <w:rsid w:val="000B4C42"/>
    <w:rsid w:val="000C62B8"/>
    <w:rsid w:val="000C72C7"/>
    <w:rsid w:val="000D1078"/>
    <w:rsid w:val="000D199F"/>
    <w:rsid w:val="000D5A7A"/>
    <w:rsid w:val="000D6F55"/>
    <w:rsid w:val="000E4A0B"/>
    <w:rsid w:val="000E51E5"/>
    <w:rsid w:val="000E6FC9"/>
    <w:rsid w:val="000E7DFC"/>
    <w:rsid w:val="00101E6A"/>
    <w:rsid w:val="00103BA8"/>
    <w:rsid w:val="00116B87"/>
    <w:rsid w:val="00123EA4"/>
    <w:rsid w:val="0013029F"/>
    <w:rsid w:val="00131EFE"/>
    <w:rsid w:val="00140AE7"/>
    <w:rsid w:val="00147A91"/>
    <w:rsid w:val="0015439F"/>
    <w:rsid w:val="00155CC9"/>
    <w:rsid w:val="00167208"/>
    <w:rsid w:val="00175744"/>
    <w:rsid w:val="001827F3"/>
    <w:rsid w:val="00195562"/>
    <w:rsid w:val="001A0E5E"/>
    <w:rsid w:val="001A452D"/>
    <w:rsid w:val="001A7043"/>
    <w:rsid w:val="001B06BE"/>
    <w:rsid w:val="001B7CD9"/>
    <w:rsid w:val="001C0D54"/>
    <w:rsid w:val="001C6AD9"/>
    <w:rsid w:val="001C76F6"/>
    <w:rsid w:val="001D34AC"/>
    <w:rsid w:val="001D3BE3"/>
    <w:rsid w:val="001D3DF2"/>
    <w:rsid w:val="001E366F"/>
    <w:rsid w:val="001E3FAF"/>
    <w:rsid w:val="001E7765"/>
    <w:rsid w:val="001F7122"/>
    <w:rsid w:val="002073D2"/>
    <w:rsid w:val="002130D8"/>
    <w:rsid w:val="00215018"/>
    <w:rsid w:val="00215924"/>
    <w:rsid w:val="00225030"/>
    <w:rsid w:val="00227432"/>
    <w:rsid w:val="00234DFD"/>
    <w:rsid w:val="0024176A"/>
    <w:rsid w:val="00241925"/>
    <w:rsid w:val="00252711"/>
    <w:rsid w:val="00264F77"/>
    <w:rsid w:val="00270215"/>
    <w:rsid w:val="00280DAB"/>
    <w:rsid w:val="00292828"/>
    <w:rsid w:val="00297744"/>
    <w:rsid w:val="002977A9"/>
    <w:rsid w:val="002A0DEC"/>
    <w:rsid w:val="002D1E85"/>
    <w:rsid w:val="002D48ED"/>
    <w:rsid w:val="002F2EF7"/>
    <w:rsid w:val="002F6E26"/>
    <w:rsid w:val="002F72C7"/>
    <w:rsid w:val="00302084"/>
    <w:rsid w:val="003070AE"/>
    <w:rsid w:val="00310DB3"/>
    <w:rsid w:val="00313E71"/>
    <w:rsid w:val="003158D0"/>
    <w:rsid w:val="003247F6"/>
    <w:rsid w:val="00325627"/>
    <w:rsid w:val="00325BFB"/>
    <w:rsid w:val="00332FD8"/>
    <w:rsid w:val="00334DB7"/>
    <w:rsid w:val="003363F1"/>
    <w:rsid w:val="00339731"/>
    <w:rsid w:val="00343E51"/>
    <w:rsid w:val="00350623"/>
    <w:rsid w:val="0035207D"/>
    <w:rsid w:val="00355C9C"/>
    <w:rsid w:val="003620E6"/>
    <w:rsid w:val="003630CE"/>
    <w:rsid w:val="003649D7"/>
    <w:rsid w:val="00366FAE"/>
    <w:rsid w:val="00375163"/>
    <w:rsid w:val="00377014"/>
    <w:rsid w:val="00377FA6"/>
    <w:rsid w:val="003838CE"/>
    <w:rsid w:val="00386345"/>
    <w:rsid w:val="00396883"/>
    <w:rsid w:val="003A2593"/>
    <w:rsid w:val="003A2B63"/>
    <w:rsid w:val="003A49B8"/>
    <w:rsid w:val="003B248F"/>
    <w:rsid w:val="003B3DBE"/>
    <w:rsid w:val="003B729D"/>
    <w:rsid w:val="003C12D8"/>
    <w:rsid w:val="003C3345"/>
    <w:rsid w:val="003C66DE"/>
    <w:rsid w:val="003D2CA6"/>
    <w:rsid w:val="003D5EFF"/>
    <w:rsid w:val="003D74E7"/>
    <w:rsid w:val="003D7AFE"/>
    <w:rsid w:val="003E1B96"/>
    <w:rsid w:val="003E5A4C"/>
    <w:rsid w:val="003E7DFB"/>
    <w:rsid w:val="003F3955"/>
    <w:rsid w:val="00402082"/>
    <w:rsid w:val="00412138"/>
    <w:rsid w:val="004127E0"/>
    <w:rsid w:val="00425739"/>
    <w:rsid w:val="0042664E"/>
    <w:rsid w:val="004272F9"/>
    <w:rsid w:val="0042754C"/>
    <w:rsid w:val="00435368"/>
    <w:rsid w:val="00435E23"/>
    <w:rsid w:val="0044675D"/>
    <w:rsid w:val="004525A6"/>
    <w:rsid w:val="00453C91"/>
    <w:rsid w:val="004544AE"/>
    <w:rsid w:val="0046124D"/>
    <w:rsid w:val="004623FD"/>
    <w:rsid w:val="00465119"/>
    <w:rsid w:val="00472F95"/>
    <w:rsid w:val="00475163"/>
    <w:rsid w:val="0048201E"/>
    <w:rsid w:val="0048444E"/>
    <w:rsid w:val="00485193"/>
    <w:rsid w:val="00487B66"/>
    <w:rsid w:val="004907C3"/>
    <w:rsid w:val="0049337A"/>
    <w:rsid w:val="00493C85"/>
    <w:rsid w:val="0049538B"/>
    <w:rsid w:val="004A36D0"/>
    <w:rsid w:val="004A522F"/>
    <w:rsid w:val="004A7457"/>
    <w:rsid w:val="004B2F2D"/>
    <w:rsid w:val="004B4548"/>
    <w:rsid w:val="004B4A73"/>
    <w:rsid w:val="004B7FE2"/>
    <w:rsid w:val="004C1063"/>
    <w:rsid w:val="004C2E6C"/>
    <w:rsid w:val="004C40CD"/>
    <w:rsid w:val="004C48A6"/>
    <w:rsid w:val="004C74D5"/>
    <w:rsid w:val="004D0A96"/>
    <w:rsid w:val="004D1E03"/>
    <w:rsid w:val="004D4F4A"/>
    <w:rsid w:val="004E098B"/>
    <w:rsid w:val="004E23D2"/>
    <w:rsid w:val="004F07FE"/>
    <w:rsid w:val="004F6F1B"/>
    <w:rsid w:val="00500A4E"/>
    <w:rsid w:val="00501050"/>
    <w:rsid w:val="00513133"/>
    <w:rsid w:val="00514DD4"/>
    <w:rsid w:val="0052680D"/>
    <w:rsid w:val="005360DB"/>
    <w:rsid w:val="0054473D"/>
    <w:rsid w:val="0054707A"/>
    <w:rsid w:val="005555F4"/>
    <w:rsid w:val="00563317"/>
    <w:rsid w:val="00566D9F"/>
    <w:rsid w:val="0056702C"/>
    <w:rsid w:val="00567D5B"/>
    <w:rsid w:val="00571A4A"/>
    <w:rsid w:val="00582DB4"/>
    <w:rsid w:val="00584BE5"/>
    <w:rsid w:val="00594E48"/>
    <w:rsid w:val="00596F26"/>
    <w:rsid w:val="005A0D7B"/>
    <w:rsid w:val="005A1296"/>
    <w:rsid w:val="005A1913"/>
    <w:rsid w:val="005B191A"/>
    <w:rsid w:val="005C3645"/>
    <w:rsid w:val="005C4833"/>
    <w:rsid w:val="005C4CFB"/>
    <w:rsid w:val="005D20A3"/>
    <w:rsid w:val="005D4F38"/>
    <w:rsid w:val="005D6784"/>
    <w:rsid w:val="005D7768"/>
    <w:rsid w:val="005E6EF2"/>
    <w:rsid w:val="005F1652"/>
    <w:rsid w:val="005F370D"/>
    <w:rsid w:val="00600A07"/>
    <w:rsid w:val="00603B22"/>
    <w:rsid w:val="00611217"/>
    <w:rsid w:val="00617FA2"/>
    <w:rsid w:val="006237F3"/>
    <w:rsid w:val="00631192"/>
    <w:rsid w:val="006344AB"/>
    <w:rsid w:val="00634AA9"/>
    <w:rsid w:val="00654AA6"/>
    <w:rsid w:val="00655700"/>
    <w:rsid w:val="00656FC1"/>
    <w:rsid w:val="00657870"/>
    <w:rsid w:val="00663B4A"/>
    <w:rsid w:val="00682CAB"/>
    <w:rsid w:val="0068667A"/>
    <w:rsid w:val="006951A8"/>
    <w:rsid w:val="006A4BD9"/>
    <w:rsid w:val="006B7883"/>
    <w:rsid w:val="006B7AF7"/>
    <w:rsid w:val="006D7779"/>
    <w:rsid w:val="006E0830"/>
    <w:rsid w:val="006F5AB4"/>
    <w:rsid w:val="00701FA5"/>
    <w:rsid w:val="00707B25"/>
    <w:rsid w:val="00720152"/>
    <w:rsid w:val="007208C2"/>
    <w:rsid w:val="00721226"/>
    <w:rsid w:val="00722A8D"/>
    <w:rsid w:val="0072356F"/>
    <w:rsid w:val="007250EB"/>
    <w:rsid w:val="007328C4"/>
    <w:rsid w:val="00733787"/>
    <w:rsid w:val="007471CA"/>
    <w:rsid w:val="00755F66"/>
    <w:rsid w:val="00756309"/>
    <w:rsid w:val="00763D45"/>
    <w:rsid w:val="00775E72"/>
    <w:rsid w:val="00776590"/>
    <w:rsid w:val="0077792E"/>
    <w:rsid w:val="00777CB3"/>
    <w:rsid w:val="00791EEA"/>
    <w:rsid w:val="0079597E"/>
    <w:rsid w:val="007A17A7"/>
    <w:rsid w:val="007A519B"/>
    <w:rsid w:val="007A5C82"/>
    <w:rsid w:val="007B4DA3"/>
    <w:rsid w:val="007B5EB7"/>
    <w:rsid w:val="007C1FA2"/>
    <w:rsid w:val="007C2E61"/>
    <w:rsid w:val="007C503B"/>
    <w:rsid w:val="007C5A91"/>
    <w:rsid w:val="007C7C65"/>
    <w:rsid w:val="007D1F54"/>
    <w:rsid w:val="007D217F"/>
    <w:rsid w:val="007D3BE3"/>
    <w:rsid w:val="007E2079"/>
    <w:rsid w:val="00806393"/>
    <w:rsid w:val="00807C15"/>
    <w:rsid w:val="0081250F"/>
    <w:rsid w:val="00816527"/>
    <w:rsid w:val="0081721A"/>
    <w:rsid w:val="00817239"/>
    <w:rsid w:val="00822CF9"/>
    <w:rsid w:val="00827E01"/>
    <w:rsid w:val="00830F80"/>
    <w:rsid w:val="00837DCA"/>
    <w:rsid w:val="008415BB"/>
    <w:rsid w:val="008444F5"/>
    <w:rsid w:val="0085569B"/>
    <w:rsid w:val="008604DF"/>
    <w:rsid w:val="00864340"/>
    <w:rsid w:val="0087371E"/>
    <w:rsid w:val="00877E8A"/>
    <w:rsid w:val="0088070D"/>
    <w:rsid w:val="0088102F"/>
    <w:rsid w:val="00885C6E"/>
    <w:rsid w:val="00887F81"/>
    <w:rsid w:val="00891B9E"/>
    <w:rsid w:val="008A0B6F"/>
    <w:rsid w:val="008A15A4"/>
    <w:rsid w:val="008A1E38"/>
    <w:rsid w:val="008B131D"/>
    <w:rsid w:val="008B2EC3"/>
    <w:rsid w:val="008B3C9C"/>
    <w:rsid w:val="008B7519"/>
    <w:rsid w:val="008C2F07"/>
    <w:rsid w:val="008E00D4"/>
    <w:rsid w:val="008E0289"/>
    <w:rsid w:val="008E0440"/>
    <w:rsid w:val="008E317C"/>
    <w:rsid w:val="008F4A63"/>
    <w:rsid w:val="009046C4"/>
    <w:rsid w:val="0091731F"/>
    <w:rsid w:val="00921EC3"/>
    <w:rsid w:val="009242BE"/>
    <w:rsid w:val="0092522A"/>
    <w:rsid w:val="00927696"/>
    <w:rsid w:val="00932D74"/>
    <w:rsid w:val="00933E8A"/>
    <w:rsid w:val="00942F07"/>
    <w:rsid w:val="00947645"/>
    <w:rsid w:val="00964BC5"/>
    <w:rsid w:val="00965866"/>
    <w:rsid w:val="009718FC"/>
    <w:rsid w:val="00971E9E"/>
    <w:rsid w:val="00984CBA"/>
    <w:rsid w:val="009933E5"/>
    <w:rsid w:val="009A5FD8"/>
    <w:rsid w:val="009B0734"/>
    <w:rsid w:val="009B47F5"/>
    <w:rsid w:val="009D2588"/>
    <w:rsid w:val="009E4D66"/>
    <w:rsid w:val="009E5DF1"/>
    <w:rsid w:val="009F26C5"/>
    <w:rsid w:val="00A03A5E"/>
    <w:rsid w:val="00A201D8"/>
    <w:rsid w:val="00A36ACF"/>
    <w:rsid w:val="00A41486"/>
    <w:rsid w:val="00A41885"/>
    <w:rsid w:val="00A53DB7"/>
    <w:rsid w:val="00A617B4"/>
    <w:rsid w:val="00A62EA8"/>
    <w:rsid w:val="00A65EBB"/>
    <w:rsid w:val="00A66CB2"/>
    <w:rsid w:val="00A6783E"/>
    <w:rsid w:val="00A7695C"/>
    <w:rsid w:val="00A81924"/>
    <w:rsid w:val="00A87FE6"/>
    <w:rsid w:val="00AA14DA"/>
    <w:rsid w:val="00AA2CB4"/>
    <w:rsid w:val="00AA3568"/>
    <w:rsid w:val="00AA5881"/>
    <w:rsid w:val="00AB1D71"/>
    <w:rsid w:val="00AB29A8"/>
    <w:rsid w:val="00AD0396"/>
    <w:rsid w:val="00AD232A"/>
    <w:rsid w:val="00AE3240"/>
    <w:rsid w:val="00AE7EEC"/>
    <w:rsid w:val="00AF4DE9"/>
    <w:rsid w:val="00B0242A"/>
    <w:rsid w:val="00B02C27"/>
    <w:rsid w:val="00B05AEB"/>
    <w:rsid w:val="00B07474"/>
    <w:rsid w:val="00B11606"/>
    <w:rsid w:val="00B15001"/>
    <w:rsid w:val="00B15DA8"/>
    <w:rsid w:val="00B21358"/>
    <w:rsid w:val="00B24D9C"/>
    <w:rsid w:val="00B2678B"/>
    <w:rsid w:val="00B3513B"/>
    <w:rsid w:val="00B371FD"/>
    <w:rsid w:val="00B61222"/>
    <w:rsid w:val="00B675F0"/>
    <w:rsid w:val="00B728E5"/>
    <w:rsid w:val="00B73D87"/>
    <w:rsid w:val="00B93B62"/>
    <w:rsid w:val="00BB0158"/>
    <w:rsid w:val="00BC179A"/>
    <w:rsid w:val="00BC1C26"/>
    <w:rsid w:val="00BC31E8"/>
    <w:rsid w:val="00BD15D5"/>
    <w:rsid w:val="00BD7520"/>
    <w:rsid w:val="00BE0AC8"/>
    <w:rsid w:val="00BE376A"/>
    <w:rsid w:val="00BE75A2"/>
    <w:rsid w:val="00BF763C"/>
    <w:rsid w:val="00C01826"/>
    <w:rsid w:val="00C018C7"/>
    <w:rsid w:val="00C0358E"/>
    <w:rsid w:val="00C04F3C"/>
    <w:rsid w:val="00C05999"/>
    <w:rsid w:val="00C1029D"/>
    <w:rsid w:val="00C157B7"/>
    <w:rsid w:val="00C23CE6"/>
    <w:rsid w:val="00C26A32"/>
    <w:rsid w:val="00C33161"/>
    <w:rsid w:val="00C34F65"/>
    <w:rsid w:val="00C355C9"/>
    <w:rsid w:val="00C357ED"/>
    <w:rsid w:val="00C51637"/>
    <w:rsid w:val="00C52905"/>
    <w:rsid w:val="00C56DFE"/>
    <w:rsid w:val="00C72F72"/>
    <w:rsid w:val="00C7456F"/>
    <w:rsid w:val="00C75999"/>
    <w:rsid w:val="00C77B6F"/>
    <w:rsid w:val="00C91979"/>
    <w:rsid w:val="00C92337"/>
    <w:rsid w:val="00C935CE"/>
    <w:rsid w:val="00C94F4B"/>
    <w:rsid w:val="00CB4E9C"/>
    <w:rsid w:val="00CC1004"/>
    <w:rsid w:val="00CD1050"/>
    <w:rsid w:val="00CD5139"/>
    <w:rsid w:val="00CE5321"/>
    <w:rsid w:val="00CE6AD9"/>
    <w:rsid w:val="00CE6CAB"/>
    <w:rsid w:val="00CF5182"/>
    <w:rsid w:val="00D02270"/>
    <w:rsid w:val="00D040C0"/>
    <w:rsid w:val="00D15FDD"/>
    <w:rsid w:val="00D210BD"/>
    <w:rsid w:val="00D22E47"/>
    <w:rsid w:val="00D24208"/>
    <w:rsid w:val="00D252A1"/>
    <w:rsid w:val="00D30D04"/>
    <w:rsid w:val="00D3547D"/>
    <w:rsid w:val="00D4369A"/>
    <w:rsid w:val="00D5142E"/>
    <w:rsid w:val="00D562D3"/>
    <w:rsid w:val="00D56D9F"/>
    <w:rsid w:val="00D7074D"/>
    <w:rsid w:val="00D70CF2"/>
    <w:rsid w:val="00D81094"/>
    <w:rsid w:val="00D820E2"/>
    <w:rsid w:val="00D927FB"/>
    <w:rsid w:val="00D96814"/>
    <w:rsid w:val="00DA0CC7"/>
    <w:rsid w:val="00DB0FA6"/>
    <w:rsid w:val="00DB2D25"/>
    <w:rsid w:val="00DB4316"/>
    <w:rsid w:val="00DD0CC2"/>
    <w:rsid w:val="00DD394E"/>
    <w:rsid w:val="00DD4FC4"/>
    <w:rsid w:val="00DD7E11"/>
    <w:rsid w:val="00DE221F"/>
    <w:rsid w:val="00DF39A2"/>
    <w:rsid w:val="00E042F4"/>
    <w:rsid w:val="00E122E3"/>
    <w:rsid w:val="00E12A66"/>
    <w:rsid w:val="00E34F14"/>
    <w:rsid w:val="00E44327"/>
    <w:rsid w:val="00E50AEC"/>
    <w:rsid w:val="00E5534C"/>
    <w:rsid w:val="00E57692"/>
    <w:rsid w:val="00E66F27"/>
    <w:rsid w:val="00E71C39"/>
    <w:rsid w:val="00E72465"/>
    <w:rsid w:val="00E7311A"/>
    <w:rsid w:val="00E75D73"/>
    <w:rsid w:val="00E77772"/>
    <w:rsid w:val="00E825E9"/>
    <w:rsid w:val="00E83651"/>
    <w:rsid w:val="00EA1524"/>
    <w:rsid w:val="00EA43FB"/>
    <w:rsid w:val="00EA744B"/>
    <w:rsid w:val="00EB1694"/>
    <w:rsid w:val="00EB6577"/>
    <w:rsid w:val="00EC1F5E"/>
    <w:rsid w:val="00EC7A23"/>
    <w:rsid w:val="00ED04FA"/>
    <w:rsid w:val="00ED10D7"/>
    <w:rsid w:val="00ED3A1D"/>
    <w:rsid w:val="00ED7A45"/>
    <w:rsid w:val="00EE2566"/>
    <w:rsid w:val="00F00E1B"/>
    <w:rsid w:val="00F12BB0"/>
    <w:rsid w:val="00F23460"/>
    <w:rsid w:val="00F35C60"/>
    <w:rsid w:val="00F560A7"/>
    <w:rsid w:val="00F66412"/>
    <w:rsid w:val="00F76595"/>
    <w:rsid w:val="00F84F86"/>
    <w:rsid w:val="00FB13EC"/>
    <w:rsid w:val="00FC0344"/>
    <w:rsid w:val="00FD2F5D"/>
    <w:rsid w:val="00FD3A20"/>
    <w:rsid w:val="0F51E6C9"/>
    <w:rsid w:val="13E1B30E"/>
    <w:rsid w:val="3AB03DA5"/>
    <w:rsid w:val="4A02F5FD"/>
    <w:rsid w:val="7F48BD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D820E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eastAsiaTheme="minorEastAsia"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rFonts w:eastAsiaTheme="minorEastAsia"/>
      <w:lang w:val="en-US"/>
    </w:rPr>
  </w:style>
  <w:style w:type="paragraph" w:styleId="TOC3">
    <w:name w:val="toc 3"/>
    <w:basedOn w:val="Normal"/>
    <w:next w:val="Normal"/>
    <w:autoRedefine/>
    <w:uiPriority w:val="39"/>
    <w:unhideWhenUsed/>
    <w:qFormat/>
    <w:rsid w:val="009E4D66"/>
    <w:pPr>
      <w:spacing w:after="100"/>
      <w:ind w:left="440"/>
    </w:pPr>
    <w:rPr>
      <w:rFonts w:eastAsiaTheme="minorEastAsia"/>
      <w:lang w:val="en-US"/>
    </w:rPr>
  </w:style>
  <w:style w:type="character" w:styleId="CommentReference">
    <w:name w:val="annotation reference"/>
    <w:basedOn w:val="DefaultParagraphFont"/>
    <w:rsid w:val="00822CF9"/>
    <w:rPr>
      <w:sz w:val="16"/>
      <w:szCs w:val="16"/>
    </w:rPr>
  </w:style>
  <w:style w:type="paragraph" w:styleId="CommentText">
    <w:name w:val="annotation text"/>
    <w:basedOn w:val="Normal"/>
    <w:link w:val="CommentTextChar"/>
    <w:rsid w:val="00822CF9"/>
    <w:pPr>
      <w:spacing w:after="160" w:line="240" w:lineRule="auto"/>
    </w:pPr>
    <w:rPr>
      <w:rFonts w:ascii="Tahoma" w:hAnsi="Tahoma" w:cs="Tahoma"/>
      <w:sz w:val="20"/>
      <w:szCs w:val="20"/>
    </w:rPr>
  </w:style>
  <w:style w:type="character" w:customStyle="1" w:styleId="CommentTextChar">
    <w:name w:val="Comment Text Char"/>
    <w:basedOn w:val="DefaultParagraphFont"/>
    <w:link w:val="CommentText"/>
    <w:rsid w:val="00822CF9"/>
    <w:rPr>
      <w:rFonts w:ascii="Tahoma" w:hAnsi="Tahoma" w:cs="Tahoma"/>
      <w:sz w:val="20"/>
      <w:szCs w:val="20"/>
    </w:rPr>
  </w:style>
  <w:style w:type="paragraph" w:styleId="CommentSubject">
    <w:name w:val="annotation subject"/>
    <w:basedOn w:val="CommentText"/>
    <w:next w:val="CommentText"/>
    <w:link w:val="CommentSubjectChar"/>
    <w:semiHidden/>
    <w:unhideWhenUsed/>
    <w:rsid w:val="00092957"/>
    <w:pPr>
      <w:spacing w:after="200"/>
    </w:pPr>
    <w:rPr>
      <w:rFonts w:asciiTheme="minorHAnsi" w:hAnsiTheme="minorHAnsi" w:cstheme="minorBidi"/>
      <w:b/>
      <w:bCs/>
    </w:rPr>
  </w:style>
  <w:style w:type="character" w:customStyle="1" w:styleId="CommentSubjectChar">
    <w:name w:val="Comment Subject Char"/>
    <w:basedOn w:val="CommentTextChar"/>
    <w:link w:val="CommentSubject"/>
    <w:semiHidden/>
    <w:rsid w:val="00092957"/>
    <w:rPr>
      <w:rFonts w:ascii="Tahoma" w:hAnsi="Tahoma" w:cs="Tahoma"/>
      <w:b/>
      <w:bCs/>
      <w:sz w:val="20"/>
      <w:szCs w:val="20"/>
    </w:rPr>
  </w:style>
  <w:style w:type="table" w:customStyle="1" w:styleId="TableGrid1">
    <w:name w:val="Table Grid1"/>
    <w:basedOn w:val="TableNormal"/>
    <w:next w:val="TableGrid"/>
    <w:uiPriority w:val="59"/>
    <w:rsid w:val="00D242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uiPriority w:val="99"/>
    <w:unhideWhenUsed/>
    <w:rsid w:val="00C018C7"/>
    <w:rPr>
      <w:color w:val="0000FF"/>
      <w:u w:val="single"/>
    </w:rPr>
  </w:style>
  <w:style w:type="paragraph" w:customStyle="1" w:styleId="Default">
    <w:name w:val="Default"/>
    <w:rsid w:val="00634AA9"/>
    <w:pPr>
      <w:autoSpaceDE w:val="0"/>
      <w:autoSpaceDN w:val="0"/>
      <w:adjustRightInd w:val="0"/>
      <w:spacing w:after="0" w:line="240" w:lineRule="auto"/>
    </w:pPr>
    <w:rPr>
      <w:rFonts w:ascii="FoundryFormSans-Book" w:hAnsi="FoundryFormSans-Book" w:cs="FoundryFormSans-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D820E2"/>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eastAsiaTheme="minorEastAsia"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rFonts w:eastAsiaTheme="minorEastAsia"/>
      <w:lang w:val="en-US"/>
    </w:rPr>
  </w:style>
  <w:style w:type="paragraph" w:styleId="TOC3">
    <w:name w:val="toc 3"/>
    <w:basedOn w:val="Normal"/>
    <w:next w:val="Normal"/>
    <w:autoRedefine/>
    <w:uiPriority w:val="39"/>
    <w:unhideWhenUsed/>
    <w:qFormat/>
    <w:rsid w:val="009E4D66"/>
    <w:pPr>
      <w:spacing w:after="100"/>
      <w:ind w:left="440"/>
    </w:pPr>
    <w:rPr>
      <w:rFonts w:eastAsiaTheme="minorEastAsia"/>
      <w:lang w:val="en-US"/>
    </w:rPr>
  </w:style>
  <w:style w:type="character" w:styleId="CommentReference">
    <w:name w:val="annotation reference"/>
    <w:basedOn w:val="DefaultParagraphFont"/>
    <w:rsid w:val="00822CF9"/>
    <w:rPr>
      <w:sz w:val="16"/>
      <w:szCs w:val="16"/>
    </w:rPr>
  </w:style>
  <w:style w:type="paragraph" w:styleId="CommentText">
    <w:name w:val="annotation text"/>
    <w:basedOn w:val="Normal"/>
    <w:link w:val="CommentTextChar"/>
    <w:rsid w:val="00822CF9"/>
    <w:pPr>
      <w:spacing w:after="160" w:line="240" w:lineRule="auto"/>
    </w:pPr>
    <w:rPr>
      <w:rFonts w:ascii="Tahoma" w:hAnsi="Tahoma" w:cs="Tahoma"/>
      <w:sz w:val="20"/>
      <w:szCs w:val="20"/>
    </w:rPr>
  </w:style>
  <w:style w:type="character" w:customStyle="1" w:styleId="CommentTextChar">
    <w:name w:val="Comment Text Char"/>
    <w:basedOn w:val="DefaultParagraphFont"/>
    <w:link w:val="CommentText"/>
    <w:rsid w:val="00822CF9"/>
    <w:rPr>
      <w:rFonts w:ascii="Tahoma" w:hAnsi="Tahoma" w:cs="Tahoma"/>
      <w:sz w:val="20"/>
      <w:szCs w:val="20"/>
    </w:rPr>
  </w:style>
  <w:style w:type="paragraph" w:styleId="CommentSubject">
    <w:name w:val="annotation subject"/>
    <w:basedOn w:val="CommentText"/>
    <w:next w:val="CommentText"/>
    <w:link w:val="CommentSubjectChar"/>
    <w:semiHidden/>
    <w:unhideWhenUsed/>
    <w:rsid w:val="00092957"/>
    <w:pPr>
      <w:spacing w:after="200"/>
    </w:pPr>
    <w:rPr>
      <w:rFonts w:asciiTheme="minorHAnsi" w:hAnsiTheme="minorHAnsi" w:cstheme="minorBidi"/>
      <w:b/>
      <w:bCs/>
    </w:rPr>
  </w:style>
  <w:style w:type="character" w:customStyle="1" w:styleId="CommentSubjectChar">
    <w:name w:val="Comment Subject Char"/>
    <w:basedOn w:val="CommentTextChar"/>
    <w:link w:val="CommentSubject"/>
    <w:semiHidden/>
    <w:rsid w:val="00092957"/>
    <w:rPr>
      <w:rFonts w:ascii="Tahoma" w:hAnsi="Tahoma" w:cs="Tahoma"/>
      <w:b/>
      <w:bCs/>
      <w:sz w:val="20"/>
      <w:szCs w:val="20"/>
    </w:rPr>
  </w:style>
  <w:style w:type="table" w:customStyle="1" w:styleId="TableGrid1">
    <w:name w:val="Table Grid1"/>
    <w:basedOn w:val="TableNormal"/>
    <w:next w:val="TableGrid"/>
    <w:uiPriority w:val="59"/>
    <w:rsid w:val="00D242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uiPriority w:val="99"/>
    <w:unhideWhenUsed/>
    <w:rsid w:val="00C018C7"/>
    <w:rPr>
      <w:color w:val="0000FF"/>
      <w:u w:val="single"/>
    </w:rPr>
  </w:style>
  <w:style w:type="paragraph" w:customStyle="1" w:styleId="Default">
    <w:name w:val="Default"/>
    <w:rsid w:val="00634AA9"/>
    <w:pPr>
      <w:autoSpaceDE w:val="0"/>
      <w:autoSpaceDN w:val="0"/>
      <w:adjustRightInd w:val="0"/>
      <w:spacing w:after="0" w:line="240" w:lineRule="auto"/>
    </w:pPr>
    <w:rPr>
      <w:rFonts w:ascii="FoundryFormSans-Book" w:hAnsi="FoundryFormSans-Book" w:cs="FoundryForm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104">
      <w:bodyDiv w:val="1"/>
      <w:marLeft w:val="0"/>
      <w:marRight w:val="0"/>
      <w:marTop w:val="0"/>
      <w:marBottom w:val="0"/>
      <w:divBdr>
        <w:top w:val="none" w:sz="0" w:space="0" w:color="auto"/>
        <w:left w:val="none" w:sz="0" w:space="0" w:color="auto"/>
        <w:bottom w:val="none" w:sz="0" w:space="0" w:color="auto"/>
        <w:right w:val="none" w:sz="0" w:space="0" w:color="auto"/>
      </w:divBdr>
    </w:div>
    <w:div w:id="313874380">
      <w:bodyDiv w:val="1"/>
      <w:marLeft w:val="0"/>
      <w:marRight w:val="0"/>
      <w:marTop w:val="0"/>
      <w:marBottom w:val="0"/>
      <w:divBdr>
        <w:top w:val="none" w:sz="0" w:space="0" w:color="auto"/>
        <w:left w:val="none" w:sz="0" w:space="0" w:color="auto"/>
        <w:bottom w:val="none" w:sz="0" w:space="0" w:color="auto"/>
        <w:right w:val="none" w:sz="0" w:space="0" w:color="auto"/>
      </w:divBdr>
    </w:div>
    <w:div w:id="448282055">
      <w:bodyDiv w:val="1"/>
      <w:marLeft w:val="0"/>
      <w:marRight w:val="0"/>
      <w:marTop w:val="0"/>
      <w:marBottom w:val="0"/>
      <w:divBdr>
        <w:top w:val="none" w:sz="0" w:space="0" w:color="auto"/>
        <w:left w:val="none" w:sz="0" w:space="0" w:color="auto"/>
        <w:bottom w:val="none" w:sz="0" w:space="0" w:color="auto"/>
        <w:right w:val="none" w:sz="0" w:space="0" w:color="auto"/>
      </w:divBdr>
      <w:divsChild>
        <w:div w:id="1626034331">
          <w:marLeft w:val="547"/>
          <w:marRight w:val="0"/>
          <w:marTop w:val="67"/>
          <w:marBottom w:val="0"/>
          <w:divBdr>
            <w:top w:val="none" w:sz="0" w:space="0" w:color="auto"/>
            <w:left w:val="none" w:sz="0" w:space="0" w:color="auto"/>
            <w:bottom w:val="none" w:sz="0" w:space="0" w:color="auto"/>
            <w:right w:val="none" w:sz="0" w:space="0" w:color="auto"/>
          </w:divBdr>
        </w:div>
        <w:div w:id="478696490">
          <w:marLeft w:val="547"/>
          <w:marRight w:val="0"/>
          <w:marTop w:val="67"/>
          <w:marBottom w:val="0"/>
          <w:divBdr>
            <w:top w:val="none" w:sz="0" w:space="0" w:color="auto"/>
            <w:left w:val="none" w:sz="0" w:space="0" w:color="auto"/>
            <w:bottom w:val="none" w:sz="0" w:space="0" w:color="auto"/>
            <w:right w:val="none" w:sz="0" w:space="0" w:color="auto"/>
          </w:divBdr>
        </w:div>
        <w:div w:id="671103427">
          <w:marLeft w:val="547"/>
          <w:marRight w:val="0"/>
          <w:marTop w:val="67"/>
          <w:marBottom w:val="0"/>
          <w:divBdr>
            <w:top w:val="none" w:sz="0" w:space="0" w:color="auto"/>
            <w:left w:val="none" w:sz="0" w:space="0" w:color="auto"/>
            <w:bottom w:val="none" w:sz="0" w:space="0" w:color="auto"/>
            <w:right w:val="none" w:sz="0" w:space="0" w:color="auto"/>
          </w:divBdr>
        </w:div>
        <w:div w:id="2139252571">
          <w:marLeft w:val="547"/>
          <w:marRight w:val="0"/>
          <w:marTop w:val="67"/>
          <w:marBottom w:val="0"/>
          <w:divBdr>
            <w:top w:val="none" w:sz="0" w:space="0" w:color="auto"/>
            <w:left w:val="none" w:sz="0" w:space="0" w:color="auto"/>
            <w:bottom w:val="none" w:sz="0" w:space="0" w:color="auto"/>
            <w:right w:val="none" w:sz="0" w:space="0" w:color="auto"/>
          </w:divBdr>
        </w:div>
        <w:div w:id="895507949">
          <w:marLeft w:val="547"/>
          <w:marRight w:val="0"/>
          <w:marTop w:val="67"/>
          <w:marBottom w:val="0"/>
          <w:divBdr>
            <w:top w:val="none" w:sz="0" w:space="0" w:color="auto"/>
            <w:left w:val="none" w:sz="0" w:space="0" w:color="auto"/>
            <w:bottom w:val="none" w:sz="0" w:space="0" w:color="auto"/>
            <w:right w:val="none" w:sz="0" w:space="0" w:color="auto"/>
          </w:divBdr>
        </w:div>
        <w:div w:id="468325449">
          <w:marLeft w:val="547"/>
          <w:marRight w:val="0"/>
          <w:marTop w:val="67"/>
          <w:marBottom w:val="0"/>
          <w:divBdr>
            <w:top w:val="none" w:sz="0" w:space="0" w:color="auto"/>
            <w:left w:val="none" w:sz="0" w:space="0" w:color="auto"/>
            <w:bottom w:val="none" w:sz="0" w:space="0" w:color="auto"/>
            <w:right w:val="none" w:sz="0" w:space="0" w:color="auto"/>
          </w:divBdr>
        </w:div>
        <w:div w:id="1139609890">
          <w:marLeft w:val="547"/>
          <w:marRight w:val="0"/>
          <w:marTop w:val="67"/>
          <w:marBottom w:val="0"/>
          <w:divBdr>
            <w:top w:val="none" w:sz="0" w:space="0" w:color="auto"/>
            <w:left w:val="none" w:sz="0" w:space="0" w:color="auto"/>
            <w:bottom w:val="none" w:sz="0" w:space="0" w:color="auto"/>
            <w:right w:val="none" w:sz="0" w:space="0" w:color="auto"/>
          </w:divBdr>
        </w:div>
        <w:div w:id="376976443">
          <w:marLeft w:val="547"/>
          <w:marRight w:val="0"/>
          <w:marTop w:val="67"/>
          <w:marBottom w:val="0"/>
          <w:divBdr>
            <w:top w:val="none" w:sz="0" w:space="0" w:color="auto"/>
            <w:left w:val="none" w:sz="0" w:space="0" w:color="auto"/>
            <w:bottom w:val="none" w:sz="0" w:space="0" w:color="auto"/>
            <w:right w:val="none" w:sz="0" w:space="0" w:color="auto"/>
          </w:divBdr>
        </w:div>
        <w:div w:id="1607544388">
          <w:marLeft w:val="547"/>
          <w:marRight w:val="0"/>
          <w:marTop w:val="67"/>
          <w:marBottom w:val="0"/>
          <w:divBdr>
            <w:top w:val="none" w:sz="0" w:space="0" w:color="auto"/>
            <w:left w:val="none" w:sz="0" w:space="0" w:color="auto"/>
            <w:bottom w:val="none" w:sz="0" w:space="0" w:color="auto"/>
            <w:right w:val="none" w:sz="0" w:space="0" w:color="auto"/>
          </w:divBdr>
        </w:div>
        <w:div w:id="460538981">
          <w:marLeft w:val="547"/>
          <w:marRight w:val="0"/>
          <w:marTop w:val="67"/>
          <w:marBottom w:val="0"/>
          <w:divBdr>
            <w:top w:val="none" w:sz="0" w:space="0" w:color="auto"/>
            <w:left w:val="none" w:sz="0" w:space="0" w:color="auto"/>
            <w:bottom w:val="none" w:sz="0" w:space="0" w:color="auto"/>
            <w:right w:val="none" w:sz="0" w:space="0" w:color="auto"/>
          </w:divBdr>
        </w:div>
        <w:div w:id="1536238777">
          <w:marLeft w:val="547"/>
          <w:marRight w:val="0"/>
          <w:marTop w:val="67"/>
          <w:marBottom w:val="0"/>
          <w:divBdr>
            <w:top w:val="none" w:sz="0" w:space="0" w:color="auto"/>
            <w:left w:val="none" w:sz="0" w:space="0" w:color="auto"/>
            <w:bottom w:val="none" w:sz="0" w:space="0" w:color="auto"/>
            <w:right w:val="none" w:sz="0" w:space="0" w:color="auto"/>
          </w:divBdr>
        </w:div>
        <w:div w:id="1185905461">
          <w:marLeft w:val="547"/>
          <w:marRight w:val="0"/>
          <w:marTop w:val="67"/>
          <w:marBottom w:val="0"/>
          <w:divBdr>
            <w:top w:val="none" w:sz="0" w:space="0" w:color="auto"/>
            <w:left w:val="none" w:sz="0" w:space="0" w:color="auto"/>
            <w:bottom w:val="none" w:sz="0" w:space="0" w:color="auto"/>
            <w:right w:val="none" w:sz="0" w:space="0" w:color="auto"/>
          </w:divBdr>
        </w:div>
        <w:div w:id="1392774806">
          <w:marLeft w:val="547"/>
          <w:marRight w:val="0"/>
          <w:marTop w:val="67"/>
          <w:marBottom w:val="0"/>
          <w:divBdr>
            <w:top w:val="none" w:sz="0" w:space="0" w:color="auto"/>
            <w:left w:val="none" w:sz="0" w:space="0" w:color="auto"/>
            <w:bottom w:val="none" w:sz="0" w:space="0" w:color="auto"/>
            <w:right w:val="none" w:sz="0" w:space="0" w:color="auto"/>
          </w:divBdr>
        </w:div>
      </w:divsChild>
    </w:div>
    <w:div w:id="830022916">
      <w:bodyDiv w:val="1"/>
      <w:marLeft w:val="0"/>
      <w:marRight w:val="0"/>
      <w:marTop w:val="0"/>
      <w:marBottom w:val="0"/>
      <w:divBdr>
        <w:top w:val="none" w:sz="0" w:space="0" w:color="auto"/>
        <w:left w:val="none" w:sz="0" w:space="0" w:color="auto"/>
        <w:bottom w:val="none" w:sz="0" w:space="0" w:color="auto"/>
        <w:right w:val="none" w:sz="0" w:space="0" w:color="auto"/>
      </w:divBdr>
      <w:divsChild>
        <w:div w:id="1898126013">
          <w:marLeft w:val="0"/>
          <w:marRight w:val="0"/>
          <w:marTop w:val="0"/>
          <w:marBottom w:val="0"/>
          <w:divBdr>
            <w:top w:val="none" w:sz="0" w:space="0" w:color="auto"/>
            <w:left w:val="none" w:sz="0" w:space="0" w:color="auto"/>
            <w:bottom w:val="none" w:sz="0" w:space="0" w:color="auto"/>
            <w:right w:val="none" w:sz="0" w:space="0" w:color="auto"/>
          </w:divBdr>
          <w:divsChild>
            <w:div w:id="1777141512">
              <w:marLeft w:val="0"/>
              <w:marRight w:val="0"/>
              <w:marTop w:val="0"/>
              <w:marBottom w:val="0"/>
              <w:divBdr>
                <w:top w:val="none" w:sz="0" w:space="0" w:color="auto"/>
                <w:left w:val="none" w:sz="0" w:space="0" w:color="auto"/>
                <w:bottom w:val="none" w:sz="0" w:space="0" w:color="auto"/>
                <w:right w:val="none" w:sz="0" w:space="0" w:color="auto"/>
              </w:divBdr>
            </w:div>
            <w:div w:id="1410347908">
              <w:marLeft w:val="0"/>
              <w:marRight w:val="0"/>
              <w:marTop w:val="0"/>
              <w:marBottom w:val="0"/>
              <w:divBdr>
                <w:top w:val="none" w:sz="0" w:space="0" w:color="auto"/>
                <w:left w:val="none" w:sz="0" w:space="0" w:color="auto"/>
                <w:bottom w:val="none" w:sz="0" w:space="0" w:color="auto"/>
                <w:right w:val="none" w:sz="0" w:space="0" w:color="auto"/>
              </w:divBdr>
            </w:div>
          </w:divsChild>
        </w:div>
        <w:div w:id="2051302824">
          <w:marLeft w:val="0"/>
          <w:marRight w:val="0"/>
          <w:marTop w:val="0"/>
          <w:marBottom w:val="0"/>
          <w:divBdr>
            <w:top w:val="none" w:sz="0" w:space="0" w:color="auto"/>
            <w:left w:val="none" w:sz="0" w:space="0" w:color="auto"/>
            <w:bottom w:val="none" w:sz="0" w:space="0" w:color="auto"/>
            <w:right w:val="none" w:sz="0" w:space="0" w:color="auto"/>
          </w:divBdr>
          <w:divsChild>
            <w:div w:id="1192064195">
              <w:marLeft w:val="0"/>
              <w:marRight w:val="0"/>
              <w:marTop w:val="0"/>
              <w:marBottom w:val="0"/>
              <w:divBdr>
                <w:top w:val="none" w:sz="0" w:space="0" w:color="auto"/>
                <w:left w:val="none" w:sz="0" w:space="0" w:color="auto"/>
                <w:bottom w:val="none" w:sz="0" w:space="0" w:color="auto"/>
                <w:right w:val="none" w:sz="0" w:space="0" w:color="auto"/>
              </w:divBdr>
            </w:div>
          </w:divsChild>
        </w:div>
        <w:div w:id="670333427">
          <w:marLeft w:val="0"/>
          <w:marRight w:val="0"/>
          <w:marTop w:val="0"/>
          <w:marBottom w:val="0"/>
          <w:divBdr>
            <w:top w:val="none" w:sz="0" w:space="0" w:color="auto"/>
            <w:left w:val="none" w:sz="0" w:space="0" w:color="auto"/>
            <w:bottom w:val="none" w:sz="0" w:space="0" w:color="auto"/>
            <w:right w:val="none" w:sz="0" w:space="0" w:color="auto"/>
          </w:divBdr>
          <w:divsChild>
            <w:div w:id="27491227">
              <w:marLeft w:val="0"/>
              <w:marRight w:val="0"/>
              <w:marTop w:val="0"/>
              <w:marBottom w:val="0"/>
              <w:divBdr>
                <w:top w:val="none" w:sz="0" w:space="0" w:color="auto"/>
                <w:left w:val="none" w:sz="0" w:space="0" w:color="auto"/>
                <w:bottom w:val="none" w:sz="0" w:space="0" w:color="auto"/>
                <w:right w:val="none" w:sz="0" w:space="0" w:color="auto"/>
              </w:divBdr>
            </w:div>
          </w:divsChild>
        </w:div>
        <w:div w:id="1306931952">
          <w:marLeft w:val="0"/>
          <w:marRight w:val="0"/>
          <w:marTop w:val="0"/>
          <w:marBottom w:val="0"/>
          <w:divBdr>
            <w:top w:val="none" w:sz="0" w:space="0" w:color="auto"/>
            <w:left w:val="none" w:sz="0" w:space="0" w:color="auto"/>
            <w:bottom w:val="none" w:sz="0" w:space="0" w:color="auto"/>
            <w:right w:val="none" w:sz="0" w:space="0" w:color="auto"/>
          </w:divBdr>
          <w:divsChild>
            <w:div w:id="421339467">
              <w:marLeft w:val="0"/>
              <w:marRight w:val="0"/>
              <w:marTop w:val="0"/>
              <w:marBottom w:val="0"/>
              <w:divBdr>
                <w:top w:val="none" w:sz="0" w:space="0" w:color="auto"/>
                <w:left w:val="none" w:sz="0" w:space="0" w:color="auto"/>
                <w:bottom w:val="none" w:sz="0" w:space="0" w:color="auto"/>
                <w:right w:val="none" w:sz="0" w:space="0" w:color="auto"/>
              </w:divBdr>
            </w:div>
          </w:divsChild>
        </w:div>
        <w:div w:id="1857960591">
          <w:marLeft w:val="0"/>
          <w:marRight w:val="0"/>
          <w:marTop w:val="0"/>
          <w:marBottom w:val="0"/>
          <w:divBdr>
            <w:top w:val="none" w:sz="0" w:space="0" w:color="auto"/>
            <w:left w:val="none" w:sz="0" w:space="0" w:color="auto"/>
            <w:bottom w:val="none" w:sz="0" w:space="0" w:color="auto"/>
            <w:right w:val="none" w:sz="0" w:space="0" w:color="auto"/>
          </w:divBdr>
          <w:divsChild>
            <w:div w:id="691035772">
              <w:marLeft w:val="0"/>
              <w:marRight w:val="0"/>
              <w:marTop w:val="0"/>
              <w:marBottom w:val="0"/>
              <w:divBdr>
                <w:top w:val="none" w:sz="0" w:space="0" w:color="auto"/>
                <w:left w:val="none" w:sz="0" w:space="0" w:color="auto"/>
                <w:bottom w:val="none" w:sz="0" w:space="0" w:color="auto"/>
                <w:right w:val="none" w:sz="0" w:space="0" w:color="auto"/>
              </w:divBdr>
            </w:div>
          </w:divsChild>
        </w:div>
        <w:div w:id="1087002530">
          <w:marLeft w:val="0"/>
          <w:marRight w:val="0"/>
          <w:marTop w:val="0"/>
          <w:marBottom w:val="0"/>
          <w:divBdr>
            <w:top w:val="none" w:sz="0" w:space="0" w:color="auto"/>
            <w:left w:val="none" w:sz="0" w:space="0" w:color="auto"/>
            <w:bottom w:val="none" w:sz="0" w:space="0" w:color="auto"/>
            <w:right w:val="none" w:sz="0" w:space="0" w:color="auto"/>
          </w:divBdr>
          <w:divsChild>
            <w:div w:id="615210376">
              <w:marLeft w:val="0"/>
              <w:marRight w:val="0"/>
              <w:marTop w:val="0"/>
              <w:marBottom w:val="0"/>
              <w:divBdr>
                <w:top w:val="none" w:sz="0" w:space="0" w:color="auto"/>
                <w:left w:val="none" w:sz="0" w:space="0" w:color="auto"/>
                <w:bottom w:val="none" w:sz="0" w:space="0" w:color="auto"/>
                <w:right w:val="none" w:sz="0" w:space="0" w:color="auto"/>
              </w:divBdr>
            </w:div>
          </w:divsChild>
        </w:div>
        <w:div w:id="1489251617">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sChild>
        </w:div>
        <w:div w:id="214126330">
          <w:marLeft w:val="0"/>
          <w:marRight w:val="0"/>
          <w:marTop w:val="0"/>
          <w:marBottom w:val="0"/>
          <w:divBdr>
            <w:top w:val="none" w:sz="0" w:space="0" w:color="auto"/>
            <w:left w:val="none" w:sz="0" w:space="0" w:color="auto"/>
            <w:bottom w:val="none" w:sz="0" w:space="0" w:color="auto"/>
            <w:right w:val="none" w:sz="0" w:space="0" w:color="auto"/>
          </w:divBdr>
          <w:divsChild>
            <w:div w:id="1391879909">
              <w:marLeft w:val="0"/>
              <w:marRight w:val="0"/>
              <w:marTop w:val="0"/>
              <w:marBottom w:val="0"/>
              <w:divBdr>
                <w:top w:val="none" w:sz="0" w:space="0" w:color="auto"/>
                <w:left w:val="none" w:sz="0" w:space="0" w:color="auto"/>
                <w:bottom w:val="none" w:sz="0" w:space="0" w:color="auto"/>
                <w:right w:val="none" w:sz="0" w:space="0" w:color="auto"/>
              </w:divBdr>
            </w:div>
          </w:divsChild>
        </w:div>
        <w:div w:id="376708415">
          <w:marLeft w:val="0"/>
          <w:marRight w:val="0"/>
          <w:marTop w:val="0"/>
          <w:marBottom w:val="0"/>
          <w:divBdr>
            <w:top w:val="none" w:sz="0" w:space="0" w:color="auto"/>
            <w:left w:val="none" w:sz="0" w:space="0" w:color="auto"/>
            <w:bottom w:val="none" w:sz="0" w:space="0" w:color="auto"/>
            <w:right w:val="none" w:sz="0" w:space="0" w:color="auto"/>
          </w:divBdr>
          <w:divsChild>
            <w:div w:id="1594901419">
              <w:marLeft w:val="0"/>
              <w:marRight w:val="0"/>
              <w:marTop w:val="0"/>
              <w:marBottom w:val="0"/>
              <w:divBdr>
                <w:top w:val="none" w:sz="0" w:space="0" w:color="auto"/>
                <w:left w:val="none" w:sz="0" w:space="0" w:color="auto"/>
                <w:bottom w:val="none" w:sz="0" w:space="0" w:color="auto"/>
                <w:right w:val="none" w:sz="0" w:space="0" w:color="auto"/>
              </w:divBdr>
            </w:div>
          </w:divsChild>
        </w:div>
        <w:div w:id="797528964">
          <w:marLeft w:val="0"/>
          <w:marRight w:val="0"/>
          <w:marTop w:val="0"/>
          <w:marBottom w:val="0"/>
          <w:divBdr>
            <w:top w:val="none" w:sz="0" w:space="0" w:color="auto"/>
            <w:left w:val="none" w:sz="0" w:space="0" w:color="auto"/>
            <w:bottom w:val="none" w:sz="0" w:space="0" w:color="auto"/>
            <w:right w:val="none" w:sz="0" w:space="0" w:color="auto"/>
          </w:divBdr>
          <w:divsChild>
            <w:div w:id="2106068547">
              <w:marLeft w:val="0"/>
              <w:marRight w:val="0"/>
              <w:marTop w:val="0"/>
              <w:marBottom w:val="0"/>
              <w:divBdr>
                <w:top w:val="none" w:sz="0" w:space="0" w:color="auto"/>
                <w:left w:val="none" w:sz="0" w:space="0" w:color="auto"/>
                <w:bottom w:val="none" w:sz="0" w:space="0" w:color="auto"/>
                <w:right w:val="none" w:sz="0" w:space="0" w:color="auto"/>
              </w:divBdr>
            </w:div>
          </w:divsChild>
        </w:div>
        <w:div w:id="1629775600">
          <w:marLeft w:val="0"/>
          <w:marRight w:val="0"/>
          <w:marTop w:val="0"/>
          <w:marBottom w:val="0"/>
          <w:divBdr>
            <w:top w:val="none" w:sz="0" w:space="0" w:color="auto"/>
            <w:left w:val="none" w:sz="0" w:space="0" w:color="auto"/>
            <w:bottom w:val="none" w:sz="0" w:space="0" w:color="auto"/>
            <w:right w:val="none" w:sz="0" w:space="0" w:color="auto"/>
          </w:divBdr>
          <w:divsChild>
            <w:div w:id="278951276">
              <w:marLeft w:val="0"/>
              <w:marRight w:val="0"/>
              <w:marTop w:val="0"/>
              <w:marBottom w:val="0"/>
              <w:divBdr>
                <w:top w:val="none" w:sz="0" w:space="0" w:color="auto"/>
                <w:left w:val="none" w:sz="0" w:space="0" w:color="auto"/>
                <w:bottom w:val="none" w:sz="0" w:space="0" w:color="auto"/>
                <w:right w:val="none" w:sz="0" w:space="0" w:color="auto"/>
              </w:divBdr>
            </w:div>
          </w:divsChild>
        </w:div>
        <w:div w:id="1073313562">
          <w:marLeft w:val="0"/>
          <w:marRight w:val="0"/>
          <w:marTop w:val="0"/>
          <w:marBottom w:val="0"/>
          <w:divBdr>
            <w:top w:val="none" w:sz="0" w:space="0" w:color="auto"/>
            <w:left w:val="none" w:sz="0" w:space="0" w:color="auto"/>
            <w:bottom w:val="none" w:sz="0" w:space="0" w:color="auto"/>
            <w:right w:val="none" w:sz="0" w:space="0" w:color="auto"/>
          </w:divBdr>
          <w:divsChild>
            <w:div w:id="1048148392">
              <w:marLeft w:val="0"/>
              <w:marRight w:val="0"/>
              <w:marTop w:val="0"/>
              <w:marBottom w:val="0"/>
              <w:divBdr>
                <w:top w:val="none" w:sz="0" w:space="0" w:color="auto"/>
                <w:left w:val="none" w:sz="0" w:space="0" w:color="auto"/>
                <w:bottom w:val="none" w:sz="0" w:space="0" w:color="auto"/>
                <w:right w:val="none" w:sz="0" w:space="0" w:color="auto"/>
              </w:divBdr>
            </w:div>
          </w:divsChild>
        </w:div>
        <w:div w:id="741559654">
          <w:marLeft w:val="0"/>
          <w:marRight w:val="0"/>
          <w:marTop w:val="0"/>
          <w:marBottom w:val="0"/>
          <w:divBdr>
            <w:top w:val="none" w:sz="0" w:space="0" w:color="auto"/>
            <w:left w:val="none" w:sz="0" w:space="0" w:color="auto"/>
            <w:bottom w:val="none" w:sz="0" w:space="0" w:color="auto"/>
            <w:right w:val="none" w:sz="0" w:space="0" w:color="auto"/>
          </w:divBdr>
          <w:divsChild>
            <w:div w:id="1271625998">
              <w:marLeft w:val="0"/>
              <w:marRight w:val="0"/>
              <w:marTop w:val="0"/>
              <w:marBottom w:val="0"/>
              <w:divBdr>
                <w:top w:val="none" w:sz="0" w:space="0" w:color="auto"/>
                <w:left w:val="none" w:sz="0" w:space="0" w:color="auto"/>
                <w:bottom w:val="none" w:sz="0" w:space="0" w:color="auto"/>
                <w:right w:val="none" w:sz="0" w:space="0" w:color="auto"/>
              </w:divBdr>
            </w:div>
          </w:divsChild>
        </w:div>
        <w:div w:id="514465268">
          <w:marLeft w:val="0"/>
          <w:marRight w:val="0"/>
          <w:marTop w:val="0"/>
          <w:marBottom w:val="0"/>
          <w:divBdr>
            <w:top w:val="none" w:sz="0" w:space="0" w:color="auto"/>
            <w:left w:val="none" w:sz="0" w:space="0" w:color="auto"/>
            <w:bottom w:val="none" w:sz="0" w:space="0" w:color="auto"/>
            <w:right w:val="none" w:sz="0" w:space="0" w:color="auto"/>
          </w:divBdr>
          <w:divsChild>
            <w:div w:id="1405254790">
              <w:marLeft w:val="0"/>
              <w:marRight w:val="0"/>
              <w:marTop w:val="0"/>
              <w:marBottom w:val="0"/>
              <w:divBdr>
                <w:top w:val="none" w:sz="0" w:space="0" w:color="auto"/>
                <w:left w:val="none" w:sz="0" w:space="0" w:color="auto"/>
                <w:bottom w:val="none" w:sz="0" w:space="0" w:color="auto"/>
                <w:right w:val="none" w:sz="0" w:space="0" w:color="auto"/>
              </w:divBdr>
            </w:div>
            <w:div w:id="1481582476">
              <w:marLeft w:val="0"/>
              <w:marRight w:val="0"/>
              <w:marTop w:val="0"/>
              <w:marBottom w:val="0"/>
              <w:divBdr>
                <w:top w:val="none" w:sz="0" w:space="0" w:color="auto"/>
                <w:left w:val="none" w:sz="0" w:space="0" w:color="auto"/>
                <w:bottom w:val="none" w:sz="0" w:space="0" w:color="auto"/>
                <w:right w:val="none" w:sz="0" w:space="0" w:color="auto"/>
              </w:divBdr>
            </w:div>
            <w:div w:id="976882409">
              <w:marLeft w:val="0"/>
              <w:marRight w:val="0"/>
              <w:marTop w:val="0"/>
              <w:marBottom w:val="0"/>
              <w:divBdr>
                <w:top w:val="none" w:sz="0" w:space="0" w:color="auto"/>
                <w:left w:val="none" w:sz="0" w:space="0" w:color="auto"/>
                <w:bottom w:val="none" w:sz="0" w:space="0" w:color="auto"/>
                <w:right w:val="none" w:sz="0" w:space="0" w:color="auto"/>
              </w:divBdr>
            </w:div>
            <w:div w:id="602108960">
              <w:marLeft w:val="0"/>
              <w:marRight w:val="0"/>
              <w:marTop w:val="0"/>
              <w:marBottom w:val="0"/>
              <w:divBdr>
                <w:top w:val="none" w:sz="0" w:space="0" w:color="auto"/>
                <w:left w:val="none" w:sz="0" w:space="0" w:color="auto"/>
                <w:bottom w:val="none" w:sz="0" w:space="0" w:color="auto"/>
                <w:right w:val="none" w:sz="0" w:space="0" w:color="auto"/>
              </w:divBdr>
            </w:div>
            <w:div w:id="179856799">
              <w:marLeft w:val="0"/>
              <w:marRight w:val="0"/>
              <w:marTop w:val="0"/>
              <w:marBottom w:val="0"/>
              <w:divBdr>
                <w:top w:val="none" w:sz="0" w:space="0" w:color="auto"/>
                <w:left w:val="none" w:sz="0" w:space="0" w:color="auto"/>
                <w:bottom w:val="none" w:sz="0" w:space="0" w:color="auto"/>
                <w:right w:val="none" w:sz="0" w:space="0" w:color="auto"/>
              </w:divBdr>
            </w:div>
            <w:div w:id="710688639">
              <w:marLeft w:val="0"/>
              <w:marRight w:val="0"/>
              <w:marTop w:val="0"/>
              <w:marBottom w:val="0"/>
              <w:divBdr>
                <w:top w:val="none" w:sz="0" w:space="0" w:color="auto"/>
                <w:left w:val="none" w:sz="0" w:space="0" w:color="auto"/>
                <w:bottom w:val="none" w:sz="0" w:space="0" w:color="auto"/>
                <w:right w:val="none" w:sz="0" w:space="0" w:color="auto"/>
              </w:divBdr>
            </w:div>
            <w:div w:id="377123038">
              <w:marLeft w:val="0"/>
              <w:marRight w:val="0"/>
              <w:marTop w:val="0"/>
              <w:marBottom w:val="0"/>
              <w:divBdr>
                <w:top w:val="none" w:sz="0" w:space="0" w:color="auto"/>
                <w:left w:val="none" w:sz="0" w:space="0" w:color="auto"/>
                <w:bottom w:val="none" w:sz="0" w:space="0" w:color="auto"/>
                <w:right w:val="none" w:sz="0" w:space="0" w:color="auto"/>
              </w:divBdr>
            </w:div>
          </w:divsChild>
        </w:div>
        <w:div w:id="805661643">
          <w:marLeft w:val="0"/>
          <w:marRight w:val="0"/>
          <w:marTop w:val="0"/>
          <w:marBottom w:val="0"/>
          <w:divBdr>
            <w:top w:val="none" w:sz="0" w:space="0" w:color="auto"/>
            <w:left w:val="none" w:sz="0" w:space="0" w:color="auto"/>
            <w:bottom w:val="none" w:sz="0" w:space="0" w:color="auto"/>
            <w:right w:val="none" w:sz="0" w:space="0" w:color="auto"/>
          </w:divBdr>
          <w:divsChild>
            <w:div w:id="478109532">
              <w:marLeft w:val="0"/>
              <w:marRight w:val="0"/>
              <w:marTop w:val="0"/>
              <w:marBottom w:val="0"/>
              <w:divBdr>
                <w:top w:val="none" w:sz="0" w:space="0" w:color="auto"/>
                <w:left w:val="none" w:sz="0" w:space="0" w:color="auto"/>
                <w:bottom w:val="none" w:sz="0" w:space="0" w:color="auto"/>
                <w:right w:val="none" w:sz="0" w:space="0" w:color="auto"/>
              </w:divBdr>
            </w:div>
            <w:div w:id="1623463291">
              <w:marLeft w:val="0"/>
              <w:marRight w:val="0"/>
              <w:marTop w:val="0"/>
              <w:marBottom w:val="0"/>
              <w:divBdr>
                <w:top w:val="none" w:sz="0" w:space="0" w:color="auto"/>
                <w:left w:val="none" w:sz="0" w:space="0" w:color="auto"/>
                <w:bottom w:val="none" w:sz="0" w:space="0" w:color="auto"/>
                <w:right w:val="none" w:sz="0" w:space="0" w:color="auto"/>
              </w:divBdr>
            </w:div>
            <w:div w:id="303311685">
              <w:marLeft w:val="0"/>
              <w:marRight w:val="0"/>
              <w:marTop w:val="0"/>
              <w:marBottom w:val="0"/>
              <w:divBdr>
                <w:top w:val="none" w:sz="0" w:space="0" w:color="auto"/>
                <w:left w:val="none" w:sz="0" w:space="0" w:color="auto"/>
                <w:bottom w:val="none" w:sz="0" w:space="0" w:color="auto"/>
                <w:right w:val="none" w:sz="0" w:space="0" w:color="auto"/>
              </w:divBdr>
            </w:div>
            <w:div w:id="2053336509">
              <w:marLeft w:val="0"/>
              <w:marRight w:val="0"/>
              <w:marTop w:val="0"/>
              <w:marBottom w:val="0"/>
              <w:divBdr>
                <w:top w:val="none" w:sz="0" w:space="0" w:color="auto"/>
                <w:left w:val="none" w:sz="0" w:space="0" w:color="auto"/>
                <w:bottom w:val="none" w:sz="0" w:space="0" w:color="auto"/>
                <w:right w:val="none" w:sz="0" w:space="0" w:color="auto"/>
              </w:divBdr>
            </w:div>
            <w:div w:id="519588417">
              <w:marLeft w:val="0"/>
              <w:marRight w:val="0"/>
              <w:marTop w:val="0"/>
              <w:marBottom w:val="0"/>
              <w:divBdr>
                <w:top w:val="none" w:sz="0" w:space="0" w:color="auto"/>
                <w:left w:val="none" w:sz="0" w:space="0" w:color="auto"/>
                <w:bottom w:val="none" w:sz="0" w:space="0" w:color="auto"/>
                <w:right w:val="none" w:sz="0" w:space="0" w:color="auto"/>
              </w:divBdr>
            </w:div>
            <w:div w:id="844320402">
              <w:marLeft w:val="0"/>
              <w:marRight w:val="0"/>
              <w:marTop w:val="0"/>
              <w:marBottom w:val="0"/>
              <w:divBdr>
                <w:top w:val="none" w:sz="0" w:space="0" w:color="auto"/>
                <w:left w:val="none" w:sz="0" w:space="0" w:color="auto"/>
                <w:bottom w:val="none" w:sz="0" w:space="0" w:color="auto"/>
                <w:right w:val="none" w:sz="0" w:space="0" w:color="auto"/>
              </w:divBdr>
            </w:div>
            <w:div w:id="1761098736">
              <w:marLeft w:val="0"/>
              <w:marRight w:val="0"/>
              <w:marTop w:val="0"/>
              <w:marBottom w:val="0"/>
              <w:divBdr>
                <w:top w:val="none" w:sz="0" w:space="0" w:color="auto"/>
                <w:left w:val="none" w:sz="0" w:space="0" w:color="auto"/>
                <w:bottom w:val="none" w:sz="0" w:space="0" w:color="auto"/>
                <w:right w:val="none" w:sz="0" w:space="0" w:color="auto"/>
              </w:divBdr>
            </w:div>
            <w:div w:id="167524250">
              <w:marLeft w:val="0"/>
              <w:marRight w:val="0"/>
              <w:marTop w:val="0"/>
              <w:marBottom w:val="0"/>
              <w:divBdr>
                <w:top w:val="none" w:sz="0" w:space="0" w:color="auto"/>
                <w:left w:val="none" w:sz="0" w:space="0" w:color="auto"/>
                <w:bottom w:val="none" w:sz="0" w:space="0" w:color="auto"/>
                <w:right w:val="none" w:sz="0" w:space="0" w:color="auto"/>
              </w:divBdr>
            </w:div>
            <w:div w:id="597951832">
              <w:marLeft w:val="0"/>
              <w:marRight w:val="0"/>
              <w:marTop w:val="0"/>
              <w:marBottom w:val="0"/>
              <w:divBdr>
                <w:top w:val="none" w:sz="0" w:space="0" w:color="auto"/>
                <w:left w:val="none" w:sz="0" w:space="0" w:color="auto"/>
                <w:bottom w:val="none" w:sz="0" w:space="0" w:color="auto"/>
                <w:right w:val="none" w:sz="0" w:space="0" w:color="auto"/>
              </w:divBdr>
            </w:div>
            <w:div w:id="312678691">
              <w:marLeft w:val="0"/>
              <w:marRight w:val="0"/>
              <w:marTop w:val="0"/>
              <w:marBottom w:val="0"/>
              <w:divBdr>
                <w:top w:val="none" w:sz="0" w:space="0" w:color="auto"/>
                <w:left w:val="none" w:sz="0" w:space="0" w:color="auto"/>
                <w:bottom w:val="none" w:sz="0" w:space="0" w:color="auto"/>
                <w:right w:val="none" w:sz="0" w:space="0" w:color="auto"/>
              </w:divBdr>
            </w:div>
            <w:div w:id="1388185648">
              <w:marLeft w:val="0"/>
              <w:marRight w:val="0"/>
              <w:marTop w:val="0"/>
              <w:marBottom w:val="0"/>
              <w:divBdr>
                <w:top w:val="none" w:sz="0" w:space="0" w:color="auto"/>
                <w:left w:val="none" w:sz="0" w:space="0" w:color="auto"/>
                <w:bottom w:val="none" w:sz="0" w:space="0" w:color="auto"/>
                <w:right w:val="none" w:sz="0" w:space="0" w:color="auto"/>
              </w:divBdr>
            </w:div>
          </w:divsChild>
        </w:div>
        <w:div w:id="1724324723">
          <w:marLeft w:val="0"/>
          <w:marRight w:val="0"/>
          <w:marTop w:val="0"/>
          <w:marBottom w:val="0"/>
          <w:divBdr>
            <w:top w:val="none" w:sz="0" w:space="0" w:color="auto"/>
            <w:left w:val="none" w:sz="0" w:space="0" w:color="auto"/>
            <w:bottom w:val="none" w:sz="0" w:space="0" w:color="auto"/>
            <w:right w:val="none" w:sz="0" w:space="0" w:color="auto"/>
          </w:divBdr>
          <w:divsChild>
            <w:div w:id="1897740234">
              <w:marLeft w:val="0"/>
              <w:marRight w:val="0"/>
              <w:marTop w:val="0"/>
              <w:marBottom w:val="0"/>
              <w:divBdr>
                <w:top w:val="none" w:sz="0" w:space="0" w:color="auto"/>
                <w:left w:val="none" w:sz="0" w:space="0" w:color="auto"/>
                <w:bottom w:val="none" w:sz="0" w:space="0" w:color="auto"/>
                <w:right w:val="none" w:sz="0" w:space="0" w:color="auto"/>
              </w:divBdr>
            </w:div>
          </w:divsChild>
        </w:div>
        <w:div w:id="1235773729">
          <w:marLeft w:val="0"/>
          <w:marRight w:val="0"/>
          <w:marTop w:val="0"/>
          <w:marBottom w:val="0"/>
          <w:divBdr>
            <w:top w:val="none" w:sz="0" w:space="0" w:color="auto"/>
            <w:left w:val="none" w:sz="0" w:space="0" w:color="auto"/>
            <w:bottom w:val="none" w:sz="0" w:space="0" w:color="auto"/>
            <w:right w:val="none" w:sz="0" w:space="0" w:color="auto"/>
          </w:divBdr>
          <w:divsChild>
            <w:div w:id="556162243">
              <w:marLeft w:val="0"/>
              <w:marRight w:val="0"/>
              <w:marTop w:val="0"/>
              <w:marBottom w:val="0"/>
              <w:divBdr>
                <w:top w:val="none" w:sz="0" w:space="0" w:color="auto"/>
                <w:left w:val="none" w:sz="0" w:space="0" w:color="auto"/>
                <w:bottom w:val="none" w:sz="0" w:space="0" w:color="auto"/>
                <w:right w:val="none" w:sz="0" w:space="0" w:color="auto"/>
              </w:divBdr>
            </w:div>
          </w:divsChild>
        </w:div>
        <w:div w:id="2037192192">
          <w:marLeft w:val="0"/>
          <w:marRight w:val="0"/>
          <w:marTop w:val="0"/>
          <w:marBottom w:val="0"/>
          <w:divBdr>
            <w:top w:val="none" w:sz="0" w:space="0" w:color="auto"/>
            <w:left w:val="none" w:sz="0" w:space="0" w:color="auto"/>
            <w:bottom w:val="none" w:sz="0" w:space="0" w:color="auto"/>
            <w:right w:val="none" w:sz="0" w:space="0" w:color="auto"/>
          </w:divBdr>
          <w:divsChild>
            <w:div w:id="751128468">
              <w:marLeft w:val="0"/>
              <w:marRight w:val="0"/>
              <w:marTop w:val="0"/>
              <w:marBottom w:val="0"/>
              <w:divBdr>
                <w:top w:val="none" w:sz="0" w:space="0" w:color="auto"/>
                <w:left w:val="none" w:sz="0" w:space="0" w:color="auto"/>
                <w:bottom w:val="none" w:sz="0" w:space="0" w:color="auto"/>
                <w:right w:val="none" w:sz="0" w:space="0" w:color="auto"/>
              </w:divBdr>
            </w:div>
          </w:divsChild>
        </w:div>
        <w:div w:id="430316149">
          <w:marLeft w:val="0"/>
          <w:marRight w:val="0"/>
          <w:marTop w:val="0"/>
          <w:marBottom w:val="0"/>
          <w:divBdr>
            <w:top w:val="none" w:sz="0" w:space="0" w:color="auto"/>
            <w:left w:val="none" w:sz="0" w:space="0" w:color="auto"/>
            <w:bottom w:val="none" w:sz="0" w:space="0" w:color="auto"/>
            <w:right w:val="none" w:sz="0" w:space="0" w:color="auto"/>
          </w:divBdr>
          <w:divsChild>
            <w:div w:id="257250984">
              <w:marLeft w:val="0"/>
              <w:marRight w:val="0"/>
              <w:marTop w:val="0"/>
              <w:marBottom w:val="0"/>
              <w:divBdr>
                <w:top w:val="none" w:sz="0" w:space="0" w:color="auto"/>
                <w:left w:val="none" w:sz="0" w:space="0" w:color="auto"/>
                <w:bottom w:val="none" w:sz="0" w:space="0" w:color="auto"/>
                <w:right w:val="none" w:sz="0" w:space="0" w:color="auto"/>
              </w:divBdr>
            </w:div>
            <w:div w:id="12999589">
              <w:marLeft w:val="0"/>
              <w:marRight w:val="0"/>
              <w:marTop w:val="0"/>
              <w:marBottom w:val="0"/>
              <w:divBdr>
                <w:top w:val="none" w:sz="0" w:space="0" w:color="auto"/>
                <w:left w:val="none" w:sz="0" w:space="0" w:color="auto"/>
                <w:bottom w:val="none" w:sz="0" w:space="0" w:color="auto"/>
                <w:right w:val="none" w:sz="0" w:space="0" w:color="auto"/>
              </w:divBdr>
            </w:div>
            <w:div w:id="2038457625">
              <w:marLeft w:val="0"/>
              <w:marRight w:val="0"/>
              <w:marTop w:val="0"/>
              <w:marBottom w:val="0"/>
              <w:divBdr>
                <w:top w:val="none" w:sz="0" w:space="0" w:color="auto"/>
                <w:left w:val="none" w:sz="0" w:space="0" w:color="auto"/>
                <w:bottom w:val="none" w:sz="0" w:space="0" w:color="auto"/>
                <w:right w:val="none" w:sz="0" w:space="0" w:color="auto"/>
              </w:divBdr>
            </w:div>
            <w:div w:id="568466247">
              <w:marLeft w:val="0"/>
              <w:marRight w:val="0"/>
              <w:marTop w:val="0"/>
              <w:marBottom w:val="0"/>
              <w:divBdr>
                <w:top w:val="none" w:sz="0" w:space="0" w:color="auto"/>
                <w:left w:val="none" w:sz="0" w:space="0" w:color="auto"/>
                <w:bottom w:val="none" w:sz="0" w:space="0" w:color="auto"/>
                <w:right w:val="none" w:sz="0" w:space="0" w:color="auto"/>
              </w:divBdr>
            </w:div>
            <w:div w:id="68699932">
              <w:marLeft w:val="0"/>
              <w:marRight w:val="0"/>
              <w:marTop w:val="0"/>
              <w:marBottom w:val="0"/>
              <w:divBdr>
                <w:top w:val="none" w:sz="0" w:space="0" w:color="auto"/>
                <w:left w:val="none" w:sz="0" w:space="0" w:color="auto"/>
                <w:bottom w:val="none" w:sz="0" w:space="0" w:color="auto"/>
                <w:right w:val="none" w:sz="0" w:space="0" w:color="auto"/>
              </w:divBdr>
            </w:div>
          </w:divsChild>
        </w:div>
        <w:div w:id="403793956">
          <w:marLeft w:val="0"/>
          <w:marRight w:val="0"/>
          <w:marTop w:val="0"/>
          <w:marBottom w:val="0"/>
          <w:divBdr>
            <w:top w:val="none" w:sz="0" w:space="0" w:color="auto"/>
            <w:left w:val="none" w:sz="0" w:space="0" w:color="auto"/>
            <w:bottom w:val="none" w:sz="0" w:space="0" w:color="auto"/>
            <w:right w:val="none" w:sz="0" w:space="0" w:color="auto"/>
          </w:divBdr>
          <w:divsChild>
            <w:div w:id="149298302">
              <w:marLeft w:val="0"/>
              <w:marRight w:val="0"/>
              <w:marTop w:val="0"/>
              <w:marBottom w:val="0"/>
              <w:divBdr>
                <w:top w:val="none" w:sz="0" w:space="0" w:color="auto"/>
                <w:left w:val="none" w:sz="0" w:space="0" w:color="auto"/>
                <w:bottom w:val="none" w:sz="0" w:space="0" w:color="auto"/>
                <w:right w:val="none" w:sz="0" w:space="0" w:color="auto"/>
              </w:divBdr>
            </w:div>
          </w:divsChild>
        </w:div>
        <w:div w:id="2083720281">
          <w:marLeft w:val="0"/>
          <w:marRight w:val="0"/>
          <w:marTop w:val="0"/>
          <w:marBottom w:val="0"/>
          <w:divBdr>
            <w:top w:val="none" w:sz="0" w:space="0" w:color="auto"/>
            <w:left w:val="none" w:sz="0" w:space="0" w:color="auto"/>
            <w:bottom w:val="none" w:sz="0" w:space="0" w:color="auto"/>
            <w:right w:val="none" w:sz="0" w:space="0" w:color="auto"/>
          </w:divBdr>
          <w:divsChild>
            <w:div w:id="1680963315">
              <w:marLeft w:val="0"/>
              <w:marRight w:val="0"/>
              <w:marTop w:val="0"/>
              <w:marBottom w:val="0"/>
              <w:divBdr>
                <w:top w:val="none" w:sz="0" w:space="0" w:color="auto"/>
                <w:left w:val="none" w:sz="0" w:space="0" w:color="auto"/>
                <w:bottom w:val="none" w:sz="0" w:space="0" w:color="auto"/>
                <w:right w:val="none" w:sz="0" w:space="0" w:color="auto"/>
              </w:divBdr>
            </w:div>
          </w:divsChild>
        </w:div>
        <w:div w:id="576525050">
          <w:marLeft w:val="0"/>
          <w:marRight w:val="0"/>
          <w:marTop w:val="0"/>
          <w:marBottom w:val="0"/>
          <w:divBdr>
            <w:top w:val="none" w:sz="0" w:space="0" w:color="auto"/>
            <w:left w:val="none" w:sz="0" w:space="0" w:color="auto"/>
            <w:bottom w:val="none" w:sz="0" w:space="0" w:color="auto"/>
            <w:right w:val="none" w:sz="0" w:space="0" w:color="auto"/>
          </w:divBdr>
          <w:divsChild>
            <w:div w:id="1161121114">
              <w:marLeft w:val="0"/>
              <w:marRight w:val="0"/>
              <w:marTop w:val="0"/>
              <w:marBottom w:val="0"/>
              <w:divBdr>
                <w:top w:val="none" w:sz="0" w:space="0" w:color="auto"/>
                <w:left w:val="none" w:sz="0" w:space="0" w:color="auto"/>
                <w:bottom w:val="none" w:sz="0" w:space="0" w:color="auto"/>
                <w:right w:val="none" w:sz="0" w:space="0" w:color="auto"/>
              </w:divBdr>
            </w:div>
          </w:divsChild>
        </w:div>
        <w:div w:id="1774785481">
          <w:marLeft w:val="0"/>
          <w:marRight w:val="0"/>
          <w:marTop w:val="0"/>
          <w:marBottom w:val="0"/>
          <w:divBdr>
            <w:top w:val="none" w:sz="0" w:space="0" w:color="auto"/>
            <w:left w:val="none" w:sz="0" w:space="0" w:color="auto"/>
            <w:bottom w:val="none" w:sz="0" w:space="0" w:color="auto"/>
            <w:right w:val="none" w:sz="0" w:space="0" w:color="auto"/>
          </w:divBdr>
          <w:divsChild>
            <w:div w:id="176776175">
              <w:marLeft w:val="0"/>
              <w:marRight w:val="0"/>
              <w:marTop w:val="0"/>
              <w:marBottom w:val="0"/>
              <w:divBdr>
                <w:top w:val="none" w:sz="0" w:space="0" w:color="auto"/>
                <w:left w:val="none" w:sz="0" w:space="0" w:color="auto"/>
                <w:bottom w:val="none" w:sz="0" w:space="0" w:color="auto"/>
                <w:right w:val="none" w:sz="0" w:space="0" w:color="auto"/>
              </w:divBdr>
            </w:div>
          </w:divsChild>
        </w:div>
        <w:div w:id="859471405">
          <w:marLeft w:val="0"/>
          <w:marRight w:val="0"/>
          <w:marTop w:val="0"/>
          <w:marBottom w:val="0"/>
          <w:divBdr>
            <w:top w:val="none" w:sz="0" w:space="0" w:color="auto"/>
            <w:left w:val="none" w:sz="0" w:space="0" w:color="auto"/>
            <w:bottom w:val="none" w:sz="0" w:space="0" w:color="auto"/>
            <w:right w:val="none" w:sz="0" w:space="0" w:color="auto"/>
          </w:divBdr>
          <w:divsChild>
            <w:div w:id="365326142">
              <w:marLeft w:val="0"/>
              <w:marRight w:val="0"/>
              <w:marTop w:val="0"/>
              <w:marBottom w:val="0"/>
              <w:divBdr>
                <w:top w:val="none" w:sz="0" w:space="0" w:color="auto"/>
                <w:left w:val="none" w:sz="0" w:space="0" w:color="auto"/>
                <w:bottom w:val="none" w:sz="0" w:space="0" w:color="auto"/>
                <w:right w:val="none" w:sz="0" w:space="0" w:color="auto"/>
              </w:divBdr>
            </w:div>
            <w:div w:id="1183713675">
              <w:marLeft w:val="0"/>
              <w:marRight w:val="0"/>
              <w:marTop w:val="0"/>
              <w:marBottom w:val="0"/>
              <w:divBdr>
                <w:top w:val="none" w:sz="0" w:space="0" w:color="auto"/>
                <w:left w:val="none" w:sz="0" w:space="0" w:color="auto"/>
                <w:bottom w:val="none" w:sz="0" w:space="0" w:color="auto"/>
                <w:right w:val="none" w:sz="0" w:space="0" w:color="auto"/>
              </w:divBdr>
            </w:div>
          </w:divsChild>
        </w:div>
        <w:div w:id="15546053">
          <w:marLeft w:val="0"/>
          <w:marRight w:val="0"/>
          <w:marTop w:val="0"/>
          <w:marBottom w:val="0"/>
          <w:divBdr>
            <w:top w:val="none" w:sz="0" w:space="0" w:color="auto"/>
            <w:left w:val="none" w:sz="0" w:space="0" w:color="auto"/>
            <w:bottom w:val="none" w:sz="0" w:space="0" w:color="auto"/>
            <w:right w:val="none" w:sz="0" w:space="0" w:color="auto"/>
          </w:divBdr>
          <w:divsChild>
            <w:div w:id="808127866">
              <w:marLeft w:val="0"/>
              <w:marRight w:val="0"/>
              <w:marTop w:val="0"/>
              <w:marBottom w:val="0"/>
              <w:divBdr>
                <w:top w:val="none" w:sz="0" w:space="0" w:color="auto"/>
                <w:left w:val="none" w:sz="0" w:space="0" w:color="auto"/>
                <w:bottom w:val="none" w:sz="0" w:space="0" w:color="auto"/>
                <w:right w:val="none" w:sz="0" w:space="0" w:color="auto"/>
              </w:divBdr>
            </w:div>
          </w:divsChild>
        </w:div>
        <w:div w:id="1039167335">
          <w:marLeft w:val="0"/>
          <w:marRight w:val="0"/>
          <w:marTop w:val="0"/>
          <w:marBottom w:val="0"/>
          <w:divBdr>
            <w:top w:val="none" w:sz="0" w:space="0" w:color="auto"/>
            <w:left w:val="none" w:sz="0" w:space="0" w:color="auto"/>
            <w:bottom w:val="none" w:sz="0" w:space="0" w:color="auto"/>
            <w:right w:val="none" w:sz="0" w:space="0" w:color="auto"/>
          </w:divBdr>
          <w:divsChild>
            <w:div w:id="1062218393">
              <w:marLeft w:val="0"/>
              <w:marRight w:val="0"/>
              <w:marTop w:val="0"/>
              <w:marBottom w:val="0"/>
              <w:divBdr>
                <w:top w:val="none" w:sz="0" w:space="0" w:color="auto"/>
                <w:left w:val="none" w:sz="0" w:space="0" w:color="auto"/>
                <w:bottom w:val="none" w:sz="0" w:space="0" w:color="auto"/>
                <w:right w:val="none" w:sz="0" w:space="0" w:color="auto"/>
              </w:divBdr>
            </w:div>
          </w:divsChild>
        </w:div>
        <w:div w:id="1314530090">
          <w:marLeft w:val="0"/>
          <w:marRight w:val="0"/>
          <w:marTop w:val="0"/>
          <w:marBottom w:val="0"/>
          <w:divBdr>
            <w:top w:val="none" w:sz="0" w:space="0" w:color="auto"/>
            <w:left w:val="none" w:sz="0" w:space="0" w:color="auto"/>
            <w:bottom w:val="none" w:sz="0" w:space="0" w:color="auto"/>
            <w:right w:val="none" w:sz="0" w:space="0" w:color="auto"/>
          </w:divBdr>
          <w:divsChild>
            <w:div w:id="1729454079">
              <w:marLeft w:val="0"/>
              <w:marRight w:val="0"/>
              <w:marTop w:val="0"/>
              <w:marBottom w:val="0"/>
              <w:divBdr>
                <w:top w:val="none" w:sz="0" w:space="0" w:color="auto"/>
                <w:left w:val="none" w:sz="0" w:space="0" w:color="auto"/>
                <w:bottom w:val="none" w:sz="0" w:space="0" w:color="auto"/>
                <w:right w:val="none" w:sz="0" w:space="0" w:color="auto"/>
              </w:divBdr>
            </w:div>
          </w:divsChild>
        </w:div>
        <w:div w:id="1069381158">
          <w:marLeft w:val="0"/>
          <w:marRight w:val="0"/>
          <w:marTop w:val="0"/>
          <w:marBottom w:val="0"/>
          <w:divBdr>
            <w:top w:val="none" w:sz="0" w:space="0" w:color="auto"/>
            <w:left w:val="none" w:sz="0" w:space="0" w:color="auto"/>
            <w:bottom w:val="none" w:sz="0" w:space="0" w:color="auto"/>
            <w:right w:val="none" w:sz="0" w:space="0" w:color="auto"/>
          </w:divBdr>
          <w:divsChild>
            <w:div w:id="587543357">
              <w:marLeft w:val="0"/>
              <w:marRight w:val="0"/>
              <w:marTop w:val="0"/>
              <w:marBottom w:val="0"/>
              <w:divBdr>
                <w:top w:val="none" w:sz="0" w:space="0" w:color="auto"/>
                <w:left w:val="none" w:sz="0" w:space="0" w:color="auto"/>
                <w:bottom w:val="none" w:sz="0" w:space="0" w:color="auto"/>
                <w:right w:val="none" w:sz="0" w:space="0" w:color="auto"/>
              </w:divBdr>
            </w:div>
          </w:divsChild>
        </w:div>
        <w:div w:id="1459758001">
          <w:marLeft w:val="0"/>
          <w:marRight w:val="0"/>
          <w:marTop w:val="0"/>
          <w:marBottom w:val="0"/>
          <w:divBdr>
            <w:top w:val="none" w:sz="0" w:space="0" w:color="auto"/>
            <w:left w:val="none" w:sz="0" w:space="0" w:color="auto"/>
            <w:bottom w:val="none" w:sz="0" w:space="0" w:color="auto"/>
            <w:right w:val="none" w:sz="0" w:space="0" w:color="auto"/>
          </w:divBdr>
          <w:divsChild>
            <w:div w:id="1219440565">
              <w:marLeft w:val="0"/>
              <w:marRight w:val="0"/>
              <w:marTop w:val="0"/>
              <w:marBottom w:val="0"/>
              <w:divBdr>
                <w:top w:val="none" w:sz="0" w:space="0" w:color="auto"/>
                <w:left w:val="none" w:sz="0" w:space="0" w:color="auto"/>
                <w:bottom w:val="none" w:sz="0" w:space="0" w:color="auto"/>
                <w:right w:val="none" w:sz="0" w:space="0" w:color="auto"/>
              </w:divBdr>
            </w:div>
          </w:divsChild>
        </w:div>
        <w:div w:id="921985805">
          <w:marLeft w:val="0"/>
          <w:marRight w:val="0"/>
          <w:marTop w:val="0"/>
          <w:marBottom w:val="0"/>
          <w:divBdr>
            <w:top w:val="none" w:sz="0" w:space="0" w:color="auto"/>
            <w:left w:val="none" w:sz="0" w:space="0" w:color="auto"/>
            <w:bottom w:val="none" w:sz="0" w:space="0" w:color="auto"/>
            <w:right w:val="none" w:sz="0" w:space="0" w:color="auto"/>
          </w:divBdr>
          <w:divsChild>
            <w:div w:id="1361318297">
              <w:marLeft w:val="0"/>
              <w:marRight w:val="0"/>
              <w:marTop w:val="0"/>
              <w:marBottom w:val="0"/>
              <w:divBdr>
                <w:top w:val="none" w:sz="0" w:space="0" w:color="auto"/>
                <w:left w:val="none" w:sz="0" w:space="0" w:color="auto"/>
                <w:bottom w:val="none" w:sz="0" w:space="0" w:color="auto"/>
                <w:right w:val="none" w:sz="0" w:space="0" w:color="auto"/>
              </w:divBdr>
            </w:div>
          </w:divsChild>
        </w:div>
        <w:div w:id="326788089">
          <w:marLeft w:val="0"/>
          <w:marRight w:val="0"/>
          <w:marTop w:val="0"/>
          <w:marBottom w:val="0"/>
          <w:divBdr>
            <w:top w:val="none" w:sz="0" w:space="0" w:color="auto"/>
            <w:left w:val="none" w:sz="0" w:space="0" w:color="auto"/>
            <w:bottom w:val="none" w:sz="0" w:space="0" w:color="auto"/>
            <w:right w:val="none" w:sz="0" w:space="0" w:color="auto"/>
          </w:divBdr>
          <w:divsChild>
            <w:div w:id="537282212">
              <w:marLeft w:val="0"/>
              <w:marRight w:val="0"/>
              <w:marTop w:val="0"/>
              <w:marBottom w:val="0"/>
              <w:divBdr>
                <w:top w:val="none" w:sz="0" w:space="0" w:color="auto"/>
                <w:left w:val="none" w:sz="0" w:space="0" w:color="auto"/>
                <w:bottom w:val="none" w:sz="0" w:space="0" w:color="auto"/>
                <w:right w:val="none" w:sz="0" w:space="0" w:color="auto"/>
              </w:divBdr>
            </w:div>
          </w:divsChild>
        </w:div>
        <w:div w:id="1699623258">
          <w:marLeft w:val="0"/>
          <w:marRight w:val="0"/>
          <w:marTop w:val="0"/>
          <w:marBottom w:val="0"/>
          <w:divBdr>
            <w:top w:val="none" w:sz="0" w:space="0" w:color="auto"/>
            <w:left w:val="none" w:sz="0" w:space="0" w:color="auto"/>
            <w:bottom w:val="none" w:sz="0" w:space="0" w:color="auto"/>
            <w:right w:val="none" w:sz="0" w:space="0" w:color="auto"/>
          </w:divBdr>
          <w:divsChild>
            <w:div w:id="2034263864">
              <w:marLeft w:val="0"/>
              <w:marRight w:val="0"/>
              <w:marTop w:val="0"/>
              <w:marBottom w:val="0"/>
              <w:divBdr>
                <w:top w:val="none" w:sz="0" w:space="0" w:color="auto"/>
                <w:left w:val="none" w:sz="0" w:space="0" w:color="auto"/>
                <w:bottom w:val="none" w:sz="0" w:space="0" w:color="auto"/>
                <w:right w:val="none" w:sz="0" w:space="0" w:color="auto"/>
              </w:divBdr>
            </w:div>
          </w:divsChild>
        </w:div>
        <w:div w:id="175196791">
          <w:marLeft w:val="0"/>
          <w:marRight w:val="0"/>
          <w:marTop w:val="0"/>
          <w:marBottom w:val="0"/>
          <w:divBdr>
            <w:top w:val="none" w:sz="0" w:space="0" w:color="auto"/>
            <w:left w:val="none" w:sz="0" w:space="0" w:color="auto"/>
            <w:bottom w:val="none" w:sz="0" w:space="0" w:color="auto"/>
            <w:right w:val="none" w:sz="0" w:space="0" w:color="auto"/>
          </w:divBdr>
          <w:divsChild>
            <w:div w:id="1498306877">
              <w:marLeft w:val="0"/>
              <w:marRight w:val="0"/>
              <w:marTop w:val="0"/>
              <w:marBottom w:val="0"/>
              <w:divBdr>
                <w:top w:val="none" w:sz="0" w:space="0" w:color="auto"/>
                <w:left w:val="none" w:sz="0" w:space="0" w:color="auto"/>
                <w:bottom w:val="none" w:sz="0" w:space="0" w:color="auto"/>
                <w:right w:val="none" w:sz="0" w:space="0" w:color="auto"/>
              </w:divBdr>
            </w:div>
          </w:divsChild>
        </w:div>
        <w:div w:id="2113351376">
          <w:marLeft w:val="0"/>
          <w:marRight w:val="0"/>
          <w:marTop w:val="0"/>
          <w:marBottom w:val="0"/>
          <w:divBdr>
            <w:top w:val="none" w:sz="0" w:space="0" w:color="auto"/>
            <w:left w:val="none" w:sz="0" w:space="0" w:color="auto"/>
            <w:bottom w:val="none" w:sz="0" w:space="0" w:color="auto"/>
            <w:right w:val="none" w:sz="0" w:space="0" w:color="auto"/>
          </w:divBdr>
          <w:divsChild>
            <w:div w:id="1355380207">
              <w:marLeft w:val="0"/>
              <w:marRight w:val="0"/>
              <w:marTop w:val="0"/>
              <w:marBottom w:val="0"/>
              <w:divBdr>
                <w:top w:val="none" w:sz="0" w:space="0" w:color="auto"/>
                <w:left w:val="none" w:sz="0" w:space="0" w:color="auto"/>
                <w:bottom w:val="none" w:sz="0" w:space="0" w:color="auto"/>
                <w:right w:val="none" w:sz="0" w:space="0" w:color="auto"/>
              </w:divBdr>
            </w:div>
          </w:divsChild>
        </w:div>
        <w:div w:id="540434638">
          <w:marLeft w:val="0"/>
          <w:marRight w:val="0"/>
          <w:marTop w:val="0"/>
          <w:marBottom w:val="0"/>
          <w:divBdr>
            <w:top w:val="none" w:sz="0" w:space="0" w:color="auto"/>
            <w:left w:val="none" w:sz="0" w:space="0" w:color="auto"/>
            <w:bottom w:val="none" w:sz="0" w:space="0" w:color="auto"/>
            <w:right w:val="none" w:sz="0" w:space="0" w:color="auto"/>
          </w:divBdr>
          <w:divsChild>
            <w:div w:id="25328840">
              <w:marLeft w:val="0"/>
              <w:marRight w:val="0"/>
              <w:marTop w:val="0"/>
              <w:marBottom w:val="0"/>
              <w:divBdr>
                <w:top w:val="none" w:sz="0" w:space="0" w:color="auto"/>
                <w:left w:val="none" w:sz="0" w:space="0" w:color="auto"/>
                <w:bottom w:val="none" w:sz="0" w:space="0" w:color="auto"/>
                <w:right w:val="none" w:sz="0" w:space="0" w:color="auto"/>
              </w:divBdr>
            </w:div>
          </w:divsChild>
        </w:div>
        <w:div w:id="1864900258">
          <w:marLeft w:val="0"/>
          <w:marRight w:val="0"/>
          <w:marTop w:val="0"/>
          <w:marBottom w:val="0"/>
          <w:divBdr>
            <w:top w:val="none" w:sz="0" w:space="0" w:color="auto"/>
            <w:left w:val="none" w:sz="0" w:space="0" w:color="auto"/>
            <w:bottom w:val="none" w:sz="0" w:space="0" w:color="auto"/>
            <w:right w:val="none" w:sz="0" w:space="0" w:color="auto"/>
          </w:divBdr>
          <w:divsChild>
            <w:div w:id="1906185584">
              <w:marLeft w:val="0"/>
              <w:marRight w:val="0"/>
              <w:marTop w:val="0"/>
              <w:marBottom w:val="0"/>
              <w:divBdr>
                <w:top w:val="none" w:sz="0" w:space="0" w:color="auto"/>
                <w:left w:val="none" w:sz="0" w:space="0" w:color="auto"/>
                <w:bottom w:val="none" w:sz="0" w:space="0" w:color="auto"/>
                <w:right w:val="none" w:sz="0" w:space="0" w:color="auto"/>
              </w:divBdr>
            </w:div>
          </w:divsChild>
        </w:div>
        <w:div w:id="1193031688">
          <w:marLeft w:val="0"/>
          <w:marRight w:val="0"/>
          <w:marTop w:val="0"/>
          <w:marBottom w:val="0"/>
          <w:divBdr>
            <w:top w:val="none" w:sz="0" w:space="0" w:color="auto"/>
            <w:left w:val="none" w:sz="0" w:space="0" w:color="auto"/>
            <w:bottom w:val="none" w:sz="0" w:space="0" w:color="auto"/>
            <w:right w:val="none" w:sz="0" w:space="0" w:color="auto"/>
          </w:divBdr>
          <w:divsChild>
            <w:div w:id="1357584457">
              <w:marLeft w:val="0"/>
              <w:marRight w:val="0"/>
              <w:marTop w:val="0"/>
              <w:marBottom w:val="0"/>
              <w:divBdr>
                <w:top w:val="none" w:sz="0" w:space="0" w:color="auto"/>
                <w:left w:val="none" w:sz="0" w:space="0" w:color="auto"/>
                <w:bottom w:val="none" w:sz="0" w:space="0" w:color="auto"/>
                <w:right w:val="none" w:sz="0" w:space="0" w:color="auto"/>
              </w:divBdr>
            </w:div>
          </w:divsChild>
        </w:div>
        <w:div w:id="630941959">
          <w:marLeft w:val="0"/>
          <w:marRight w:val="0"/>
          <w:marTop w:val="0"/>
          <w:marBottom w:val="0"/>
          <w:divBdr>
            <w:top w:val="none" w:sz="0" w:space="0" w:color="auto"/>
            <w:left w:val="none" w:sz="0" w:space="0" w:color="auto"/>
            <w:bottom w:val="none" w:sz="0" w:space="0" w:color="auto"/>
            <w:right w:val="none" w:sz="0" w:space="0" w:color="auto"/>
          </w:divBdr>
          <w:divsChild>
            <w:div w:id="430928795">
              <w:marLeft w:val="0"/>
              <w:marRight w:val="0"/>
              <w:marTop w:val="0"/>
              <w:marBottom w:val="0"/>
              <w:divBdr>
                <w:top w:val="none" w:sz="0" w:space="0" w:color="auto"/>
                <w:left w:val="none" w:sz="0" w:space="0" w:color="auto"/>
                <w:bottom w:val="none" w:sz="0" w:space="0" w:color="auto"/>
                <w:right w:val="none" w:sz="0" w:space="0" w:color="auto"/>
              </w:divBdr>
            </w:div>
          </w:divsChild>
        </w:div>
        <w:div w:id="521365069">
          <w:marLeft w:val="0"/>
          <w:marRight w:val="0"/>
          <w:marTop w:val="0"/>
          <w:marBottom w:val="0"/>
          <w:divBdr>
            <w:top w:val="none" w:sz="0" w:space="0" w:color="auto"/>
            <w:left w:val="none" w:sz="0" w:space="0" w:color="auto"/>
            <w:bottom w:val="none" w:sz="0" w:space="0" w:color="auto"/>
            <w:right w:val="none" w:sz="0" w:space="0" w:color="auto"/>
          </w:divBdr>
          <w:divsChild>
            <w:div w:id="1524706201">
              <w:marLeft w:val="0"/>
              <w:marRight w:val="0"/>
              <w:marTop w:val="0"/>
              <w:marBottom w:val="0"/>
              <w:divBdr>
                <w:top w:val="none" w:sz="0" w:space="0" w:color="auto"/>
                <w:left w:val="none" w:sz="0" w:space="0" w:color="auto"/>
                <w:bottom w:val="none" w:sz="0" w:space="0" w:color="auto"/>
                <w:right w:val="none" w:sz="0" w:space="0" w:color="auto"/>
              </w:divBdr>
            </w:div>
          </w:divsChild>
        </w:div>
        <w:div w:id="480271093">
          <w:marLeft w:val="0"/>
          <w:marRight w:val="0"/>
          <w:marTop w:val="0"/>
          <w:marBottom w:val="0"/>
          <w:divBdr>
            <w:top w:val="none" w:sz="0" w:space="0" w:color="auto"/>
            <w:left w:val="none" w:sz="0" w:space="0" w:color="auto"/>
            <w:bottom w:val="none" w:sz="0" w:space="0" w:color="auto"/>
            <w:right w:val="none" w:sz="0" w:space="0" w:color="auto"/>
          </w:divBdr>
          <w:divsChild>
            <w:div w:id="1347249463">
              <w:marLeft w:val="0"/>
              <w:marRight w:val="0"/>
              <w:marTop w:val="0"/>
              <w:marBottom w:val="0"/>
              <w:divBdr>
                <w:top w:val="none" w:sz="0" w:space="0" w:color="auto"/>
                <w:left w:val="none" w:sz="0" w:space="0" w:color="auto"/>
                <w:bottom w:val="none" w:sz="0" w:space="0" w:color="auto"/>
                <w:right w:val="none" w:sz="0" w:space="0" w:color="auto"/>
              </w:divBdr>
            </w:div>
          </w:divsChild>
        </w:div>
        <w:div w:id="1258633616">
          <w:marLeft w:val="0"/>
          <w:marRight w:val="0"/>
          <w:marTop w:val="0"/>
          <w:marBottom w:val="0"/>
          <w:divBdr>
            <w:top w:val="none" w:sz="0" w:space="0" w:color="auto"/>
            <w:left w:val="none" w:sz="0" w:space="0" w:color="auto"/>
            <w:bottom w:val="none" w:sz="0" w:space="0" w:color="auto"/>
            <w:right w:val="none" w:sz="0" w:space="0" w:color="auto"/>
          </w:divBdr>
          <w:divsChild>
            <w:div w:id="2112626175">
              <w:marLeft w:val="0"/>
              <w:marRight w:val="0"/>
              <w:marTop w:val="0"/>
              <w:marBottom w:val="0"/>
              <w:divBdr>
                <w:top w:val="none" w:sz="0" w:space="0" w:color="auto"/>
                <w:left w:val="none" w:sz="0" w:space="0" w:color="auto"/>
                <w:bottom w:val="none" w:sz="0" w:space="0" w:color="auto"/>
                <w:right w:val="none" w:sz="0" w:space="0" w:color="auto"/>
              </w:divBdr>
            </w:div>
          </w:divsChild>
        </w:div>
        <w:div w:id="1969124502">
          <w:marLeft w:val="0"/>
          <w:marRight w:val="0"/>
          <w:marTop w:val="0"/>
          <w:marBottom w:val="0"/>
          <w:divBdr>
            <w:top w:val="none" w:sz="0" w:space="0" w:color="auto"/>
            <w:left w:val="none" w:sz="0" w:space="0" w:color="auto"/>
            <w:bottom w:val="none" w:sz="0" w:space="0" w:color="auto"/>
            <w:right w:val="none" w:sz="0" w:space="0" w:color="auto"/>
          </w:divBdr>
          <w:divsChild>
            <w:div w:id="1461151264">
              <w:marLeft w:val="0"/>
              <w:marRight w:val="0"/>
              <w:marTop w:val="0"/>
              <w:marBottom w:val="0"/>
              <w:divBdr>
                <w:top w:val="none" w:sz="0" w:space="0" w:color="auto"/>
                <w:left w:val="none" w:sz="0" w:space="0" w:color="auto"/>
                <w:bottom w:val="none" w:sz="0" w:space="0" w:color="auto"/>
                <w:right w:val="none" w:sz="0" w:space="0" w:color="auto"/>
              </w:divBdr>
            </w:div>
          </w:divsChild>
        </w:div>
        <w:div w:id="393695837">
          <w:marLeft w:val="0"/>
          <w:marRight w:val="0"/>
          <w:marTop w:val="0"/>
          <w:marBottom w:val="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sChild>
        </w:div>
        <w:div w:id="1125272048">
          <w:marLeft w:val="0"/>
          <w:marRight w:val="0"/>
          <w:marTop w:val="0"/>
          <w:marBottom w:val="0"/>
          <w:divBdr>
            <w:top w:val="none" w:sz="0" w:space="0" w:color="auto"/>
            <w:left w:val="none" w:sz="0" w:space="0" w:color="auto"/>
            <w:bottom w:val="none" w:sz="0" w:space="0" w:color="auto"/>
            <w:right w:val="none" w:sz="0" w:space="0" w:color="auto"/>
          </w:divBdr>
          <w:divsChild>
            <w:div w:id="1573587093">
              <w:marLeft w:val="0"/>
              <w:marRight w:val="0"/>
              <w:marTop w:val="0"/>
              <w:marBottom w:val="0"/>
              <w:divBdr>
                <w:top w:val="none" w:sz="0" w:space="0" w:color="auto"/>
                <w:left w:val="none" w:sz="0" w:space="0" w:color="auto"/>
                <w:bottom w:val="none" w:sz="0" w:space="0" w:color="auto"/>
                <w:right w:val="none" w:sz="0" w:space="0" w:color="auto"/>
              </w:divBdr>
            </w:div>
          </w:divsChild>
        </w:div>
        <w:div w:id="1424840821">
          <w:marLeft w:val="0"/>
          <w:marRight w:val="0"/>
          <w:marTop w:val="0"/>
          <w:marBottom w:val="0"/>
          <w:divBdr>
            <w:top w:val="none" w:sz="0" w:space="0" w:color="auto"/>
            <w:left w:val="none" w:sz="0" w:space="0" w:color="auto"/>
            <w:bottom w:val="none" w:sz="0" w:space="0" w:color="auto"/>
            <w:right w:val="none" w:sz="0" w:space="0" w:color="auto"/>
          </w:divBdr>
          <w:divsChild>
            <w:div w:id="538786018">
              <w:marLeft w:val="0"/>
              <w:marRight w:val="0"/>
              <w:marTop w:val="0"/>
              <w:marBottom w:val="0"/>
              <w:divBdr>
                <w:top w:val="none" w:sz="0" w:space="0" w:color="auto"/>
                <w:left w:val="none" w:sz="0" w:space="0" w:color="auto"/>
                <w:bottom w:val="none" w:sz="0" w:space="0" w:color="auto"/>
                <w:right w:val="none" w:sz="0" w:space="0" w:color="auto"/>
              </w:divBdr>
            </w:div>
          </w:divsChild>
        </w:div>
        <w:div w:id="2023193679">
          <w:marLeft w:val="0"/>
          <w:marRight w:val="0"/>
          <w:marTop w:val="0"/>
          <w:marBottom w:val="0"/>
          <w:divBdr>
            <w:top w:val="none" w:sz="0" w:space="0" w:color="auto"/>
            <w:left w:val="none" w:sz="0" w:space="0" w:color="auto"/>
            <w:bottom w:val="none" w:sz="0" w:space="0" w:color="auto"/>
            <w:right w:val="none" w:sz="0" w:space="0" w:color="auto"/>
          </w:divBdr>
          <w:divsChild>
            <w:div w:id="641158256">
              <w:marLeft w:val="0"/>
              <w:marRight w:val="0"/>
              <w:marTop w:val="0"/>
              <w:marBottom w:val="0"/>
              <w:divBdr>
                <w:top w:val="none" w:sz="0" w:space="0" w:color="auto"/>
                <w:left w:val="none" w:sz="0" w:space="0" w:color="auto"/>
                <w:bottom w:val="none" w:sz="0" w:space="0" w:color="auto"/>
                <w:right w:val="none" w:sz="0" w:space="0" w:color="auto"/>
              </w:divBdr>
            </w:div>
          </w:divsChild>
        </w:div>
        <w:div w:id="15694712">
          <w:marLeft w:val="0"/>
          <w:marRight w:val="0"/>
          <w:marTop w:val="0"/>
          <w:marBottom w:val="0"/>
          <w:divBdr>
            <w:top w:val="none" w:sz="0" w:space="0" w:color="auto"/>
            <w:left w:val="none" w:sz="0" w:space="0" w:color="auto"/>
            <w:bottom w:val="none" w:sz="0" w:space="0" w:color="auto"/>
            <w:right w:val="none" w:sz="0" w:space="0" w:color="auto"/>
          </w:divBdr>
          <w:divsChild>
            <w:div w:id="117721140">
              <w:marLeft w:val="0"/>
              <w:marRight w:val="0"/>
              <w:marTop w:val="0"/>
              <w:marBottom w:val="0"/>
              <w:divBdr>
                <w:top w:val="none" w:sz="0" w:space="0" w:color="auto"/>
                <w:left w:val="none" w:sz="0" w:space="0" w:color="auto"/>
                <w:bottom w:val="none" w:sz="0" w:space="0" w:color="auto"/>
                <w:right w:val="none" w:sz="0" w:space="0" w:color="auto"/>
              </w:divBdr>
            </w:div>
          </w:divsChild>
        </w:div>
        <w:div w:id="1208107822">
          <w:marLeft w:val="0"/>
          <w:marRight w:val="0"/>
          <w:marTop w:val="0"/>
          <w:marBottom w:val="0"/>
          <w:divBdr>
            <w:top w:val="none" w:sz="0" w:space="0" w:color="auto"/>
            <w:left w:val="none" w:sz="0" w:space="0" w:color="auto"/>
            <w:bottom w:val="none" w:sz="0" w:space="0" w:color="auto"/>
            <w:right w:val="none" w:sz="0" w:space="0" w:color="auto"/>
          </w:divBdr>
          <w:divsChild>
            <w:div w:id="1233198050">
              <w:marLeft w:val="0"/>
              <w:marRight w:val="0"/>
              <w:marTop w:val="0"/>
              <w:marBottom w:val="0"/>
              <w:divBdr>
                <w:top w:val="none" w:sz="0" w:space="0" w:color="auto"/>
                <w:left w:val="none" w:sz="0" w:space="0" w:color="auto"/>
                <w:bottom w:val="none" w:sz="0" w:space="0" w:color="auto"/>
                <w:right w:val="none" w:sz="0" w:space="0" w:color="auto"/>
              </w:divBdr>
            </w:div>
          </w:divsChild>
        </w:div>
        <w:div w:id="2008317930">
          <w:marLeft w:val="0"/>
          <w:marRight w:val="0"/>
          <w:marTop w:val="0"/>
          <w:marBottom w:val="0"/>
          <w:divBdr>
            <w:top w:val="none" w:sz="0" w:space="0" w:color="auto"/>
            <w:left w:val="none" w:sz="0" w:space="0" w:color="auto"/>
            <w:bottom w:val="none" w:sz="0" w:space="0" w:color="auto"/>
            <w:right w:val="none" w:sz="0" w:space="0" w:color="auto"/>
          </w:divBdr>
          <w:divsChild>
            <w:div w:id="1479419110">
              <w:marLeft w:val="0"/>
              <w:marRight w:val="0"/>
              <w:marTop w:val="0"/>
              <w:marBottom w:val="0"/>
              <w:divBdr>
                <w:top w:val="none" w:sz="0" w:space="0" w:color="auto"/>
                <w:left w:val="none" w:sz="0" w:space="0" w:color="auto"/>
                <w:bottom w:val="none" w:sz="0" w:space="0" w:color="auto"/>
                <w:right w:val="none" w:sz="0" w:space="0" w:color="auto"/>
              </w:divBdr>
            </w:div>
            <w:div w:id="435834712">
              <w:marLeft w:val="0"/>
              <w:marRight w:val="0"/>
              <w:marTop w:val="0"/>
              <w:marBottom w:val="0"/>
              <w:divBdr>
                <w:top w:val="none" w:sz="0" w:space="0" w:color="auto"/>
                <w:left w:val="none" w:sz="0" w:space="0" w:color="auto"/>
                <w:bottom w:val="none" w:sz="0" w:space="0" w:color="auto"/>
                <w:right w:val="none" w:sz="0" w:space="0" w:color="auto"/>
              </w:divBdr>
            </w:div>
            <w:div w:id="166138551">
              <w:marLeft w:val="0"/>
              <w:marRight w:val="0"/>
              <w:marTop w:val="0"/>
              <w:marBottom w:val="0"/>
              <w:divBdr>
                <w:top w:val="none" w:sz="0" w:space="0" w:color="auto"/>
                <w:left w:val="none" w:sz="0" w:space="0" w:color="auto"/>
                <w:bottom w:val="none" w:sz="0" w:space="0" w:color="auto"/>
                <w:right w:val="none" w:sz="0" w:space="0" w:color="auto"/>
              </w:divBdr>
            </w:div>
          </w:divsChild>
        </w:div>
        <w:div w:id="600796625">
          <w:marLeft w:val="0"/>
          <w:marRight w:val="0"/>
          <w:marTop w:val="0"/>
          <w:marBottom w:val="0"/>
          <w:divBdr>
            <w:top w:val="none" w:sz="0" w:space="0" w:color="auto"/>
            <w:left w:val="none" w:sz="0" w:space="0" w:color="auto"/>
            <w:bottom w:val="none" w:sz="0" w:space="0" w:color="auto"/>
            <w:right w:val="none" w:sz="0" w:space="0" w:color="auto"/>
          </w:divBdr>
          <w:divsChild>
            <w:div w:id="1704750797">
              <w:marLeft w:val="0"/>
              <w:marRight w:val="0"/>
              <w:marTop w:val="0"/>
              <w:marBottom w:val="0"/>
              <w:divBdr>
                <w:top w:val="none" w:sz="0" w:space="0" w:color="auto"/>
                <w:left w:val="none" w:sz="0" w:space="0" w:color="auto"/>
                <w:bottom w:val="none" w:sz="0" w:space="0" w:color="auto"/>
                <w:right w:val="none" w:sz="0" w:space="0" w:color="auto"/>
              </w:divBdr>
            </w:div>
            <w:div w:id="1213730558">
              <w:marLeft w:val="0"/>
              <w:marRight w:val="0"/>
              <w:marTop w:val="0"/>
              <w:marBottom w:val="0"/>
              <w:divBdr>
                <w:top w:val="none" w:sz="0" w:space="0" w:color="auto"/>
                <w:left w:val="none" w:sz="0" w:space="0" w:color="auto"/>
                <w:bottom w:val="none" w:sz="0" w:space="0" w:color="auto"/>
                <w:right w:val="none" w:sz="0" w:space="0" w:color="auto"/>
              </w:divBdr>
            </w:div>
          </w:divsChild>
        </w:div>
        <w:div w:id="1826118955">
          <w:marLeft w:val="0"/>
          <w:marRight w:val="0"/>
          <w:marTop w:val="0"/>
          <w:marBottom w:val="0"/>
          <w:divBdr>
            <w:top w:val="none" w:sz="0" w:space="0" w:color="auto"/>
            <w:left w:val="none" w:sz="0" w:space="0" w:color="auto"/>
            <w:bottom w:val="none" w:sz="0" w:space="0" w:color="auto"/>
            <w:right w:val="none" w:sz="0" w:space="0" w:color="auto"/>
          </w:divBdr>
          <w:divsChild>
            <w:div w:id="321154722">
              <w:marLeft w:val="0"/>
              <w:marRight w:val="0"/>
              <w:marTop w:val="0"/>
              <w:marBottom w:val="0"/>
              <w:divBdr>
                <w:top w:val="none" w:sz="0" w:space="0" w:color="auto"/>
                <w:left w:val="none" w:sz="0" w:space="0" w:color="auto"/>
                <w:bottom w:val="none" w:sz="0" w:space="0" w:color="auto"/>
                <w:right w:val="none" w:sz="0" w:space="0" w:color="auto"/>
              </w:divBdr>
            </w:div>
          </w:divsChild>
        </w:div>
        <w:div w:id="869032549">
          <w:marLeft w:val="0"/>
          <w:marRight w:val="0"/>
          <w:marTop w:val="0"/>
          <w:marBottom w:val="0"/>
          <w:divBdr>
            <w:top w:val="none" w:sz="0" w:space="0" w:color="auto"/>
            <w:left w:val="none" w:sz="0" w:space="0" w:color="auto"/>
            <w:bottom w:val="none" w:sz="0" w:space="0" w:color="auto"/>
            <w:right w:val="none" w:sz="0" w:space="0" w:color="auto"/>
          </w:divBdr>
          <w:divsChild>
            <w:div w:id="1690644807">
              <w:marLeft w:val="0"/>
              <w:marRight w:val="0"/>
              <w:marTop w:val="0"/>
              <w:marBottom w:val="0"/>
              <w:divBdr>
                <w:top w:val="none" w:sz="0" w:space="0" w:color="auto"/>
                <w:left w:val="none" w:sz="0" w:space="0" w:color="auto"/>
                <w:bottom w:val="none" w:sz="0" w:space="0" w:color="auto"/>
                <w:right w:val="none" w:sz="0" w:space="0" w:color="auto"/>
              </w:divBdr>
            </w:div>
            <w:div w:id="141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3961">
      <w:bodyDiv w:val="1"/>
      <w:marLeft w:val="0"/>
      <w:marRight w:val="0"/>
      <w:marTop w:val="0"/>
      <w:marBottom w:val="0"/>
      <w:divBdr>
        <w:top w:val="none" w:sz="0" w:space="0" w:color="auto"/>
        <w:left w:val="none" w:sz="0" w:space="0" w:color="auto"/>
        <w:bottom w:val="none" w:sz="0" w:space="0" w:color="auto"/>
        <w:right w:val="none" w:sz="0" w:space="0" w:color="auto"/>
      </w:divBdr>
    </w:div>
    <w:div w:id="933393023">
      <w:bodyDiv w:val="1"/>
      <w:marLeft w:val="0"/>
      <w:marRight w:val="0"/>
      <w:marTop w:val="0"/>
      <w:marBottom w:val="0"/>
      <w:divBdr>
        <w:top w:val="none" w:sz="0" w:space="0" w:color="auto"/>
        <w:left w:val="none" w:sz="0" w:space="0" w:color="auto"/>
        <w:bottom w:val="none" w:sz="0" w:space="0" w:color="auto"/>
        <w:right w:val="none" w:sz="0" w:space="0" w:color="auto"/>
      </w:divBdr>
    </w:div>
    <w:div w:id="1230189550">
      <w:bodyDiv w:val="1"/>
      <w:marLeft w:val="0"/>
      <w:marRight w:val="0"/>
      <w:marTop w:val="0"/>
      <w:marBottom w:val="0"/>
      <w:divBdr>
        <w:top w:val="none" w:sz="0" w:space="0" w:color="auto"/>
        <w:left w:val="none" w:sz="0" w:space="0" w:color="auto"/>
        <w:bottom w:val="none" w:sz="0" w:space="0" w:color="auto"/>
        <w:right w:val="none" w:sz="0" w:space="0" w:color="auto"/>
      </w:divBdr>
      <w:divsChild>
        <w:div w:id="937250843">
          <w:marLeft w:val="0"/>
          <w:marRight w:val="0"/>
          <w:marTop w:val="0"/>
          <w:marBottom w:val="0"/>
          <w:divBdr>
            <w:top w:val="none" w:sz="0" w:space="0" w:color="auto"/>
            <w:left w:val="none" w:sz="0" w:space="0" w:color="auto"/>
            <w:bottom w:val="none" w:sz="0" w:space="0" w:color="auto"/>
            <w:right w:val="none" w:sz="0" w:space="0" w:color="auto"/>
          </w:divBdr>
          <w:divsChild>
            <w:div w:id="886185851">
              <w:marLeft w:val="0"/>
              <w:marRight w:val="0"/>
              <w:marTop w:val="0"/>
              <w:marBottom w:val="0"/>
              <w:divBdr>
                <w:top w:val="none" w:sz="0" w:space="0" w:color="auto"/>
                <w:left w:val="none" w:sz="0" w:space="0" w:color="auto"/>
                <w:bottom w:val="none" w:sz="0" w:space="0" w:color="auto"/>
                <w:right w:val="none" w:sz="0" w:space="0" w:color="auto"/>
              </w:divBdr>
              <w:divsChild>
                <w:div w:id="330179821">
                  <w:marLeft w:val="0"/>
                  <w:marRight w:val="0"/>
                  <w:marTop w:val="0"/>
                  <w:marBottom w:val="0"/>
                  <w:divBdr>
                    <w:top w:val="none" w:sz="0" w:space="0" w:color="auto"/>
                    <w:left w:val="none" w:sz="0" w:space="0" w:color="auto"/>
                    <w:bottom w:val="none" w:sz="0" w:space="0" w:color="auto"/>
                    <w:right w:val="none" w:sz="0" w:space="0" w:color="auto"/>
                  </w:divBdr>
                  <w:divsChild>
                    <w:div w:id="1460027287">
                      <w:marLeft w:val="0"/>
                      <w:marRight w:val="0"/>
                      <w:marTop w:val="0"/>
                      <w:marBottom w:val="0"/>
                      <w:divBdr>
                        <w:top w:val="none" w:sz="0" w:space="0" w:color="auto"/>
                        <w:left w:val="none" w:sz="0" w:space="0" w:color="auto"/>
                        <w:bottom w:val="none" w:sz="0" w:space="0" w:color="auto"/>
                        <w:right w:val="none" w:sz="0" w:space="0" w:color="auto"/>
                      </w:divBdr>
                      <w:divsChild>
                        <w:div w:id="1580560491">
                          <w:marLeft w:val="0"/>
                          <w:marRight w:val="0"/>
                          <w:marTop w:val="0"/>
                          <w:marBottom w:val="0"/>
                          <w:divBdr>
                            <w:top w:val="none" w:sz="0" w:space="0" w:color="auto"/>
                            <w:left w:val="none" w:sz="0" w:space="0" w:color="auto"/>
                            <w:bottom w:val="none" w:sz="0" w:space="0" w:color="auto"/>
                            <w:right w:val="none" w:sz="0" w:space="0" w:color="auto"/>
                          </w:divBdr>
                          <w:divsChild>
                            <w:div w:id="1543907890">
                              <w:marLeft w:val="0"/>
                              <w:marRight w:val="0"/>
                              <w:marTop w:val="2100"/>
                              <w:marBottom w:val="0"/>
                              <w:divBdr>
                                <w:top w:val="none" w:sz="0" w:space="0" w:color="auto"/>
                                <w:left w:val="none" w:sz="0" w:space="0" w:color="auto"/>
                                <w:bottom w:val="none" w:sz="0" w:space="0" w:color="auto"/>
                                <w:right w:val="none" w:sz="0" w:space="0" w:color="auto"/>
                              </w:divBdr>
                              <w:divsChild>
                                <w:div w:id="813107713">
                                  <w:marLeft w:val="0"/>
                                  <w:marRight w:val="0"/>
                                  <w:marTop w:val="0"/>
                                  <w:marBottom w:val="0"/>
                                  <w:divBdr>
                                    <w:top w:val="none" w:sz="0" w:space="0" w:color="auto"/>
                                    <w:left w:val="none" w:sz="0" w:space="0" w:color="auto"/>
                                    <w:bottom w:val="none" w:sz="0" w:space="0" w:color="auto"/>
                                    <w:right w:val="none" w:sz="0" w:space="0" w:color="auto"/>
                                  </w:divBdr>
                                  <w:divsChild>
                                    <w:div w:id="103304842">
                                      <w:marLeft w:val="0"/>
                                      <w:marRight w:val="0"/>
                                      <w:marTop w:val="0"/>
                                      <w:marBottom w:val="0"/>
                                      <w:divBdr>
                                        <w:top w:val="none" w:sz="0" w:space="0" w:color="auto"/>
                                        <w:left w:val="none" w:sz="0" w:space="0" w:color="auto"/>
                                        <w:bottom w:val="none" w:sz="0" w:space="0" w:color="auto"/>
                                        <w:right w:val="none" w:sz="0" w:space="0" w:color="auto"/>
                                      </w:divBdr>
                                      <w:divsChild>
                                        <w:div w:id="680932396">
                                          <w:marLeft w:val="0"/>
                                          <w:marRight w:val="0"/>
                                          <w:marTop w:val="0"/>
                                          <w:marBottom w:val="0"/>
                                          <w:divBdr>
                                            <w:top w:val="none" w:sz="0" w:space="0" w:color="auto"/>
                                            <w:left w:val="none" w:sz="0" w:space="0" w:color="auto"/>
                                            <w:bottom w:val="none" w:sz="0" w:space="0" w:color="auto"/>
                                            <w:right w:val="none" w:sz="0" w:space="0" w:color="auto"/>
                                          </w:divBdr>
                                          <w:divsChild>
                                            <w:div w:id="1364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736751">
      <w:bodyDiv w:val="1"/>
      <w:marLeft w:val="0"/>
      <w:marRight w:val="0"/>
      <w:marTop w:val="0"/>
      <w:marBottom w:val="0"/>
      <w:divBdr>
        <w:top w:val="none" w:sz="0" w:space="0" w:color="auto"/>
        <w:left w:val="none" w:sz="0" w:space="0" w:color="auto"/>
        <w:bottom w:val="none" w:sz="0" w:space="0" w:color="auto"/>
        <w:right w:val="none" w:sz="0" w:space="0" w:color="auto"/>
      </w:divBdr>
    </w:div>
    <w:div w:id="1324162167">
      <w:bodyDiv w:val="1"/>
      <w:marLeft w:val="0"/>
      <w:marRight w:val="0"/>
      <w:marTop w:val="0"/>
      <w:marBottom w:val="0"/>
      <w:divBdr>
        <w:top w:val="none" w:sz="0" w:space="0" w:color="auto"/>
        <w:left w:val="none" w:sz="0" w:space="0" w:color="auto"/>
        <w:bottom w:val="none" w:sz="0" w:space="0" w:color="auto"/>
        <w:right w:val="none" w:sz="0" w:space="0" w:color="auto"/>
      </w:divBdr>
      <w:divsChild>
        <w:div w:id="656418931">
          <w:marLeft w:val="547"/>
          <w:marRight w:val="0"/>
          <w:marTop w:val="67"/>
          <w:marBottom w:val="0"/>
          <w:divBdr>
            <w:top w:val="none" w:sz="0" w:space="0" w:color="auto"/>
            <w:left w:val="none" w:sz="0" w:space="0" w:color="auto"/>
            <w:bottom w:val="none" w:sz="0" w:space="0" w:color="auto"/>
            <w:right w:val="none" w:sz="0" w:space="0" w:color="auto"/>
          </w:divBdr>
        </w:div>
        <w:div w:id="1279067026">
          <w:marLeft w:val="547"/>
          <w:marRight w:val="0"/>
          <w:marTop w:val="67"/>
          <w:marBottom w:val="0"/>
          <w:divBdr>
            <w:top w:val="none" w:sz="0" w:space="0" w:color="auto"/>
            <w:left w:val="none" w:sz="0" w:space="0" w:color="auto"/>
            <w:bottom w:val="none" w:sz="0" w:space="0" w:color="auto"/>
            <w:right w:val="none" w:sz="0" w:space="0" w:color="auto"/>
          </w:divBdr>
        </w:div>
        <w:div w:id="848524630">
          <w:marLeft w:val="547"/>
          <w:marRight w:val="0"/>
          <w:marTop w:val="67"/>
          <w:marBottom w:val="0"/>
          <w:divBdr>
            <w:top w:val="none" w:sz="0" w:space="0" w:color="auto"/>
            <w:left w:val="none" w:sz="0" w:space="0" w:color="auto"/>
            <w:bottom w:val="none" w:sz="0" w:space="0" w:color="auto"/>
            <w:right w:val="none" w:sz="0" w:space="0" w:color="auto"/>
          </w:divBdr>
        </w:div>
        <w:div w:id="1813593222">
          <w:marLeft w:val="547"/>
          <w:marRight w:val="0"/>
          <w:marTop w:val="67"/>
          <w:marBottom w:val="0"/>
          <w:divBdr>
            <w:top w:val="none" w:sz="0" w:space="0" w:color="auto"/>
            <w:left w:val="none" w:sz="0" w:space="0" w:color="auto"/>
            <w:bottom w:val="none" w:sz="0" w:space="0" w:color="auto"/>
            <w:right w:val="none" w:sz="0" w:space="0" w:color="auto"/>
          </w:divBdr>
        </w:div>
        <w:div w:id="705911550">
          <w:marLeft w:val="547"/>
          <w:marRight w:val="0"/>
          <w:marTop w:val="67"/>
          <w:marBottom w:val="0"/>
          <w:divBdr>
            <w:top w:val="none" w:sz="0" w:space="0" w:color="auto"/>
            <w:left w:val="none" w:sz="0" w:space="0" w:color="auto"/>
            <w:bottom w:val="none" w:sz="0" w:space="0" w:color="auto"/>
            <w:right w:val="none" w:sz="0" w:space="0" w:color="auto"/>
          </w:divBdr>
        </w:div>
        <w:div w:id="1486243536">
          <w:marLeft w:val="547"/>
          <w:marRight w:val="0"/>
          <w:marTop w:val="67"/>
          <w:marBottom w:val="0"/>
          <w:divBdr>
            <w:top w:val="none" w:sz="0" w:space="0" w:color="auto"/>
            <w:left w:val="none" w:sz="0" w:space="0" w:color="auto"/>
            <w:bottom w:val="none" w:sz="0" w:space="0" w:color="auto"/>
            <w:right w:val="none" w:sz="0" w:space="0" w:color="auto"/>
          </w:divBdr>
        </w:div>
        <w:div w:id="945889167">
          <w:marLeft w:val="547"/>
          <w:marRight w:val="0"/>
          <w:marTop w:val="67"/>
          <w:marBottom w:val="0"/>
          <w:divBdr>
            <w:top w:val="none" w:sz="0" w:space="0" w:color="auto"/>
            <w:left w:val="none" w:sz="0" w:space="0" w:color="auto"/>
            <w:bottom w:val="none" w:sz="0" w:space="0" w:color="auto"/>
            <w:right w:val="none" w:sz="0" w:space="0" w:color="auto"/>
          </w:divBdr>
        </w:div>
        <w:div w:id="1419518799">
          <w:marLeft w:val="547"/>
          <w:marRight w:val="0"/>
          <w:marTop w:val="67"/>
          <w:marBottom w:val="0"/>
          <w:divBdr>
            <w:top w:val="none" w:sz="0" w:space="0" w:color="auto"/>
            <w:left w:val="none" w:sz="0" w:space="0" w:color="auto"/>
            <w:bottom w:val="none" w:sz="0" w:space="0" w:color="auto"/>
            <w:right w:val="none" w:sz="0" w:space="0" w:color="auto"/>
          </w:divBdr>
        </w:div>
        <w:div w:id="1434015752">
          <w:marLeft w:val="547"/>
          <w:marRight w:val="0"/>
          <w:marTop w:val="67"/>
          <w:marBottom w:val="0"/>
          <w:divBdr>
            <w:top w:val="none" w:sz="0" w:space="0" w:color="auto"/>
            <w:left w:val="none" w:sz="0" w:space="0" w:color="auto"/>
            <w:bottom w:val="none" w:sz="0" w:space="0" w:color="auto"/>
            <w:right w:val="none" w:sz="0" w:space="0" w:color="auto"/>
          </w:divBdr>
        </w:div>
      </w:divsChild>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ontent.met.police.uk/Home" TargetMode="External"/><Relationship Id="rId26" Type="http://schemas.openxmlformats.org/officeDocument/2006/relationships/image" Target="media/image12.jpeg"/><Relationship Id="rId39" Type="http://schemas.openxmlformats.org/officeDocument/2006/relationships/image" Target="media/image19.png"/><Relationship Id="rId21" Type="http://schemas.openxmlformats.org/officeDocument/2006/relationships/image" Target="media/image8.png"/><Relationship Id="rId34" Type="http://schemas.openxmlformats.org/officeDocument/2006/relationships/hyperlink" Target="http://www.crisiscareconcordat.org.uk/about/" TargetMode="External"/><Relationship Id="rId42" Type="http://schemas.openxmlformats.org/officeDocument/2006/relationships/package" Target="embeddings/Microsoft_Word_Document1.docx"/><Relationship Id="rId47" Type="http://schemas.openxmlformats.org/officeDocument/2006/relationships/header" Target="header1.xml"/><Relationship Id="rId50" Type="http://schemas.openxmlformats.org/officeDocument/2006/relationships/footer" Target="footer2.xml"/><Relationship Id="rId55"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google.co.uk/url?sa=i&amp;source=imgres&amp;cd=&amp;ved=0CAkQjRwwAGoVChMInvX5_5_YxwIVgekUCh1ldA6y&amp;url=https://www.jobs.enfield.gov.uk/&amp;psig=AFQjCNGiyk41ZMA8zjdNoZipa31V-Zt7Ug&amp;ust=1441279856085741" TargetMode="External"/><Relationship Id="rId17" Type="http://schemas.openxmlformats.org/officeDocument/2006/relationships/image" Target="media/image5.png"/><Relationship Id="rId25" Type="http://schemas.openxmlformats.org/officeDocument/2006/relationships/hyperlink" Target="http://www.londonambulance.nhs.uk/" TargetMode="External"/><Relationship Id="rId33" Type="http://schemas.openxmlformats.org/officeDocument/2006/relationships/hyperlink" Target="http://www.crisiscareconcordat.org.uk/about/" TargetMode="External"/><Relationship Id="rId38" Type="http://schemas.openxmlformats.org/officeDocument/2006/relationships/image" Target="media/image18.png"/><Relationship Id="rId46" Type="http://schemas.openxmlformats.org/officeDocument/2006/relationships/hyperlink" Target="http://www.crisiscareconcordat.org.uk/abou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image" Target="media/image14.png"/><Relationship Id="rId41" Type="http://schemas.openxmlformats.org/officeDocument/2006/relationships/image" Target="media/image20.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www.crisiscareconcordat.org.uk/about/" TargetMode="External"/><Relationship Id="rId37" Type="http://schemas.openxmlformats.org/officeDocument/2006/relationships/image" Target="media/image17.png"/><Relationship Id="rId40" Type="http://schemas.openxmlformats.org/officeDocument/2006/relationships/hyperlink" Target="http://www.crisiscareconcordat.org.uk/about/" TargetMode="External"/><Relationship Id="rId45" Type="http://schemas.openxmlformats.org/officeDocument/2006/relationships/oleObject" Target="embeddings/Microsoft_Word_97_-_2003_Document1.doc"/><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hyperlink" Target="http://www.google.co.uk/url?sa=i&amp;rct=j&amp;q=&amp;esrc=s&amp;frm=1&amp;source=images&amp;cd=&amp;cad=rja&amp;uact=8&amp;ved=0CAcQjRw&amp;url=http://www.clch.nhs.uk/&amp;ei=ZPUSVZaEAsL0PPv_gegF&amp;bvm=bv.89184060,d.ZWU&amp;psig=AFQjCNGmQt2H6rF0CwiT8FVIQ7B0Flzq5A&amp;ust=1427390531884190" TargetMode="External"/><Relationship Id="rId36" Type="http://schemas.openxmlformats.org/officeDocument/2006/relationships/image" Target="media/image16.png"/><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jpeg"/><Relationship Id="rId31" Type="http://schemas.openxmlformats.org/officeDocument/2006/relationships/image" Target="media/image15.png"/><Relationship Id="rId44" Type="http://schemas.openxmlformats.org/officeDocument/2006/relationships/image" Target="media/image21.emf"/><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jpeg"/><Relationship Id="rId27" Type="http://schemas.openxmlformats.org/officeDocument/2006/relationships/image" Target="media/image13.png"/><Relationship Id="rId30" Type="http://schemas.openxmlformats.org/officeDocument/2006/relationships/hyperlink" Target="https://statement.secure.haringey.gov.uk/" TargetMode="External"/><Relationship Id="rId35" Type="http://schemas.openxmlformats.org/officeDocument/2006/relationships/hyperlink" Target="http://www.crisiscareconcordat.org.uk/about/" TargetMode="External"/><Relationship Id="rId43" Type="http://schemas.openxmlformats.org/officeDocument/2006/relationships/hyperlink" Target="http://www.crisiscareconcordat.org.uk/about/"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3.xml"/></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C6FB6C414F7438F69832CA86F5C91" ma:contentTypeVersion="1" ma:contentTypeDescription="Create a new document." ma:contentTypeScope="" ma:versionID="48fdedad672b83b527c43a151cab19c7">
  <xsd:schema xmlns:xsd="http://www.w3.org/2001/XMLSchema" xmlns:xs="http://www.w3.org/2001/XMLSchema" xmlns:p="http://schemas.microsoft.com/office/2006/metadata/properties" xmlns:ns2="33d972be-47b5-4c81-b842-320472d08918" targetNamespace="http://schemas.microsoft.com/office/2006/metadata/properties" ma:root="true" ma:fieldsID="1eed71d106efbbee9c2b16a400b827c7" ns2:_="">
    <xsd:import namespace="33d972be-47b5-4c81-b842-320472d089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972be-47b5-4c81-b842-320472d089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A6F9-92DF-4EF5-A89D-51B81317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972be-47b5-4c81-b842-320472d0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infopath/2007/PartnerControls"/>
    <ds:schemaRef ds:uri="http://schemas.microsoft.com/office/2006/metadata/properties"/>
    <ds:schemaRef ds:uri="http://purl.org/dc/dcmitype/"/>
    <ds:schemaRef ds:uri="http://purl.org/dc/terms/"/>
    <ds:schemaRef ds:uri="http://purl.org/dc/elements/1.1/"/>
    <ds:schemaRef ds:uri="33d972be-47b5-4c81-b842-320472d08918"/>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D85C3C3-09F7-4177-B03C-2A79FCC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Deank2</cp:lastModifiedBy>
  <cp:revision>2</cp:revision>
  <cp:lastPrinted>2015-10-06T12:47:00Z</cp:lastPrinted>
  <dcterms:created xsi:type="dcterms:W3CDTF">2015-10-27T15:25:00Z</dcterms:created>
  <dcterms:modified xsi:type="dcterms:W3CDTF">2015-10-27T15:25:00Z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0x01010025FC6FB6C414F7438F69832CA86F5C91</vt:lpwstr>
  </property>
  <property fmtid="{D5CDD505-2E9C-101B-9397-08002B2CF9AE}" pid="3" name="IsMyDocuments">
    <vt:bool>true</vt:bool>
  </property>
</Properties>
</file>