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18" w:rsidRDefault="00A03789">
      <w:pPr>
        <w:rPr>
          <w:b/>
        </w:rPr>
      </w:pPr>
      <w:r w:rsidRPr="00007B77">
        <w:rPr>
          <w:b/>
        </w:rPr>
        <w:t>Update on Crisis Care Concordat from Brighton</w:t>
      </w:r>
      <w:r w:rsidR="009F0B20">
        <w:rPr>
          <w:b/>
        </w:rPr>
        <w:t xml:space="preserve"> CCG</w:t>
      </w:r>
    </w:p>
    <w:p w:rsidR="00A00B67" w:rsidRDefault="00A00B67">
      <w:pPr>
        <w:rPr>
          <w:b/>
        </w:rPr>
      </w:pPr>
      <w:r>
        <w:rPr>
          <w:b/>
        </w:rPr>
        <w:t>1</w:t>
      </w:r>
      <w:r>
        <w:rPr>
          <w:b/>
        </w:rPr>
        <w:tab/>
        <w:t xml:space="preserve">Update against the plan </w:t>
      </w:r>
    </w:p>
    <w:p w:rsidR="00A03789" w:rsidRDefault="00A03789">
      <w:r>
        <w:t xml:space="preserve">The Brighton Concordat Plan </w:t>
      </w:r>
      <w:r w:rsidR="00B84440">
        <w:t>covers 4</w:t>
      </w:r>
      <w:r>
        <w:t xml:space="preserve"> overarching areas – progress agains</w:t>
      </w:r>
      <w:r w:rsidR="00B84440">
        <w:t>t each area is summarised below.</w:t>
      </w:r>
      <w:r w:rsidR="00793BDE">
        <w:t xml:space="preserve"> Progress against the plan is overseen by a multi-agency project group that meets 6 weekly</w:t>
      </w:r>
      <w:r w:rsidR="009F0B20">
        <w:t>.</w:t>
      </w:r>
      <w:r w:rsidR="00793BDE">
        <w:t xml:space="preserve"> </w:t>
      </w:r>
    </w:p>
    <w:p w:rsidR="00A03789" w:rsidRPr="00A00B67" w:rsidRDefault="00A03789" w:rsidP="00A00B67">
      <w:pPr>
        <w:rPr>
          <w:b/>
        </w:rPr>
      </w:pPr>
      <w:r w:rsidRPr="00A00B67">
        <w:rPr>
          <w:b/>
        </w:rPr>
        <w:t>Enhancing the community response for adults in crisis</w:t>
      </w:r>
    </w:p>
    <w:p w:rsidR="00A03789" w:rsidRDefault="00A03789" w:rsidP="00A03789">
      <w:pPr>
        <w:pStyle w:val="ListParagraph"/>
        <w:numPr>
          <w:ilvl w:val="0"/>
          <w:numId w:val="2"/>
        </w:numPr>
      </w:pPr>
      <w:r>
        <w:t>Additional investment in the Mental Health Rapid Response Service</w:t>
      </w:r>
      <w:r w:rsidR="00D45CB5">
        <w:t xml:space="preserve"> (MHRRS)</w:t>
      </w:r>
      <w:r>
        <w:t xml:space="preserve"> meant that the capacity of the team was increased </w:t>
      </w:r>
      <w:r w:rsidR="00F96985">
        <w:t xml:space="preserve">in </w:t>
      </w:r>
      <w:r>
        <w:t xml:space="preserve">March and the operational hours have been extended. </w:t>
      </w:r>
      <w:r w:rsidR="00316553">
        <w:t>It now operates between 8am a</w:t>
      </w:r>
      <w:r w:rsidR="00B84440">
        <w:t>nd 10pm Monday to Friday and fro</w:t>
      </w:r>
      <w:r w:rsidR="00316553">
        <w:t>m 10am until 10pm at the weekends</w:t>
      </w:r>
    </w:p>
    <w:p w:rsidR="000862B4" w:rsidRDefault="00B84440" w:rsidP="00A03789">
      <w:pPr>
        <w:pStyle w:val="ListParagraph"/>
        <w:numPr>
          <w:ilvl w:val="0"/>
          <w:numId w:val="2"/>
        </w:numPr>
      </w:pPr>
      <w:r>
        <w:t>The Mental Health Liaison T</w:t>
      </w:r>
      <w:r w:rsidR="000862B4">
        <w:t>eam at The Royal Sussex County Hospital operates 24 hrs a day, 7 days per week.</w:t>
      </w:r>
    </w:p>
    <w:p w:rsidR="00A03789" w:rsidRDefault="00A03789" w:rsidP="00A03789">
      <w:pPr>
        <w:pStyle w:val="ListParagraph"/>
        <w:numPr>
          <w:ilvl w:val="0"/>
          <w:numId w:val="2"/>
        </w:numPr>
      </w:pPr>
      <w:r>
        <w:t xml:space="preserve">Additional capacity has also been secured in the Lighthouse Service  </w:t>
      </w:r>
      <w:r w:rsidR="00316553">
        <w:t xml:space="preserve">which </w:t>
      </w:r>
      <w:r w:rsidR="00F96985">
        <w:t xml:space="preserve">has enabled it to recruit new members  and </w:t>
      </w:r>
      <w:r w:rsidR="00316553">
        <w:t xml:space="preserve">support </w:t>
      </w:r>
      <w:r w:rsidR="00F96985">
        <w:t xml:space="preserve"> more </w:t>
      </w:r>
      <w:r w:rsidR="00316553">
        <w:t>people with personality disorder</w:t>
      </w:r>
    </w:p>
    <w:p w:rsidR="00007B77" w:rsidRDefault="00007B77" w:rsidP="00007B77">
      <w:pPr>
        <w:pStyle w:val="ListParagraph"/>
        <w:ind w:left="360"/>
      </w:pPr>
    </w:p>
    <w:p w:rsidR="00007B77" w:rsidRPr="00A00B67" w:rsidRDefault="00A03789" w:rsidP="00A00B67">
      <w:pPr>
        <w:rPr>
          <w:b/>
        </w:rPr>
      </w:pPr>
      <w:r w:rsidRPr="00A00B67">
        <w:rPr>
          <w:b/>
        </w:rPr>
        <w:t>Reducing the number of people taken to custody when picked up by police under s136 of the Mental Health Act and ensuring that children and young people are not taken to custody as a place of safety from April 2015</w:t>
      </w:r>
    </w:p>
    <w:p w:rsidR="00A03789" w:rsidRPr="00A03789" w:rsidRDefault="00A03789" w:rsidP="00A03789">
      <w:pPr>
        <w:pStyle w:val="ListParagraph"/>
        <w:numPr>
          <w:ilvl w:val="0"/>
          <w:numId w:val="3"/>
        </w:numPr>
        <w:rPr>
          <w:b/>
        </w:rPr>
      </w:pPr>
      <w:r>
        <w:rPr>
          <w:b/>
        </w:rPr>
        <w:t>T</w:t>
      </w:r>
      <w:r w:rsidRPr="00A03789">
        <w:t xml:space="preserve">he number of people taken to custody by the police on a S136 has changed </w:t>
      </w:r>
      <w:r w:rsidR="00D45CB5">
        <w:t>significantly</w:t>
      </w:r>
    </w:p>
    <w:tbl>
      <w:tblPr>
        <w:tblW w:w="0" w:type="auto"/>
        <w:tblInd w:w="405" w:type="dxa"/>
        <w:tblCellMar>
          <w:left w:w="0" w:type="dxa"/>
          <w:right w:w="0" w:type="dxa"/>
        </w:tblCellMar>
        <w:tblLook w:val="04A0" w:firstRow="1" w:lastRow="0" w:firstColumn="1" w:lastColumn="0" w:noHBand="0" w:noVBand="1"/>
      </w:tblPr>
      <w:tblGrid>
        <w:gridCol w:w="2394"/>
        <w:gridCol w:w="2394"/>
        <w:gridCol w:w="2394"/>
      </w:tblGrid>
      <w:tr w:rsidR="00A03789" w:rsidTr="00B84440">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789" w:rsidRPr="00B84440" w:rsidRDefault="00A03789">
            <w:pPr>
              <w:rPr>
                <w:rFonts w:ascii="Calibri" w:hAnsi="Calibri"/>
              </w:rPr>
            </w:pPr>
            <w:r w:rsidRPr="00B84440">
              <w:t>Q1</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789" w:rsidRPr="00B84440" w:rsidRDefault="00A03789">
            <w:pPr>
              <w:rPr>
                <w:rFonts w:ascii="Calibri" w:hAnsi="Calibri"/>
              </w:rPr>
            </w:pPr>
            <w:r w:rsidRPr="00B84440">
              <w:t>Brighton custody</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3789" w:rsidRPr="00B84440" w:rsidRDefault="00A03789" w:rsidP="009F0B20">
            <w:pPr>
              <w:rPr>
                <w:rFonts w:ascii="Calibri" w:hAnsi="Calibri"/>
              </w:rPr>
            </w:pPr>
            <w:proofErr w:type="spellStart"/>
            <w:r w:rsidRPr="00B84440">
              <w:t>M</w:t>
            </w:r>
            <w:r w:rsidR="009F0B20">
              <w:t>i</w:t>
            </w:r>
            <w:r w:rsidRPr="00B84440">
              <w:t>llview</w:t>
            </w:r>
            <w:proofErr w:type="spellEnd"/>
            <w:r w:rsidR="009F0B20">
              <w:t xml:space="preserve"> Hospital place of safety</w:t>
            </w:r>
          </w:p>
        </w:tc>
      </w:tr>
      <w:tr w:rsidR="00A03789" w:rsidTr="00B84440">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789" w:rsidRPr="00B84440" w:rsidRDefault="00A03789">
            <w:pPr>
              <w:rPr>
                <w:rFonts w:ascii="Calibri" w:hAnsi="Calibri"/>
              </w:rPr>
            </w:pPr>
            <w:r w:rsidRPr="00B84440">
              <w:t>2014/15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03789" w:rsidRPr="00B84440" w:rsidRDefault="00A03789">
            <w:pPr>
              <w:rPr>
                <w:rFonts w:ascii="Calibri" w:hAnsi="Calibri"/>
              </w:rPr>
            </w:pPr>
            <w:r w:rsidRPr="00B84440">
              <w:t>52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03789" w:rsidRPr="00B84440" w:rsidRDefault="00A03789">
            <w:pPr>
              <w:rPr>
                <w:rFonts w:ascii="Calibri" w:hAnsi="Calibri"/>
              </w:rPr>
            </w:pPr>
            <w:r w:rsidRPr="00B84440">
              <w:t>39</w:t>
            </w:r>
          </w:p>
        </w:tc>
      </w:tr>
      <w:tr w:rsidR="00A03789" w:rsidTr="00B84440">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789" w:rsidRPr="00B84440" w:rsidRDefault="00A03789">
            <w:pPr>
              <w:rPr>
                <w:rFonts w:ascii="Calibri" w:hAnsi="Calibri"/>
              </w:rPr>
            </w:pPr>
            <w:r w:rsidRPr="00B84440">
              <w:t>2015/16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03789" w:rsidRPr="00B84440" w:rsidRDefault="00A03789">
            <w:pPr>
              <w:rPr>
                <w:rFonts w:ascii="Calibri" w:hAnsi="Calibri"/>
              </w:rPr>
            </w:pPr>
            <w:r w:rsidRPr="00B84440">
              <w:t>10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A03789" w:rsidRPr="00B84440" w:rsidRDefault="00A03789">
            <w:pPr>
              <w:rPr>
                <w:rFonts w:ascii="Calibri" w:hAnsi="Calibri"/>
              </w:rPr>
            </w:pPr>
            <w:r w:rsidRPr="00B84440">
              <w:t>65</w:t>
            </w:r>
          </w:p>
        </w:tc>
      </w:tr>
    </w:tbl>
    <w:p w:rsidR="00B84440" w:rsidRDefault="00B84440" w:rsidP="00B84440">
      <w:pPr>
        <w:pStyle w:val="ListParagraph"/>
        <w:ind w:left="360"/>
      </w:pPr>
    </w:p>
    <w:tbl>
      <w:tblPr>
        <w:tblStyle w:val="TableGrid"/>
        <w:tblW w:w="0" w:type="auto"/>
        <w:tblInd w:w="360" w:type="dxa"/>
        <w:tblLook w:val="04A0" w:firstRow="1" w:lastRow="0" w:firstColumn="1" w:lastColumn="0" w:noHBand="0" w:noVBand="1"/>
      </w:tblPr>
      <w:tblGrid>
        <w:gridCol w:w="2442"/>
        <w:gridCol w:w="2409"/>
      </w:tblGrid>
      <w:tr w:rsidR="00191222" w:rsidTr="00191222">
        <w:tc>
          <w:tcPr>
            <w:tcW w:w="2442" w:type="dxa"/>
          </w:tcPr>
          <w:p w:rsidR="00191222" w:rsidRDefault="00191222" w:rsidP="00191222">
            <w:pPr>
              <w:pStyle w:val="ListParagraph"/>
              <w:ind w:left="0"/>
            </w:pPr>
            <w:r>
              <w:t>September</w:t>
            </w:r>
          </w:p>
        </w:tc>
        <w:tc>
          <w:tcPr>
            <w:tcW w:w="2409" w:type="dxa"/>
          </w:tcPr>
          <w:p w:rsidR="00191222" w:rsidRDefault="00191222" w:rsidP="00191222">
            <w:pPr>
              <w:pStyle w:val="ListParagraph"/>
              <w:ind w:left="0"/>
            </w:pPr>
            <w:r>
              <w:t>Brighton custody</w:t>
            </w:r>
          </w:p>
        </w:tc>
      </w:tr>
      <w:tr w:rsidR="00191222" w:rsidTr="00191222">
        <w:tc>
          <w:tcPr>
            <w:tcW w:w="2442" w:type="dxa"/>
          </w:tcPr>
          <w:p w:rsidR="00191222" w:rsidRDefault="00191222" w:rsidP="00191222">
            <w:pPr>
              <w:pStyle w:val="ListParagraph"/>
              <w:ind w:left="0"/>
            </w:pPr>
            <w:r>
              <w:t>2014</w:t>
            </w:r>
          </w:p>
        </w:tc>
        <w:tc>
          <w:tcPr>
            <w:tcW w:w="2409" w:type="dxa"/>
          </w:tcPr>
          <w:p w:rsidR="00191222" w:rsidRDefault="00191222" w:rsidP="00191222">
            <w:pPr>
              <w:pStyle w:val="ListParagraph"/>
              <w:ind w:left="0"/>
            </w:pPr>
            <w:r>
              <w:t xml:space="preserve">12 </w:t>
            </w:r>
          </w:p>
        </w:tc>
      </w:tr>
      <w:tr w:rsidR="00191222" w:rsidTr="00191222">
        <w:tc>
          <w:tcPr>
            <w:tcW w:w="2442" w:type="dxa"/>
          </w:tcPr>
          <w:p w:rsidR="00191222" w:rsidRDefault="00552DA6" w:rsidP="00191222">
            <w:pPr>
              <w:pStyle w:val="ListParagraph"/>
              <w:ind w:left="0"/>
            </w:pPr>
            <w:r>
              <w:t>2015</w:t>
            </w:r>
          </w:p>
        </w:tc>
        <w:tc>
          <w:tcPr>
            <w:tcW w:w="2409" w:type="dxa"/>
          </w:tcPr>
          <w:p w:rsidR="00191222" w:rsidRDefault="00191222" w:rsidP="00191222">
            <w:pPr>
              <w:pStyle w:val="ListParagraph"/>
              <w:ind w:left="0"/>
            </w:pPr>
            <w:r>
              <w:t>0</w:t>
            </w:r>
          </w:p>
        </w:tc>
      </w:tr>
    </w:tbl>
    <w:p w:rsidR="00191222" w:rsidRDefault="00191222" w:rsidP="00191222">
      <w:pPr>
        <w:pStyle w:val="ListParagraph"/>
        <w:ind w:left="360"/>
      </w:pPr>
    </w:p>
    <w:p w:rsidR="00A03789" w:rsidRDefault="00A03789" w:rsidP="00A03789">
      <w:pPr>
        <w:pStyle w:val="ListParagraph"/>
        <w:numPr>
          <w:ilvl w:val="0"/>
          <w:numId w:val="3"/>
        </w:numPr>
      </w:pPr>
      <w:r w:rsidRPr="00A03789">
        <w:t>S</w:t>
      </w:r>
      <w:r w:rsidR="00D45CB5">
        <w:t xml:space="preserve">ussex </w:t>
      </w:r>
      <w:r w:rsidRPr="00A03789">
        <w:t>P</w:t>
      </w:r>
      <w:r w:rsidR="00D45CB5">
        <w:t xml:space="preserve">artnership </w:t>
      </w:r>
      <w:r w:rsidRPr="00A03789">
        <w:t>F</w:t>
      </w:r>
      <w:r w:rsidR="00D45CB5">
        <w:t xml:space="preserve">oundation </w:t>
      </w:r>
      <w:r w:rsidRPr="00A03789">
        <w:t>T</w:t>
      </w:r>
      <w:r w:rsidR="00D45CB5">
        <w:t>rust</w:t>
      </w:r>
      <w:r w:rsidRPr="00A03789">
        <w:t xml:space="preserve"> has </w:t>
      </w:r>
      <w:r>
        <w:t>changed the criteria for admission to the S136 suite and will shortly making changes to the suite itself  to make it better equipped  to accept intoxicated patients</w:t>
      </w:r>
      <w:r w:rsidR="00B84440">
        <w:t xml:space="preserve"> and those that currently cannot be safely managed</w:t>
      </w:r>
      <w:r>
        <w:t xml:space="preserve"> </w:t>
      </w:r>
      <w:r w:rsidR="00191222">
        <w:t>in the suite</w:t>
      </w:r>
    </w:p>
    <w:p w:rsidR="009F0B20" w:rsidRDefault="009F0B20" w:rsidP="00A03789">
      <w:pPr>
        <w:pStyle w:val="ListParagraph"/>
        <w:numPr>
          <w:ilvl w:val="0"/>
          <w:numId w:val="3"/>
        </w:numPr>
      </w:pPr>
      <w:r>
        <w:t xml:space="preserve">The MHRRS is working collaboratively with the Police Court Liaison and Diversion Service to test out different approaches to </w:t>
      </w:r>
      <w:r w:rsidR="00007B77">
        <w:t xml:space="preserve">street triage </w:t>
      </w:r>
    </w:p>
    <w:p w:rsidR="009F0B20" w:rsidRDefault="00007B77" w:rsidP="00A03789">
      <w:pPr>
        <w:pStyle w:val="ListParagraph"/>
        <w:numPr>
          <w:ilvl w:val="0"/>
          <w:numId w:val="3"/>
        </w:numPr>
      </w:pPr>
      <w:r>
        <w:t>Relationships between the police and the MHRRS are the best they have ever been and the police regularly call the MHRRS for advice and assistance with managing patients</w:t>
      </w:r>
      <w:r w:rsidR="00C117BC">
        <w:t>. In September the police contacted the MHRRS 24 times, 4 of these contacts resulted in the MHRSS joining the police at scene</w:t>
      </w:r>
      <w:r w:rsidR="009F0B20">
        <w:t>. The MHRRS is only aware of one S136 occurring after the police made contact with the MHRRS</w:t>
      </w:r>
      <w:r w:rsidR="000F464E">
        <w:t>.</w:t>
      </w:r>
    </w:p>
    <w:p w:rsidR="00A03789" w:rsidRDefault="009F0B20" w:rsidP="00A03789">
      <w:pPr>
        <w:pStyle w:val="ListParagraph"/>
        <w:numPr>
          <w:ilvl w:val="0"/>
          <w:numId w:val="3"/>
        </w:numPr>
      </w:pPr>
      <w:r>
        <w:t>The multi</w:t>
      </w:r>
      <w:r w:rsidR="00AB26A7">
        <w:t>-</w:t>
      </w:r>
      <w:r>
        <w:t xml:space="preserve">agency pan Sussex S136 policy has been updated and signed off </w:t>
      </w:r>
    </w:p>
    <w:p w:rsidR="00316553" w:rsidRDefault="00316553" w:rsidP="00316553">
      <w:pPr>
        <w:pStyle w:val="ListParagraph"/>
        <w:ind w:left="360"/>
      </w:pPr>
    </w:p>
    <w:p w:rsidR="00A03789" w:rsidRPr="00A00B67" w:rsidRDefault="00A03789" w:rsidP="00A00B67">
      <w:pPr>
        <w:rPr>
          <w:b/>
        </w:rPr>
      </w:pPr>
      <w:r w:rsidRPr="00A00B67">
        <w:rPr>
          <w:b/>
        </w:rPr>
        <w:t>Ensuring that adults and young people picked up by the police under S136 are generally conveyed to the place of safety by ambulance and not a police vehicle</w:t>
      </w:r>
    </w:p>
    <w:p w:rsidR="00B84440" w:rsidRPr="00316553" w:rsidRDefault="00B84440" w:rsidP="00007B77">
      <w:pPr>
        <w:pStyle w:val="ListParagraph"/>
        <w:numPr>
          <w:ilvl w:val="0"/>
          <w:numId w:val="5"/>
        </w:numPr>
      </w:pPr>
      <w:r>
        <w:t xml:space="preserve">Only one young person has been conveyed to police custody </w:t>
      </w:r>
      <w:r w:rsidR="00D45CB5">
        <w:t xml:space="preserve">since April </w:t>
      </w:r>
      <w:r>
        <w:t>and this was reported and investigated as a serious incident</w:t>
      </w:r>
    </w:p>
    <w:p w:rsidR="00316553" w:rsidRPr="001118CF" w:rsidRDefault="00007B77" w:rsidP="00316553">
      <w:pPr>
        <w:pStyle w:val="ListParagraph"/>
        <w:numPr>
          <w:ilvl w:val="0"/>
          <w:numId w:val="5"/>
        </w:numPr>
        <w:rPr>
          <w:b/>
        </w:rPr>
      </w:pPr>
      <w:r w:rsidRPr="00316553">
        <w:t>S</w:t>
      </w:r>
      <w:r w:rsidR="001118CF">
        <w:t xml:space="preserve">outh </w:t>
      </w:r>
      <w:r w:rsidRPr="00316553">
        <w:t>E</w:t>
      </w:r>
      <w:r w:rsidR="001118CF">
        <w:t xml:space="preserve">ast </w:t>
      </w:r>
      <w:r w:rsidRPr="00316553">
        <w:t>C</w:t>
      </w:r>
      <w:r w:rsidR="001118CF">
        <w:t xml:space="preserve">oast </w:t>
      </w:r>
      <w:r w:rsidRPr="00316553">
        <w:t>A</w:t>
      </w:r>
      <w:r w:rsidR="001118CF">
        <w:t>mbulance Service (SECAMB)</w:t>
      </w:r>
      <w:r w:rsidRPr="00316553">
        <w:t xml:space="preserve"> </w:t>
      </w:r>
      <w:r w:rsidR="001118CF">
        <w:t xml:space="preserve">is reporting that it is able to respond to some calls from the police within 30 minutes – currently </w:t>
      </w:r>
      <w:proofErr w:type="gramStart"/>
      <w:r w:rsidR="001118CF">
        <w:t>SECAMB  data</w:t>
      </w:r>
      <w:proofErr w:type="gramEnd"/>
      <w:r w:rsidR="001118CF">
        <w:t xml:space="preserve"> does not include responses that exceeded 30 minutes,  this is being addressed. </w:t>
      </w:r>
    </w:p>
    <w:p w:rsidR="00A03789" w:rsidRPr="00A00B67" w:rsidRDefault="00A03789" w:rsidP="00A00B67">
      <w:pPr>
        <w:rPr>
          <w:b/>
        </w:rPr>
      </w:pPr>
      <w:r w:rsidRPr="00A00B67">
        <w:rPr>
          <w:b/>
        </w:rPr>
        <w:t xml:space="preserve">Put in place crisis response arrangements for children and young people so that they have information about and access to support  </w:t>
      </w:r>
    </w:p>
    <w:p w:rsidR="00A03789" w:rsidRDefault="00007B77" w:rsidP="00B84440">
      <w:pPr>
        <w:pStyle w:val="ListParagraph"/>
        <w:numPr>
          <w:ilvl w:val="0"/>
          <w:numId w:val="6"/>
        </w:numPr>
      </w:pPr>
      <w:r w:rsidRPr="00007B77">
        <w:t>The children</w:t>
      </w:r>
      <w:r>
        <w:t>’</w:t>
      </w:r>
      <w:r w:rsidRPr="00007B77">
        <w:t>s mental health liaison team will be set up in the Royal Alex Children’s Hospital in November</w:t>
      </w:r>
    </w:p>
    <w:p w:rsidR="00A00B67" w:rsidRDefault="00A00B67" w:rsidP="00A00B67">
      <w:pPr>
        <w:rPr>
          <w:b/>
        </w:rPr>
      </w:pPr>
      <w:r w:rsidRPr="00A00B67">
        <w:rPr>
          <w:b/>
        </w:rPr>
        <w:t xml:space="preserve">Next steps </w:t>
      </w:r>
    </w:p>
    <w:p w:rsidR="00BB5B17" w:rsidRDefault="00A00B67" w:rsidP="00A00B67">
      <w:r w:rsidRPr="00BB5B17">
        <w:t>The</w:t>
      </w:r>
      <w:r w:rsidR="00BB5B17">
        <w:t xml:space="preserve"> remaining</w:t>
      </w:r>
      <w:r w:rsidRPr="00BB5B17">
        <w:t xml:space="preserve"> </w:t>
      </w:r>
      <w:r w:rsidR="00BB5B17">
        <w:t>challenges and actions are</w:t>
      </w:r>
    </w:p>
    <w:p w:rsidR="00BB5B17" w:rsidRDefault="00BB5B17" w:rsidP="00BB5B17">
      <w:pPr>
        <w:pStyle w:val="ListParagraph"/>
        <w:numPr>
          <w:ilvl w:val="0"/>
          <w:numId w:val="6"/>
        </w:numPr>
      </w:pPr>
      <w:r>
        <w:t xml:space="preserve">to reduce the overall number of s136 detentions </w:t>
      </w:r>
    </w:p>
    <w:p w:rsidR="00BB5B17" w:rsidRDefault="00BB5B17" w:rsidP="00BB5B17">
      <w:pPr>
        <w:pStyle w:val="ListParagraph"/>
        <w:numPr>
          <w:ilvl w:val="0"/>
          <w:numId w:val="6"/>
        </w:numPr>
      </w:pPr>
      <w:r>
        <w:t>develop a  service specification and local performance measures for the S136 suite and hold the Trust to account</w:t>
      </w:r>
    </w:p>
    <w:p w:rsidR="00BB5B17" w:rsidRDefault="002B6C18" w:rsidP="00BB5B17">
      <w:pPr>
        <w:pStyle w:val="ListParagraph"/>
        <w:numPr>
          <w:ilvl w:val="0"/>
          <w:numId w:val="6"/>
        </w:numPr>
      </w:pPr>
      <w:r>
        <w:t xml:space="preserve">to achieve 30 minute response time for  ambulance response to S136 conveyances </w:t>
      </w:r>
    </w:p>
    <w:p w:rsidR="00A00B67" w:rsidRDefault="00BB5B17" w:rsidP="00A00B67">
      <w:pPr>
        <w:pStyle w:val="ListParagraph"/>
        <w:numPr>
          <w:ilvl w:val="0"/>
          <w:numId w:val="6"/>
        </w:numPr>
      </w:pPr>
      <w:r>
        <w:t xml:space="preserve">respond to the Home of Place of Safety  request for bids for funding </w:t>
      </w:r>
    </w:p>
    <w:p w:rsidR="00BB5B17" w:rsidRDefault="00BB5B17" w:rsidP="00A00B67">
      <w:pPr>
        <w:pStyle w:val="ListParagraph"/>
        <w:numPr>
          <w:ilvl w:val="0"/>
          <w:numId w:val="6"/>
        </w:numPr>
      </w:pPr>
      <w:r>
        <w:t>implement proposals for in year investment in MHLTs</w:t>
      </w:r>
    </w:p>
    <w:p w:rsidR="00DB6612" w:rsidRDefault="00D45CB5" w:rsidP="00DB6612">
      <w:r>
        <w:t>P</w:t>
      </w:r>
      <w:bookmarkStart w:id="0" w:name="_GoBack"/>
      <w:bookmarkEnd w:id="0"/>
      <w:r w:rsidR="001118CF">
        <w:t xml:space="preserve">rogress against the plan is considered to be </w:t>
      </w:r>
      <w:r w:rsidR="001118CF" w:rsidRPr="001118CF">
        <w:rPr>
          <w:shd w:val="clear" w:color="auto" w:fill="E36C0A" w:themeFill="accent6" w:themeFillShade="BF"/>
        </w:rPr>
        <w:t>AMBER</w:t>
      </w:r>
    </w:p>
    <w:p w:rsidR="00BB5B17" w:rsidRDefault="00BB5B17" w:rsidP="00BB5B17">
      <w:r>
        <w:t xml:space="preserve">Anna </w:t>
      </w:r>
      <w:proofErr w:type="spellStart"/>
      <w:r>
        <w:t>McDevitt</w:t>
      </w:r>
      <w:proofErr w:type="spellEnd"/>
      <w:r>
        <w:t xml:space="preserve"> </w:t>
      </w:r>
    </w:p>
    <w:p w:rsidR="00BB5B17" w:rsidRDefault="00BB5B17" w:rsidP="00BB5B17">
      <w:r>
        <w:t>Commissioning manager - Mental Health</w:t>
      </w:r>
    </w:p>
    <w:p w:rsidR="00BB5B17" w:rsidRDefault="00BB5B17" w:rsidP="00BB5B17">
      <w:r>
        <w:t>November 2</w:t>
      </w:r>
      <w:r w:rsidRPr="00BB5B17">
        <w:rPr>
          <w:vertAlign w:val="superscript"/>
        </w:rPr>
        <w:t>nd</w:t>
      </w:r>
      <w:r>
        <w:t xml:space="preserve"> 2015</w:t>
      </w:r>
    </w:p>
    <w:sectPr w:rsidR="00BB5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462"/>
    <w:multiLevelType w:val="hybridMultilevel"/>
    <w:tmpl w:val="51A6A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0D04E4"/>
    <w:multiLevelType w:val="hybridMultilevel"/>
    <w:tmpl w:val="43C8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716407"/>
    <w:multiLevelType w:val="hybridMultilevel"/>
    <w:tmpl w:val="686A4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5816E0"/>
    <w:multiLevelType w:val="hybridMultilevel"/>
    <w:tmpl w:val="6906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6F6C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64273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DB268BE"/>
    <w:multiLevelType w:val="hybridMultilevel"/>
    <w:tmpl w:val="2C1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89"/>
    <w:rsid w:val="00007B77"/>
    <w:rsid w:val="000862B4"/>
    <w:rsid w:val="000F464E"/>
    <w:rsid w:val="00101919"/>
    <w:rsid w:val="001118CF"/>
    <w:rsid w:val="00191222"/>
    <w:rsid w:val="002B6C18"/>
    <w:rsid w:val="00316553"/>
    <w:rsid w:val="003433B9"/>
    <w:rsid w:val="004B077A"/>
    <w:rsid w:val="00552DA6"/>
    <w:rsid w:val="00554C30"/>
    <w:rsid w:val="00771F38"/>
    <w:rsid w:val="00793BDE"/>
    <w:rsid w:val="008D1D95"/>
    <w:rsid w:val="00941718"/>
    <w:rsid w:val="009F0B20"/>
    <w:rsid w:val="00A00B67"/>
    <w:rsid w:val="00A03789"/>
    <w:rsid w:val="00A703EA"/>
    <w:rsid w:val="00AB26A7"/>
    <w:rsid w:val="00B84440"/>
    <w:rsid w:val="00BB5B17"/>
    <w:rsid w:val="00C117BC"/>
    <w:rsid w:val="00C63BF6"/>
    <w:rsid w:val="00CA7831"/>
    <w:rsid w:val="00CC6D51"/>
    <w:rsid w:val="00CE5D72"/>
    <w:rsid w:val="00D35181"/>
    <w:rsid w:val="00D45CB5"/>
    <w:rsid w:val="00DB6612"/>
    <w:rsid w:val="00F51B06"/>
    <w:rsid w:val="00F96985"/>
    <w:rsid w:val="00FB0F8B"/>
    <w:rsid w:val="00FD1FB2"/>
    <w:rsid w:val="00FE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89"/>
    <w:pPr>
      <w:ind w:left="720"/>
      <w:contextualSpacing/>
    </w:pPr>
  </w:style>
  <w:style w:type="table" w:styleId="TableGrid">
    <w:name w:val="Table Grid"/>
    <w:basedOn w:val="TableNormal"/>
    <w:uiPriority w:val="59"/>
    <w:rsid w:val="00191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789"/>
    <w:pPr>
      <w:ind w:left="720"/>
      <w:contextualSpacing/>
    </w:pPr>
  </w:style>
  <w:style w:type="table" w:styleId="TableGrid">
    <w:name w:val="Table Grid"/>
    <w:basedOn w:val="TableNormal"/>
    <w:uiPriority w:val="59"/>
    <w:rsid w:val="00191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8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Mcdevitt Anna (B&amp;H CCG)</dc:creator>
  <cp:lastModifiedBy>Mcdevitt Anna (B&amp;H CCG)</cp:lastModifiedBy>
  <cp:revision>13</cp:revision>
  <dcterms:created xsi:type="dcterms:W3CDTF">2015-11-02T11:43:00Z</dcterms:created>
  <dcterms:modified xsi:type="dcterms:W3CDTF">2015-11-02T12:31:00Z</dcterms:modified>
</cp:coreProperties>
</file>