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5A" w:rsidRDefault="000C105A"/>
    <w:tbl>
      <w:tblPr>
        <w:tblStyle w:val="TableGrid"/>
        <w:tblpPr w:leftFromText="180" w:rightFromText="180" w:vertAnchor="text" w:tblpXSpec="right" w:tblpY="1"/>
        <w:tblOverlap w:val="never"/>
        <w:tblW w:w="15769" w:type="dxa"/>
        <w:tblLook w:val="04A0" w:firstRow="1" w:lastRow="0" w:firstColumn="1" w:lastColumn="0" w:noHBand="0" w:noVBand="1"/>
      </w:tblPr>
      <w:tblGrid>
        <w:gridCol w:w="3227"/>
        <w:gridCol w:w="641"/>
        <w:gridCol w:w="6514"/>
        <w:gridCol w:w="1708"/>
        <w:gridCol w:w="1705"/>
        <w:gridCol w:w="1974"/>
      </w:tblGrid>
      <w:tr w:rsidR="005A5CA2" w:rsidTr="005440D6">
        <w:trPr>
          <w:trHeight w:val="97"/>
        </w:trPr>
        <w:tc>
          <w:tcPr>
            <w:tcW w:w="15769" w:type="dxa"/>
            <w:gridSpan w:val="6"/>
            <w:tcBorders>
              <w:top w:val="nil"/>
              <w:left w:val="nil"/>
              <w:right w:val="nil"/>
            </w:tcBorders>
            <w:shd w:val="clear" w:color="auto" w:fill="auto"/>
          </w:tcPr>
          <w:p w:rsidR="00B045D7" w:rsidRPr="003E4657" w:rsidRDefault="00B045D7" w:rsidP="00B045D7">
            <w:pPr>
              <w:rPr>
                <w:rFonts w:cs="Tahoma"/>
                <w:sz w:val="18"/>
                <w:szCs w:val="18"/>
              </w:rPr>
            </w:pPr>
          </w:p>
        </w:tc>
      </w:tr>
      <w:tr w:rsidR="005A5CA2" w:rsidTr="005440D6">
        <w:trPr>
          <w:trHeight w:val="284"/>
        </w:trPr>
        <w:tc>
          <w:tcPr>
            <w:tcW w:w="3227" w:type="dxa"/>
          </w:tcPr>
          <w:p w:rsidR="00281CC7" w:rsidRPr="00B045D7" w:rsidRDefault="003E4657" w:rsidP="00B045D7">
            <w:pPr>
              <w:pStyle w:val="Default"/>
              <w:jc w:val="both"/>
              <w:rPr>
                <w:rFonts w:asciiTheme="majorHAnsi" w:hAnsiTheme="majorHAnsi"/>
                <w:b/>
                <w:color w:val="auto"/>
                <w:sz w:val="18"/>
                <w:szCs w:val="18"/>
              </w:rPr>
            </w:pPr>
            <w:r w:rsidRPr="00B045D7">
              <w:rPr>
                <w:rFonts w:asciiTheme="majorHAnsi" w:hAnsiTheme="majorHAnsi"/>
                <w:b/>
                <w:color w:val="auto"/>
                <w:sz w:val="18"/>
                <w:szCs w:val="18"/>
              </w:rPr>
              <w:t>Actions</w:t>
            </w:r>
          </w:p>
          <w:p w:rsidR="005A5CA2" w:rsidRPr="00B045D7" w:rsidRDefault="005A5CA2" w:rsidP="00B045D7">
            <w:pPr>
              <w:pStyle w:val="Default"/>
              <w:jc w:val="both"/>
              <w:rPr>
                <w:rFonts w:asciiTheme="majorHAnsi" w:hAnsiTheme="majorHAnsi"/>
                <w:b/>
                <w:color w:val="auto"/>
                <w:sz w:val="18"/>
                <w:szCs w:val="18"/>
              </w:rPr>
            </w:pPr>
          </w:p>
        </w:tc>
        <w:tc>
          <w:tcPr>
            <w:tcW w:w="7155" w:type="dxa"/>
            <w:gridSpan w:val="2"/>
            <w:tcBorders>
              <w:top w:val="nil"/>
            </w:tcBorders>
          </w:tcPr>
          <w:p w:rsidR="005A5CA2" w:rsidRPr="00B045D7" w:rsidRDefault="0045580A" w:rsidP="0045580A">
            <w:pPr>
              <w:rPr>
                <w:rFonts w:cs="Tahoma"/>
                <w:b/>
                <w:sz w:val="18"/>
                <w:szCs w:val="18"/>
              </w:rPr>
            </w:pPr>
            <w:r w:rsidRPr="0045580A">
              <w:rPr>
                <w:rFonts w:cs="Tahoma"/>
                <w:b/>
                <w:sz w:val="18"/>
                <w:szCs w:val="18"/>
              </w:rPr>
              <w:t xml:space="preserve">Summary progress against actions </w:t>
            </w:r>
          </w:p>
        </w:tc>
        <w:tc>
          <w:tcPr>
            <w:tcW w:w="1708" w:type="dxa"/>
            <w:tcBorders>
              <w:top w:val="nil"/>
            </w:tcBorders>
          </w:tcPr>
          <w:p w:rsidR="00281CC7" w:rsidRPr="00B045D7" w:rsidRDefault="003E4657" w:rsidP="00B045D7">
            <w:pPr>
              <w:rPr>
                <w:rFonts w:cs="Tahoma"/>
                <w:b/>
                <w:sz w:val="18"/>
                <w:szCs w:val="18"/>
              </w:rPr>
            </w:pPr>
            <w:r w:rsidRPr="00B045D7">
              <w:rPr>
                <w:rFonts w:cs="Tahoma"/>
                <w:b/>
                <w:sz w:val="18"/>
                <w:szCs w:val="18"/>
              </w:rPr>
              <w:t>Lead</w:t>
            </w:r>
          </w:p>
          <w:p w:rsidR="005A5CA2" w:rsidRPr="00B045D7" w:rsidRDefault="005A5CA2" w:rsidP="00B045D7">
            <w:pPr>
              <w:rPr>
                <w:rFonts w:cs="Tahoma"/>
                <w:b/>
                <w:sz w:val="18"/>
                <w:szCs w:val="18"/>
              </w:rPr>
            </w:pPr>
          </w:p>
        </w:tc>
        <w:tc>
          <w:tcPr>
            <w:tcW w:w="1705" w:type="dxa"/>
          </w:tcPr>
          <w:p w:rsidR="00281CC7" w:rsidRPr="00B045D7" w:rsidRDefault="003E4657" w:rsidP="00B045D7">
            <w:pPr>
              <w:rPr>
                <w:rFonts w:cs="Tahoma"/>
                <w:b/>
                <w:sz w:val="18"/>
                <w:szCs w:val="18"/>
              </w:rPr>
            </w:pPr>
            <w:r w:rsidRPr="00B045D7">
              <w:rPr>
                <w:rFonts w:cs="Tahoma"/>
                <w:b/>
                <w:sz w:val="18"/>
                <w:szCs w:val="18"/>
              </w:rPr>
              <w:t>To be completed by</w:t>
            </w:r>
          </w:p>
          <w:p w:rsidR="005A5CA2" w:rsidRPr="00B045D7" w:rsidRDefault="005A5CA2" w:rsidP="00B045D7">
            <w:pPr>
              <w:rPr>
                <w:rFonts w:cs="Tahoma"/>
                <w:b/>
                <w:sz w:val="18"/>
                <w:szCs w:val="18"/>
              </w:rPr>
            </w:pPr>
          </w:p>
        </w:tc>
        <w:tc>
          <w:tcPr>
            <w:tcW w:w="1974" w:type="dxa"/>
            <w:shd w:val="clear" w:color="auto" w:fill="auto"/>
          </w:tcPr>
          <w:p w:rsidR="005A5CA2" w:rsidRPr="00B045D7" w:rsidRDefault="003E4657" w:rsidP="00B045D7">
            <w:pPr>
              <w:rPr>
                <w:rFonts w:cs="Tahoma"/>
                <w:b/>
                <w:sz w:val="18"/>
                <w:szCs w:val="18"/>
              </w:rPr>
            </w:pPr>
            <w:r w:rsidRPr="00B045D7">
              <w:rPr>
                <w:rFonts w:cs="Tahoma"/>
                <w:b/>
                <w:sz w:val="18"/>
                <w:szCs w:val="18"/>
              </w:rPr>
              <w:t>Current RAG status</w:t>
            </w:r>
          </w:p>
        </w:tc>
      </w:tr>
      <w:tr w:rsidR="00B045D7" w:rsidTr="005440D6">
        <w:trPr>
          <w:trHeight w:val="731"/>
        </w:trPr>
        <w:tc>
          <w:tcPr>
            <w:tcW w:w="3227" w:type="dxa"/>
            <w:tcBorders>
              <w:top w:val="single" w:sz="4" w:space="0" w:color="auto"/>
            </w:tcBorders>
          </w:tcPr>
          <w:p w:rsidR="00B045D7" w:rsidRDefault="00B045D7" w:rsidP="00B045D7">
            <w:pPr>
              <w:pStyle w:val="Default"/>
              <w:jc w:val="both"/>
              <w:rPr>
                <w:rFonts w:asciiTheme="majorHAnsi" w:hAnsiTheme="majorHAnsi"/>
                <w:color w:val="auto"/>
                <w:sz w:val="18"/>
                <w:szCs w:val="18"/>
              </w:rPr>
            </w:pPr>
            <w:r w:rsidRPr="00B045D7">
              <w:rPr>
                <w:rFonts w:asciiTheme="majorHAnsi" w:hAnsiTheme="majorHAnsi"/>
                <w:color w:val="auto"/>
                <w:sz w:val="18"/>
                <w:szCs w:val="18"/>
              </w:rPr>
              <w:t>Ensure that local and county governance arrangements are in place</w:t>
            </w:r>
          </w:p>
        </w:tc>
        <w:tc>
          <w:tcPr>
            <w:tcW w:w="7155" w:type="dxa"/>
            <w:gridSpan w:val="2"/>
            <w:tcBorders>
              <w:top w:val="single" w:sz="4" w:space="0" w:color="auto"/>
            </w:tcBorders>
          </w:tcPr>
          <w:p w:rsidR="00B045D7" w:rsidRDefault="00B045D7" w:rsidP="005440D6">
            <w:pPr>
              <w:ind w:right="-182"/>
              <w:rPr>
                <w:rFonts w:cs="Tahoma"/>
                <w:sz w:val="18"/>
                <w:szCs w:val="18"/>
              </w:rPr>
            </w:pPr>
            <w:r w:rsidRPr="00B045D7">
              <w:rPr>
                <w:rFonts w:cs="Tahoma"/>
                <w:sz w:val="18"/>
                <w:szCs w:val="18"/>
              </w:rPr>
              <w:t>Local governance for the local Mental Health Crisis Care Concordat is now in place, N</w:t>
            </w:r>
            <w:r>
              <w:rPr>
                <w:rFonts w:cs="Tahoma"/>
                <w:sz w:val="18"/>
                <w:szCs w:val="18"/>
              </w:rPr>
              <w:t xml:space="preserve">HS </w:t>
            </w:r>
            <w:r w:rsidRPr="00B045D7">
              <w:rPr>
                <w:rFonts w:cs="Tahoma"/>
                <w:sz w:val="18"/>
                <w:szCs w:val="18"/>
              </w:rPr>
              <w:t>England NHSE have recommend the Concordat report  directly to the Kent Health and Wellbeing Board on an annual basis to monitor progress and for the board to provide the strategic partnership framework,   This arrangement has been agreed in Medway through the Medway Health and Wellbeing board in April 2015 and agreed  by the Kent Health and wellbeing board in July 2015</w:t>
            </w:r>
          </w:p>
        </w:tc>
        <w:tc>
          <w:tcPr>
            <w:tcW w:w="1708" w:type="dxa"/>
            <w:tcBorders>
              <w:top w:val="single" w:sz="4" w:space="0" w:color="auto"/>
            </w:tcBorders>
          </w:tcPr>
          <w:p w:rsidR="00B045D7" w:rsidRDefault="001654EF" w:rsidP="00B045D7">
            <w:pPr>
              <w:rPr>
                <w:rFonts w:cs="Tahoma"/>
                <w:sz w:val="18"/>
                <w:szCs w:val="18"/>
              </w:rPr>
            </w:pPr>
            <w:r>
              <w:rPr>
                <w:rFonts w:cs="Tahoma"/>
                <w:sz w:val="18"/>
                <w:szCs w:val="18"/>
              </w:rPr>
              <w:t>Concordat chair</w:t>
            </w:r>
          </w:p>
        </w:tc>
        <w:tc>
          <w:tcPr>
            <w:tcW w:w="1705" w:type="dxa"/>
            <w:tcBorders>
              <w:top w:val="single" w:sz="4" w:space="0" w:color="auto"/>
            </w:tcBorders>
          </w:tcPr>
          <w:p w:rsidR="00B045D7" w:rsidRDefault="001654EF" w:rsidP="00B045D7">
            <w:pPr>
              <w:rPr>
                <w:rFonts w:cs="Tahoma"/>
                <w:sz w:val="18"/>
                <w:szCs w:val="18"/>
              </w:rPr>
            </w:pPr>
            <w:r>
              <w:rPr>
                <w:rFonts w:cs="Tahoma"/>
                <w:sz w:val="18"/>
                <w:szCs w:val="18"/>
              </w:rPr>
              <w:t>Annually</w:t>
            </w:r>
          </w:p>
        </w:tc>
        <w:tc>
          <w:tcPr>
            <w:tcW w:w="1974" w:type="dxa"/>
            <w:tcBorders>
              <w:top w:val="single" w:sz="4" w:space="0" w:color="auto"/>
            </w:tcBorders>
            <w:shd w:val="clear" w:color="auto" w:fill="00B050"/>
          </w:tcPr>
          <w:p w:rsidR="00B045D7" w:rsidRDefault="00B045D7" w:rsidP="00B045D7">
            <w:pPr>
              <w:rPr>
                <w:rFonts w:cs="Tahoma"/>
                <w:sz w:val="18"/>
                <w:szCs w:val="18"/>
              </w:rPr>
            </w:pPr>
          </w:p>
        </w:tc>
      </w:tr>
      <w:tr w:rsidR="003E4657" w:rsidTr="005440D6">
        <w:trPr>
          <w:trHeight w:val="132"/>
        </w:trPr>
        <w:tc>
          <w:tcPr>
            <w:tcW w:w="15769" w:type="dxa"/>
            <w:gridSpan w:val="6"/>
            <w:tcBorders>
              <w:top w:val="single" w:sz="4" w:space="0" w:color="auto"/>
            </w:tcBorders>
            <w:shd w:val="clear" w:color="auto" w:fill="95B3D7" w:themeFill="accent1" w:themeFillTint="99"/>
          </w:tcPr>
          <w:p w:rsidR="003E4657" w:rsidRPr="00A656C9" w:rsidRDefault="003E4657" w:rsidP="00B045D7">
            <w:pPr>
              <w:rPr>
                <w:rFonts w:cs="Tahoma"/>
                <w:sz w:val="18"/>
                <w:szCs w:val="18"/>
              </w:rPr>
            </w:pPr>
            <w:r>
              <w:rPr>
                <w:rFonts w:asciiTheme="majorHAnsi" w:hAnsiTheme="majorHAnsi"/>
                <w:sz w:val="18"/>
                <w:szCs w:val="18"/>
              </w:rPr>
              <w:t>Access to support before crisis</w:t>
            </w:r>
          </w:p>
        </w:tc>
      </w:tr>
      <w:tr w:rsidR="003E4657" w:rsidTr="005440D6">
        <w:trPr>
          <w:trHeight w:val="6221"/>
        </w:trPr>
        <w:tc>
          <w:tcPr>
            <w:tcW w:w="3227" w:type="dxa"/>
            <w:tcBorders>
              <w:top w:val="single" w:sz="4" w:space="0" w:color="auto"/>
            </w:tcBorders>
          </w:tcPr>
          <w:p w:rsidR="003E4657" w:rsidRDefault="003E4657" w:rsidP="00B045D7">
            <w:pPr>
              <w:pStyle w:val="Default"/>
              <w:jc w:val="both"/>
              <w:rPr>
                <w:rFonts w:asciiTheme="majorHAnsi" w:hAnsiTheme="majorHAnsi"/>
                <w:color w:val="auto"/>
                <w:sz w:val="18"/>
                <w:szCs w:val="18"/>
              </w:rPr>
            </w:pPr>
            <w:r>
              <w:rPr>
                <w:rFonts w:asciiTheme="majorHAnsi" w:hAnsiTheme="majorHAnsi"/>
                <w:color w:val="auto"/>
                <w:sz w:val="18"/>
                <w:szCs w:val="18"/>
              </w:rPr>
              <w:t xml:space="preserve">1.1 </w:t>
            </w:r>
            <w:r w:rsidRPr="003D422B">
              <w:rPr>
                <w:rFonts w:asciiTheme="majorHAnsi" w:hAnsiTheme="majorHAnsi"/>
                <w:color w:val="auto"/>
                <w:sz w:val="18"/>
                <w:szCs w:val="18"/>
              </w:rPr>
              <w:t xml:space="preserve">Development of a single point of access to a multi-disciplinary mental health team. </w:t>
            </w:r>
          </w:p>
          <w:p w:rsidR="003E4657" w:rsidRDefault="003E4657" w:rsidP="00B045D7">
            <w:pPr>
              <w:pStyle w:val="Default"/>
              <w:jc w:val="both"/>
              <w:rPr>
                <w:rFonts w:asciiTheme="majorHAnsi" w:hAnsiTheme="majorHAnsi"/>
                <w:color w:val="auto"/>
                <w:sz w:val="18"/>
                <w:szCs w:val="18"/>
              </w:rPr>
            </w:pPr>
          </w:p>
          <w:p w:rsidR="003E4657" w:rsidRDefault="003E4657" w:rsidP="00B045D7">
            <w:pPr>
              <w:pStyle w:val="Default"/>
              <w:jc w:val="both"/>
              <w:rPr>
                <w:rFonts w:asciiTheme="majorHAnsi" w:hAnsiTheme="majorHAnsi"/>
                <w:color w:val="auto"/>
                <w:sz w:val="18"/>
                <w:szCs w:val="18"/>
              </w:rPr>
            </w:pPr>
          </w:p>
        </w:tc>
        <w:tc>
          <w:tcPr>
            <w:tcW w:w="7155" w:type="dxa"/>
            <w:gridSpan w:val="2"/>
            <w:tcBorders>
              <w:top w:val="single" w:sz="4" w:space="0" w:color="auto"/>
            </w:tcBorders>
          </w:tcPr>
          <w:p w:rsidR="003E4657" w:rsidRDefault="003E4657" w:rsidP="00B045D7">
            <w:pPr>
              <w:rPr>
                <w:rFonts w:cs="Tahoma"/>
                <w:sz w:val="18"/>
                <w:szCs w:val="18"/>
              </w:rPr>
            </w:pPr>
            <w:r>
              <w:rPr>
                <w:rFonts w:cs="Tahoma"/>
                <w:sz w:val="18"/>
                <w:szCs w:val="18"/>
              </w:rPr>
              <w:t xml:space="preserve">KMPT (adult mental health secondary care services) SPA contact centre went live in November 2014, actions continue as result of ongoing implementation. The second phase of the </w:t>
            </w:r>
            <w:proofErr w:type="spellStart"/>
            <w:r>
              <w:rPr>
                <w:rFonts w:cs="Tahoma"/>
                <w:sz w:val="18"/>
                <w:szCs w:val="18"/>
              </w:rPr>
              <w:t>SPoA</w:t>
            </w:r>
            <w:proofErr w:type="spellEnd"/>
            <w:r>
              <w:rPr>
                <w:rFonts w:cs="Tahoma"/>
                <w:sz w:val="18"/>
                <w:szCs w:val="18"/>
              </w:rPr>
              <w:t xml:space="preserve"> implementation will be launched early 2016 and will offer a clinical facing triage service for all urgent and emergency referrals to KMPT. The SPA has been shared across agencies for implementation within their own telephony communications systems. Commissioners working with trust on monitoring of outcomes going forward. </w:t>
            </w:r>
          </w:p>
          <w:p w:rsidR="003E4657" w:rsidRDefault="003E4657" w:rsidP="00B045D7">
            <w:pPr>
              <w:rPr>
                <w:rFonts w:cs="Tahoma"/>
                <w:sz w:val="18"/>
                <w:szCs w:val="18"/>
              </w:rPr>
            </w:pPr>
            <w:r>
              <w:rPr>
                <w:rFonts w:cs="Tahoma"/>
                <w:sz w:val="18"/>
                <w:szCs w:val="18"/>
              </w:rPr>
              <w:t xml:space="preserve">Phase 3 of the </w:t>
            </w:r>
            <w:proofErr w:type="spellStart"/>
            <w:r>
              <w:rPr>
                <w:rFonts w:cs="Tahoma"/>
                <w:sz w:val="18"/>
                <w:szCs w:val="18"/>
              </w:rPr>
              <w:t>SPoA</w:t>
            </w:r>
            <w:proofErr w:type="spellEnd"/>
            <w:r>
              <w:rPr>
                <w:rFonts w:cs="Tahoma"/>
                <w:sz w:val="18"/>
                <w:szCs w:val="18"/>
              </w:rPr>
              <w:t xml:space="preserve"> implementation will extend its service to all routine KMPT referrals towards mid-2016.</w:t>
            </w:r>
          </w:p>
          <w:p w:rsidR="003E4657" w:rsidRDefault="003E4657" w:rsidP="00B045D7">
            <w:pPr>
              <w:rPr>
                <w:rFonts w:cs="Tahoma"/>
                <w:sz w:val="18"/>
                <w:szCs w:val="18"/>
              </w:rPr>
            </w:pPr>
          </w:p>
          <w:p w:rsidR="003E4657" w:rsidRDefault="003E4657" w:rsidP="00B045D7">
            <w:pPr>
              <w:rPr>
                <w:rFonts w:cs="Tahoma"/>
                <w:sz w:val="18"/>
                <w:szCs w:val="18"/>
              </w:rPr>
            </w:pPr>
            <w:r>
              <w:rPr>
                <w:rFonts w:cs="Tahoma"/>
                <w:sz w:val="18"/>
                <w:szCs w:val="18"/>
              </w:rPr>
              <w:t xml:space="preserve">Concordat group taking forward actions to review options for SPA with CHYPs secondary mental health service. </w:t>
            </w:r>
          </w:p>
          <w:p w:rsidR="003E4657" w:rsidRDefault="003E4657" w:rsidP="00B045D7">
            <w:pPr>
              <w:rPr>
                <w:rFonts w:cs="Tahoma"/>
                <w:sz w:val="18"/>
                <w:szCs w:val="18"/>
              </w:rPr>
            </w:pPr>
          </w:p>
          <w:p w:rsidR="003E4657" w:rsidRPr="00A16F14" w:rsidRDefault="003E4657" w:rsidP="00B045D7">
            <w:pPr>
              <w:rPr>
                <w:rFonts w:cs="Tahoma"/>
                <w:sz w:val="18"/>
                <w:szCs w:val="18"/>
              </w:rPr>
            </w:pPr>
            <w:r w:rsidRPr="00A16F14">
              <w:rPr>
                <w:rFonts w:cs="Tahoma"/>
                <w:sz w:val="18"/>
                <w:szCs w:val="18"/>
              </w:rPr>
              <w:t xml:space="preserve">The </w:t>
            </w:r>
            <w:proofErr w:type="spellStart"/>
            <w:r w:rsidRPr="00A16F14">
              <w:rPr>
                <w:rFonts w:cs="Tahoma"/>
                <w:sz w:val="18"/>
                <w:szCs w:val="18"/>
              </w:rPr>
              <w:t>SPoA</w:t>
            </w:r>
            <w:proofErr w:type="spellEnd"/>
            <w:r w:rsidRPr="00A16F14">
              <w:rPr>
                <w:rFonts w:cs="Tahoma"/>
                <w:sz w:val="18"/>
                <w:szCs w:val="18"/>
              </w:rPr>
              <w:t xml:space="preserve"> is developing training packages for Band 3 call handlers alongside KMPT’s learning and development team. It is proposed that this will potentially create an additional avenue of training for NHS 111 and SECAMB health staff. The training packages are in development and once ratified and rolled out for the Single Point of Access service could potentially be offered to NHS 111 and SECAMB.  This again will be dependent on operating systems and costings. </w:t>
            </w:r>
          </w:p>
          <w:p w:rsidR="003E4657" w:rsidRPr="00A16F14" w:rsidRDefault="003E4657" w:rsidP="00B045D7">
            <w:pPr>
              <w:rPr>
                <w:rFonts w:cs="Tahoma"/>
                <w:sz w:val="18"/>
                <w:szCs w:val="18"/>
              </w:rPr>
            </w:pPr>
          </w:p>
          <w:p w:rsidR="003E4657" w:rsidRPr="00A16F14" w:rsidRDefault="003E4657" w:rsidP="00B045D7">
            <w:pPr>
              <w:rPr>
                <w:rFonts w:cs="Tahoma"/>
                <w:sz w:val="18"/>
                <w:szCs w:val="18"/>
              </w:rPr>
            </w:pPr>
            <w:r w:rsidRPr="00A16F14">
              <w:rPr>
                <w:rFonts w:cs="Tahoma"/>
                <w:sz w:val="18"/>
                <w:szCs w:val="18"/>
              </w:rPr>
              <w:t>The training packages being developed include the following  areas:</w:t>
            </w:r>
          </w:p>
          <w:p w:rsidR="003E4657" w:rsidRPr="00A16F14" w:rsidRDefault="003E4657" w:rsidP="00B045D7">
            <w:pPr>
              <w:rPr>
                <w:rFonts w:cs="Tahoma"/>
                <w:sz w:val="18"/>
                <w:szCs w:val="18"/>
              </w:rPr>
            </w:pPr>
          </w:p>
          <w:p w:rsidR="003E4657" w:rsidRPr="00A16F14" w:rsidRDefault="003E4657" w:rsidP="00B045D7">
            <w:pPr>
              <w:rPr>
                <w:rFonts w:cs="Tahoma"/>
                <w:sz w:val="18"/>
                <w:szCs w:val="18"/>
              </w:rPr>
            </w:pPr>
            <w:r w:rsidRPr="00A16F14">
              <w:rPr>
                <w:rFonts w:cs="Tahoma"/>
                <w:sz w:val="18"/>
                <w:szCs w:val="18"/>
              </w:rPr>
              <w:t xml:space="preserve">•Tele-Triage Training  linked to clinical risk training – eLearning </w:t>
            </w:r>
          </w:p>
          <w:p w:rsidR="003E4657" w:rsidRPr="00A16F14" w:rsidRDefault="003E4657" w:rsidP="00B045D7">
            <w:pPr>
              <w:rPr>
                <w:rFonts w:cs="Tahoma"/>
                <w:sz w:val="18"/>
                <w:szCs w:val="18"/>
              </w:rPr>
            </w:pPr>
            <w:r w:rsidRPr="00A16F14">
              <w:rPr>
                <w:rFonts w:cs="Tahoma"/>
                <w:sz w:val="18"/>
                <w:szCs w:val="18"/>
              </w:rPr>
              <w:t>•Dementia awareness training -  ½ day workshop using common scenarios</w:t>
            </w:r>
          </w:p>
          <w:p w:rsidR="003E4657" w:rsidRPr="00A16F14" w:rsidRDefault="003E4657" w:rsidP="00B045D7">
            <w:pPr>
              <w:rPr>
                <w:rFonts w:cs="Tahoma"/>
                <w:sz w:val="18"/>
                <w:szCs w:val="18"/>
              </w:rPr>
            </w:pPr>
            <w:r w:rsidRPr="00A16F14">
              <w:rPr>
                <w:rFonts w:cs="Tahoma"/>
                <w:sz w:val="18"/>
                <w:szCs w:val="18"/>
              </w:rPr>
              <w:t>•KCC &amp; CCCU Training - Learning and development services are in negotiations around what may be available.</w:t>
            </w:r>
          </w:p>
          <w:p w:rsidR="003E4657" w:rsidRPr="00A16F14" w:rsidRDefault="003E4657" w:rsidP="00B045D7">
            <w:pPr>
              <w:rPr>
                <w:rFonts w:cs="Tahoma"/>
                <w:sz w:val="18"/>
                <w:szCs w:val="18"/>
              </w:rPr>
            </w:pPr>
            <w:r w:rsidRPr="00A16F14">
              <w:rPr>
                <w:rFonts w:cs="Tahoma"/>
                <w:sz w:val="18"/>
                <w:szCs w:val="18"/>
              </w:rPr>
              <w:t>•Mental Health Awareness Training</w:t>
            </w:r>
          </w:p>
          <w:p w:rsidR="003E4657" w:rsidRDefault="003E4657" w:rsidP="00B045D7">
            <w:pPr>
              <w:rPr>
                <w:rFonts w:cs="Tahoma"/>
                <w:sz w:val="18"/>
                <w:szCs w:val="18"/>
              </w:rPr>
            </w:pPr>
            <w:r>
              <w:rPr>
                <w:rFonts w:cs="Tahoma"/>
                <w:sz w:val="18"/>
                <w:szCs w:val="18"/>
              </w:rPr>
              <w:t>•</w:t>
            </w:r>
            <w:r w:rsidRPr="00A16F14">
              <w:rPr>
                <w:rFonts w:cs="Tahoma"/>
                <w:sz w:val="18"/>
                <w:szCs w:val="18"/>
              </w:rPr>
              <w:t>Clinical Risk Awareness</w:t>
            </w:r>
          </w:p>
        </w:tc>
        <w:tc>
          <w:tcPr>
            <w:tcW w:w="1708" w:type="dxa"/>
            <w:tcBorders>
              <w:top w:val="single" w:sz="4" w:space="0" w:color="auto"/>
            </w:tcBorders>
          </w:tcPr>
          <w:p w:rsidR="003E4657" w:rsidRDefault="003E4657" w:rsidP="00B045D7">
            <w:pPr>
              <w:rPr>
                <w:rFonts w:cs="Tahoma"/>
                <w:sz w:val="18"/>
                <w:szCs w:val="18"/>
              </w:rPr>
            </w:pPr>
            <w:r w:rsidRPr="003D422B">
              <w:rPr>
                <w:rFonts w:cs="Tahoma"/>
                <w:sz w:val="18"/>
                <w:szCs w:val="18"/>
              </w:rPr>
              <w:t>KMPT</w:t>
            </w:r>
          </w:p>
        </w:tc>
        <w:tc>
          <w:tcPr>
            <w:tcW w:w="1705" w:type="dxa"/>
            <w:tcBorders>
              <w:top w:val="single" w:sz="4" w:space="0" w:color="auto"/>
            </w:tcBorders>
          </w:tcPr>
          <w:p w:rsidR="003E4657" w:rsidRDefault="003E4657" w:rsidP="00B045D7">
            <w:pPr>
              <w:rPr>
                <w:rFonts w:cs="Tahoma"/>
                <w:sz w:val="18"/>
                <w:szCs w:val="18"/>
              </w:rPr>
            </w:pPr>
            <w:r>
              <w:rPr>
                <w:rFonts w:cs="Tahoma"/>
                <w:sz w:val="18"/>
                <w:szCs w:val="18"/>
              </w:rPr>
              <w:t>In place November 2014 and ongoing implementation</w:t>
            </w:r>
          </w:p>
          <w:p w:rsidR="003E4657" w:rsidRDefault="003E4657" w:rsidP="00B045D7">
            <w:pPr>
              <w:rPr>
                <w:rFonts w:cs="Tahoma"/>
                <w:sz w:val="18"/>
                <w:szCs w:val="18"/>
              </w:rPr>
            </w:pPr>
            <w:r>
              <w:rPr>
                <w:rFonts w:cs="Tahoma"/>
                <w:sz w:val="18"/>
                <w:szCs w:val="18"/>
              </w:rPr>
              <w:t>Phase 2 to in place by March 2016.</w:t>
            </w:r>
          </w:p>
        </w:tc>
        <w:tc>
          <w:tcPr>
            <w:tcW w:w="1974" w:type="dxa"/>
            <w:tcBorders>
              <w:top w:val="single" w:sz="4" w:space="0" w:color="auto"/>
            </w:tcBorders>
            <w:shd w:val="clear" w:color="auto" w:fill="FFC000"/>
          </w:tcPr>
          <w:p w:rsidR="003E4657" w:rsidRPr="00A656C9" w:rsidRDefault="003E4657" w:rsidP="00B045D7">
            <w:pPr>
              <w:rPr>
                <w:rFonts w:cs="Tahoma"/>
                <w:sz w:val="18"/>
                <w:szCs w:val="18"/>
              </w:rPr>
            </w:pPr>
          </w:p>
        </w:tc>
      </w:tr>
      <w:tr w:rsidR="005A5CA2" w:rsidTr="001654EF">
        <w:trPr>
          <w:trHeight w:val="274"/>
        </w:trPr>
        <w:tc>
          <w:tcPr>
            <w:tcW w:w="3227" w:type="dxa"/>
            <w:shd w:val="clear" w:color="auto" w:fill="auto"/>
          </w:tcPr>
          <w:p w:rsidR="005A5CA2" w:rsidRPr="003D422B" w:rsidRDefault="005A5CA2" w:rsidP="00B045D7">
            <w:pPr>
              <w:jc w:val="both"/>
              <w:rPr>
                <w:rFonts w:cs="Tahoma"/>
                <w:sz w:val="18"/>
                <w:szCs w:val="18"/>
              </w:rPr>
            </w:pPr>
            <w:r>
              <w:rPr>
                <w:rFonts w:cs="Tahoma"/>
                <w:sz w:val="18"/>
                <w:szCs w:val="18"/>
              </w:rPr>
              <w:lastRenderedPageBreak/>
              <w:t xml:space="preserve">1.2 </w:t>
            </w:r>
            <w:r w:rsidRPr="003D422B">
              <w:rPr>
                <w:rFonts w:cs="Tahoma"/>
                <w:sz w:val="18"/>
                <w:szCs w:val="18"/>
              </w:rPr>
              <w:t>Evaluate the ability of NHS 111 in responding to mental health needs</w:t>
            </w:r>
          </w:p>
        </w:tc>
        <w:tc>
          <w:tcPr>
            <w:tcW w:w="7155" w:type="dxa"/>
            <w:gridSpan w:val="2"/>
          </w:tcPr>
          <w:p w:rsidR="005A5CA2" w:rsidRDefault="005A5CA2" w:rsidP="00B045D7">
            <w:pPr>
              <w:rPr>
                <w:rFonts w:cs="Tahoma"/>
                <w:sz w:val="18"/>
                <w:szCs w:val="18"/>
              </w:rPr>
            </w:pPr>
            <w:r w:rsidRPr="003D422B">
              <w:rPr>
                <w:rFonts w:cs="Tahoma"/>
                <w:sz w:val="18"/>
                <w:szCs w:val="18"/>
              </w:rPr>
              <w:t xml:space="preserve">Kent </w:t>
            </w:r>
            <w:r>
              <w:rPr>
                <w:rFonts w:cs="Tahoma"/>
                <w:sz w:val="18"/>
                <w:szCs w:val="18"/>
              </w:rPr>
              <w:t xml:space="preserve">and Medway </w:t>
            </w:r>
            <w:r w:rsidRPr="003D422B">
              <w:rPr>
                <w:rFonts w:cs="Tahoma"/>
                <w:sz w:val="18"/>
                <w:szCs w:val="18"/>
              </w:rPr>
              <w:t>CCGs have developed a close relationship with 111 and are working with KMPT to r</w:t>
            </w:r>
            <w:r>
              <w:rPr>
                <w:rFonts w:cs="Tahoma"/>
                <w:sz w:val="18"/>
                <w:szCs w:val="18"/>
              </w:rPr>
              <w:t xml:space="preserve">eview the Directory of Service and how this links to the KMPT SPA. 111 commissioning lead working with CHYPs secondary care service to determine a similar process. </w:t>
            </w:r>
          </w:p>
          <w:p w:rsidR="005A5CA2" w:rsidRDefault="005A5CA2" w:rsidP="00B045D7">
            <w:pPr>
              <w:rPr>
                <w:rFonts w:cs="Tahoma"/>
                <w:sz w:val="18"/>
                <w:szCs w:val="18"/>
              </w:rPr>
            </w:pPr>
          </w:p>
          <w:p w:rsidR="005A5CA2" w:rsidRDefault="005A5CA2" w:rsidP="00B045D7">
            <w:pPr>
              <w:rPr>
                <w:rFonts w:cs="Tahoma"/>
                <w:sz w:val="18"/>
                <w:szCs w:val="18"/>
              </w:rPr>
            </w:pPr>
            <w:r>
              <w:rPr>
                <w:rFonts w:cs="Tahoma"/>
                <w:sz w:val="18"/>
                <w:szCs w:val="18"/>
              </w:rPr>
              <w:t>111</w:t>
            </w:r>
            <w:r w:rsidRPr="003D422B">
              <w:rPr>
                <w:rFonts w:cs="Tahoma"/>
                <w:sz w:val="18"/>
                <w:szCs w:val="18"/>
              </w:rPr>
              <w:t xml:space="preserve"> are working together </w:t>
            </w:r>
            <w:r>
              <w:rPr>
                <w:rFonts w:cs="Tahoma"/>
                <w:sz w:val="18"/>
                <w:szCs w:val="18"/>
              </w:rPr>
              <w:t xml:space="preserve">with commissioners </w:t>
            </w:r>
            <w:r w:rsidRPr="003D422B">
              <w:rPr>
                <w:rFonts w:cs="Tahoma"/>
                <w:sz w:val="18"/>
                <w:szCs w:val="18"/>
              </w:rPr>
              <w:t xml:space="preserve">to </w:t>
            </w:r>
            <w:r>
              <w:rPr>
                <w:rFonts w:cs="Tahoma"/>
                <w:sz w:val="18"/>
                <w:szCs w:val="18"/>
              </w:rPr>
              <w:t xml:space="preserve">maintain mental health training implementation for call handlers. All new call handlers are provided with a mental health consolidation training programme rolled out to staff in first few weeks of live calls. Training is overseen by NHS 111 Programme Board. </w:t>
            </w:r>
          </w:p>
          <w:p w:rsidR="005A5CA2" w:rsidRDefault="005A5CA2" w:rsidP="00B045D7">
            <w:pPr>
              <w:rPr>
                <w:rFonts w:cs="Tahoma"/>
                <w:sz w:val="18"/>
                <w:szCs w:val="18"/>
              </w:rPr>
            </w:pPr>
          </w:p>
          <w:p w:rsidR="005A5CA2" w:rsidRDefault="005A5CA2" w:rsidP="00B045D7">
            <w:pPr>
              <w:rPr>
                <w:rFonts w:cs="Tahoma"/>
                <w:sz w:val="18"/>
                <w:szCs w:val="18"/>
              </w:rPr>
            </w:pPr>
            <w:r>
              <w:rPr>
                <w:rFonts w:cs="Tahoma"/>
                <w:sz w:val="18"/>
                <w:szCs w:val="18"/>
              </w:rPr>
              <w:t>All agencies encouraged to engage with 111 to work together on any gaps or concerns identified within their own services as a result of a 111 response. All agencies linked to the Concordat will be expected to update on progress regularly.</w:t>
            </w:r>
          </w:p>
          <w:p w:rsidR="005A5CA2" w:rsidRDefault="005A5CA2" w:rsidP="00B045D7">
            <w:pPr>
              <w:rPr>
                <w:rFonts w:cs="Tahoma"/>
                <w:sz w:val="18"/>
                <w:szCs w:val="18"/>
              </w:rPr>
            </w:pPr>
          </w:p>
          <w:p w:rsidR="005A5CA2" w:rsidRPr="00A16F14" w:rsidRDefault="005A5CA2" w:rsidP="00B045D7">
            <w:pPr>
              <w:rPr>
                <w:rFonts w:cs="Tahoma"/>
                <w:sz w:val="18"/>
                <w:szCs w:val="18"/>
              </w:rPr>
            </w:pPr>
            <w:r w:rsidRPr="00A16F14">
              <w:rPr>
                <w:rFonts w:cs="Tahoma"/>
                <w:sz w:val="18"/>
                <w:szCs w:val="18"/>
              </w:rPr>
              <w:t xml:space="preserve">All NHS 111 calls are triaged so that patients with emergency care needs are treated in the right place, with the right facilities and expertise at the right time. </w:t>
            </w:r>
          </w:p>
          <w:p w:rsidR="005A5CA2" w:rsidRPr="00A16F14" w:rsidRDefault="005A5CA2" w:rsidP="00B045D7">
            <w:pPr>
              <w:rPr>
                <w:rFonts w:cs="Tahoma"/>
                <w:sz w:val="18"/>
                <w:szCs w:val="18"/>
              </w:rPr>
            </w:pPr>
            <w:r w:rsidRPr="00A16F14">
              <w:rPr>
                <w:rFonts w:cs="Tahoma"/>
                <w:sz w:val="18"/>
                <w:szCs w:val="18"/>
              </w:rPr>
              <w:t>Progress to date:</w:t>
            </w:r>
          </w:p>
          <w:p w:rsidR="005A5CA2" w:rsidRPr="00A16F14" w:rsidRDefault="005A5CA2" w:rsidP="00B045D7">
            <w:pPr>
              <w:rPr>
                <w:rFonts w:cs="Tahoma"/>
                <w:sz w:val="18"/>
                <w:szCs w:val="18"/>
              </w:rPr>
            </w:pPr>
            <w:r>
              <w:rPr>
                <w:rFonts w:cs="Tahoma"/>
                <w:sz w:val="18"/>
                <w:szCs w:val="18"/>
              </w:rPr>
              <w:t>•</w:t>
            </w:r>
            <w:r w:rsidRPr="00A16F14">
              <w:rPr>
                <w:rFonts w:cs="Tahoma"/>
                <w:sz w:val="18"/>
                <w:szCs w:val="18"/>
              </w:rPr>
              <w:t xml:space="preserve">Training design meetings have taken place between KMPT, NHS 111 and SECAMB to identify needs and scope a provisional training plan in conjunction with KMPT learning and development team. </w:t>
            </w:r>
          </w:p>
          <w:p w:rsidR="005A5CA2" w:rsidRPr="00A16F14" w:rsidRDefault="005A5CA2" w:rsidP="00B045D7">
            <w:pPr>
              <w:rPr>
                <w:rFonts w:cs="Tahoma"/>
                <w:sz w:val="18"/>
                <w:szCs w:val="18"/>
              </w:rPr>
            </w:pPr>
            <w:r w:rsidRPr="00A16F14">
              <w:rPr>
                <w:rFonts w:cs="Tahoma"/>
                <w:sz w:val="18"/>
                <w:szCs w:val="18"/>
              </w:rPr>
              <w:t xml:space="preserve">•Existing eLearning packages from KMPT’s portfolio have been identified and agreed to meet NHS 111 and </w:t>
            </w:r>
            <w:proofErr w:type="spellStart"/>
            <w:r w:rsidRPr="00A16F14">
              <w:rPr>
                <w:rFonts w:cs="Tahoma"/>
                <w:sz w:val="18"/>
                <w:szCs w:val="18"/>
              </w:rPr>
              <w:t>SECamb</w:t>
            </w:r>
            <w:proofErr w:type="spellEnd"/>
            <w:r w:rsidRPr="00A16F14">
              <w:rPr>
                <w:rFonts w:cs="Tahoma"/>
                <w:sz w:val="18"/>
                <w:szCs w:val="18"/>
              </w:rPr>
              <w:t xml:space="preserve"> staff training needs.</w:t>
            </w:r>
          </w:p>
          <w:p w:rsidR="005A5CA2" w:rsidRPr="00A16F14" w:rsidRDefault="005A5CA2" w:rsidP="00B045D7">
            <w:pPr>
              <w:rPr>
                <w:rFonts w:cs="Tahoma"/>
                <w:sz w:val="18"/>
                <w:szCs w:val="18"/>
              </w:rPr>
            </w:pPr>
            <w:r>
              <w:rPr>
                <w:rFonts w:cs="Tahoma"/>
                <w:sz w:val="18"/>
                <w:szCs w:val="18"/>
              </w:rPr>
              <w:t>•</w:t>
            </w:r>
            <w:r w:rsidRPr="00A16F14">
              <w:rPr>
                <w:rFonts w:cs="Tahoma"/>
                <w:sz w:val="18"/>
                <w:szCs w:val="18"/>
              </w:rPr>
              <w:t>Further work needs to be undertaken around the operating systems required to use the eLearning packages and to ensure all the IT systems are fully compatible.</w:t>
            </w:r>
          </w:p>
          <w:p w:rsidR="005A5CA2" w:rsidRPr="00A16F14" w:rsidRDefault="005A5CA2" w:rsidP="00B045D7">
            <w:pPr>
              <w:rPr>
                <w:rFonts w:cs="Tahoma"/>
                <w:sz w:val="18"/>
                <w:szCs w:val="18"/>
              </w:rPr>
            </w:pPr>
            <w:r w:rsidRPr="00A16F14">
              <w:rPr>
                <w:rFonts w:cs="Tahoma"/>
                <w:sz w:val="18"/>
                <w:szCs w:val="18"/>
              </w:rPr>
              <w:t>•NHS 111 and KMPT meet on a monthly basis to ensure that service developments and integration between the two providers continue.</w:t>
            </w:r>
          </w:p>
          <w:p w:rsidR="005A5CA2" w:rsidRPr="00A16F14" w:rsidRDefault="005A5CA2" w:rsidP="00B045D7">
            <w:pPr>
              <w:rPr>
                <w:rFonts w:cs="Tahoma"/>
                <w:sz w:val="18"/>
                <w:szCs w:val="18"/>
              </w:rPr>
            </w:pPr>
            <w:r w:rsidRPr="00A16F14">
              <w:rPr>
                <w:rFonts w:cs="Tahoma"/>
                <w:sz w:val="18"/>
                <w:szCs w:val="18"/>
              </w:rPr>
              <w:t>•NHS111 staff to have direct access to RIO (KMPT operating system) to ensure that Information is shared to plan the best pathway for those in Mental Health Crisis.</w:t>
            </w:r>
          </w:p>
          <w:p w:rsidR="005A5CA2" w:rsidRPr="00A16F14" w:rsidRDefault="005A5CA2" w:rsidP="00B045D7">
            <w:pPr>
              <w:rPr>
                <w:rFonts w:cs="Tahoma"/>
                <w:sz w:val="18"/>
                <w:szCs w:val="18"/>
              </w:rPr>
            </w:pPr>
            <w:r w:rsidRPr="00A16F14">
              <w:rPr>
                <w:rFonts w:cs="Tahoma"/>
                <w:sz w:val="18"/>
                <w:szCs w:val="18"/>
              </w:rPr>
              <w:t>•DOS has now been reviewed and plans put in place to address the gaps identified.</w:t>
            </w:r>
          </w:p>
          <w:p w:rsidR="005A5CA2" w:rsidRPr="00A16F14" w:rsidRDefault="005A5CA2" w:rsidP="00B045D7">
            <w:pPr>
              <w:rPr>
                <w:rFonts w:cs="Tahoma"/>
                <w:sz w:val="18"/>
                <w:szCs w:val="18"/>
              </w:rPr>
            </w:pPr>
          </w:p>
          <w:p w:rsidR="005A5CA2" w:rsidRPr="00A16F14" w:rsidRDefault="005A5CA2" w:rsidP="00B045D7">
            <w:pPr>
              <w:rPr>
                <w:rFonts w:cs="Tahoma"/>
                <w:sz w:val="18"/>
                <w:szCs w:val="18"/>
              </w:rPr>
            </w:pPr>
            <w:r w:rsidRPr="00A16F14">
              <w:rPr>
                <w:rFonts w:cs="Tahoma"/>
                <w:sz w:val="18"/>
                <w:szCs w:val="18"/>
              </w:rPr>
              <w:t>The following eLearning courses have been identified as applicable and will be made available to NHS111 and SECAMB staff:</w:t>
            </w:r>
          </w:p>
          <w:p w:rsidR="005A5CA2" w:rsidRPr="00A16F14" w:rsidRDefault="005A5CA2" w:rsidP="00B045D7">
            <w:pPr>
              <w:rPr>
                <w:rFonts w:cs="Tahoma"/>
                <w:sz w:val="18"/>
                <w:szCs w:val="18"/>
              </w:rPr>
            </w:pPr>
          </w:p>
          <w:p w:rsidR="005A5CA2" w:rsidRPr="00A16F14" w:rsidRDefault="005A5CA2" w:rsidP="00B045D7">
            <w:pPr>
              <w:rPr>
                <w:rFonts w:cs="Tahoma"/>
                <w:sz w:val="18"/>
                <w:szCs w:val="18"/>
              </w:rPr>
            </w:pPr>
            <w:r w:rsidRPr="00A16F14">
              <w:rPr>
                <w:rFonts w:cs="Tahoma"/>
                <w:sz w:val="18"/>
                <w:szCs w:val="18"/>
              </w:rPr>
              <w:t>•MCA and DOLS</w:t>
            </w:r>
          </w:p>
          <w:p w:rsidR="005A5CA2" w:rsidRPr="00A16F14" w:rsidRDefault="005A5CA2" w:rsidP="00B045D7">
            <w:pPr>
              <w:rPr>
                <w:rFonts w:cs="Tahoma"/>
                <w:sz w:val="18"/>
                <w:szCs w:val="18"/>
              </w:rPr>
            </w:pPr>
            <w:r w:rsidRPr="00A16F14">
              <w:rPr>
                <w:rFonts w:cs="Tahoma"/>
                <w:sz w:val="18"/>
                <w:szCs w:val="18"/>
              </w:rPr>
              <w:t>•Mental Health Act</w:t>
            </w:r>
          </w:p>
          <w:p w:rsidR="005A5CA2" w:rsidRPr="00A16F14" w:rsidRDefault="005A5CA2" w:rsidP="00B045D7">
            <w:pPr>
              <w:rPr>
                <w:rFonts w:cs="Tahoma"/>
                <w:sz w:val="18"/>
                <w:szCs w:val="18"/>
              </w:rPr>
            </w:pPr>
            <w:r w:rsidRPr="00A16F14">
              <w:rPr>
                <w:rFonts w:cs="Tahoma"/>
                <w:sz w:val="18"/>
                <w:szCs w:val="18"/>
              </w:rPr>
              <w:t>•Clinical Risk Awareness – Non Qualified staff</w:t>
            </w:r>
          </w:p>
          <w:p w:rsidR="005A5CA2" w:rsidRPr="00A16F14" w:rsidRDefault="005A5CA2" w:rsidP="00B045D7">
            <w:pPr>
              <w:rPr>
                <w:rFonts w:cs="Tahoma"/>
                <w:sz w:val="18"/>
                <w:szCs w:val="18"/>
              </w:rPr>
            </w:pPr>
            <w:r w:rsidRPr="00A16F14">
              <w:rPr>
                <w:rFonts w:cs="Tahoma"/>
                <w:sz w:val="18"/>
                <w:szCs w:val="18"/>
              </w:rPr>
              <w:t>•CPA</w:t>
            </w:r>
          </w:p>
          <w:p w:rsidR="005A5CA2" w:rsidRPr="00A16F14" w:rsidRDefault="005A5CA2" w:rsidP="00B045D7">
            <w:pPr>
              <w:rPr>
                <w:rFonts w:cs="Tahoma"/>
                <w:sz w:val="18"/>
                <w:szCs w:val="18"/>
              </w:rPr>
            </w:pPr>
            <w:r w:rsidRPr="00A16F14">
              <w:rPr>
                <w:rFonts w:cs="Tahoma"/>
                <w:sz w:val="18"/>
                <w:szCs w:val="18"/>
              </w:rPr>
              <w:t>•Dementia an introduction</w:t>
            </w:r>
          </w:p>
          <w:p w:rsidR="005A5CA2" w:rsidRPr="00A16F14" w:rsidRDefault="005A5CA2" w:rsidP="00B045D7">
            <w:pPr>
              <w:rPr>
                <w:rFonts w:cs="Tahoma"/>
                <w:sz w:val="18"/>
                <w:szCs w:val="18"/>
              </w:rPr>
            </w:pPr>
            <w:r w:rsidRPr="00A16F14">
              <w:rPr>
                <w:rFonts w:cs="Tahoma"/>
                <w:sz w:val="18"/>
                <w:szCs w:val="18"/>
              </w:rPr>
              <w:t>•Motivational Interviewing</w:t>
            </w:r>
          </w:p>
          <w:p w:rsidR="005A5CA2" w:rsidRPr="00A16F14" w:rsidRDefault="005A5CA2" w:rsidP="00B045D7">
            <w:pPr>
              <w:rPr>
                <w:rFonts w:cs="Tahoma"/>
                <w:sz w:val="18"/>
                <w:szCs w:val="18"/>
              </w:rPr>
            </w:pPr>
            <w:r w:rsidRPr="00A16F14">
              <w:rPr>
                <w:rFonts w:cs="Tahoma"/>
                <w:sz w:val="18"/>
                <w:szCs w:val="18"/>
              </w:rPr>
              <w:t>•Raising Mental Health Awareness</w:t>
            </w:r>
          </w:p>
          <w:p w:rsidR="005A5CA2" w:rsidRPr="003D422B" w:rsidRDefault="005A5CA2" w:rsidP="00B045D7">
            <w:pPr>
              <w:rPr>
                <w:rFonts w:cs="Tahoma"/>
                <w:sz w:val="18"/>
                <w:szCs w:val="18"/>
              </w:rPr>
            </w:pPr>
            <w:r w:rsidRPr="00A16F14">
              <w:rPr>
                <w:rFonts w:cs="Tahoma"/>
                <w:sz w:val="18"/>
                <w:szCs w:val="18"/>
              </w:rPr>
              <w:lastRenderedPageBreak/>
              <w:t>•Learning Disabilities – An introduction</w:t>
            </w:r>
          </w:p>
        </w:tc>
        <w:tc>
          <w:tcPr>
            <w:tcW w:w="1708" w:type="dxa"/>
          </w:tcPr>
          <w:p w:rsidR="005A5CA2" w:rsidRPr="003D422B" w:rsidRDefault="005A5CA2" w:rsidP="00B045D7">
            <w:pPr>
              <w:rPr>
                <w:rFonts w:cs="Tahoma"/>
                <w:sz w:val="18"/>
                <w:szCs w:val="18"/>
              </w:rPr>
            </w:pPr>
            <w:r>
              <w:rPr>
                <w:rFonts w:cs="Tahoma"/>
                <w:sz w:val="18"/>
                <w:szCs w:val="18"/>
              </w:rPr>
              <w:lastRenderedPageBreak/>
              <w:t>CCGs / NHS England</w:t>
            </w:r>
          </w:p>
        </w:tc>
        <w:tc>
          <w:tcPr>
            <w:tcW w:w="1705" w:type="dxa"/>
          </w:tcPr>
          <w:p w:rsidR="005A5CA2" w:rsidRPr="003D422B" w:rsidRDefault="005A5CA2" w:rsidP="00B045D7">
            <w:pPr>
              <w:rPr>
                <w:rFonts w:cs="Tahoma"/>
                <w:sz w:val="18"/>
                <w:szCs w:val="18"/>
              </w:rPr>
            </w:pPr>
            <w:r>
              <w:rPr>
                <w:rFonts w:cs="Tahoma"/>
                <w:sz w:val="18"/>
                <w:szCs w:val="18"/>
              </w:rPr>
              <w:t xml:space="preserve">Training programme for 111 staff in place. </w:t>
            </w:r>
            <w:r w:rsidRPr="003D422B">
              <w:rPr>
                <w:rFonts w:cs="Tahoma"/>
                <w:sz w:val="18"/>
                <w:szCs w:val="18"/>
              </w:rPr>
              <w:t>Ongoing</w:t>
            </w:r>
            <w:r>
              <w:rPr>
                <w:rFonts w:cs="Tahoma"/>
                <w:sz w:val="18"/>
                <w:szCs w:val="18"/>
              </w:rPr>
              <w:t xml:space="preserve"> implementation and review of impact.</w:t>
            </w:r>
          </w:p>
        </w:tc>
        <w:tc>
          <w:tcPr>
            <w:tcW w:w="1974" w:type="dxa"/>
            <w:shd w:val="clear" w:color="auto" w:fill="FFC000"/>
          </w:tcPr>
          <w:p w:rsidR="005A5CA2" w:rsidRPr="003D422B" w:rsidRDefault="005A5CA2" w:rsidP="00B045D7">
            <w:pPr>
              <w:rPr>
                <w:rFonts w:cs="Tahoma"/>
                <w:sz w:val="18"/>
                <w:szCs w:val="18"/>
              </w:rPr>
            </w:pPr>
          </w:p>
        </w:tc>
      </w:tr>
      <w:tr w:rsidR="005A5CA2" w:rsidTr="005440D6">
        <w:trPr>
          <w:trHeight w:val="232"/>
        </w:trPr>
        <w:tc>
          <w:tcPr>
            <w:tcW w:w="3227" w:type="dxa"/>
            <w:shd w:val="clear" w:color="auto" w:fill="auto"/>
          </w:tcPr>
          <w:p w:rsidR="005A5CA2" w:rsidRPr="00A16F14" w:rsidRDefault="005A5CA2" w:rsidP="00B045D7">
            <w:pPr>
              <w:jc w:val="both"/>
              <w:rPr>
                <w:rFonts w:cs="Tahoma"/>
                <w:sz w:val="18"/>
                <w:szCs w:val="18"/>
              </w:rPr>
            </w:pPr>
            <w:r w:rsidRPr="00A16F14">
              <w:rPr>
                <w:rFonts w:cs="Tahoma"/>
                <w:sz w:val="18"/>
                <w:szCs w:val="18"/>
              </w:rPr>
              <w:lastRenderedPageBreak/>
              <w:t xml:space="preserve">1.3 Explore opportunities for partnership working around the planning and involvement of the Community Fire Safety service in the development of the Concordat. </w:t>
            </w:r>
          </w:p>
        </w:tc>
        <w:tc>
          <w:tcPr>
            <w:tcW w:w="7155" w:type="dxa"/>
            <w:gridSpan w:val="2"/>
          </w:tcPr>
          <w:p w:rsidR="005A5CA2" w:rsidRDefault="005A5CA2" w:rsidP="00B045D7">
            <w:pPr>
              <w:rPr>
                <w:rFonts w:cs="Tahoma"/>
                <w:sz w:val="18"/>
                <w:szCs w:val="18"/>
              </w:rPr>
            </w:pPr>
            <w:r w:rsidRPr="00A16F14">
              <w:rPr>
                <w:rFonts w:cs="Tahoma"/>
                <w:sz w:val="18"/>
                <w:szCs w:val="18"/>
              </w:rPr>
              <w:t xml:space="preserve">The Concordat enables all agencies to be sighted on services provided by all agencies. All agencies to be familiar with the role of Kent Fire and Rescue Service and services provided to support people. </w:t>
            </w:r>
          </w:p>
          <w:p w:rsidR="005A5CA2" w:rsidRPr="00A16F14" w:rsidRDefault="005A5CA2" w:rsidP="00B045D7">
            <w:pPr>
              <w:rPr>
                <w:rFonts w:cs="Tahoma"/>
                <w:sz w:val="18"/>
                <w:szCs w:val="18"/>
              </w:rPr>
            </w:pPr>
            <w:r>
              <w:rPr>
                <w:rFonts w:cs="Tahoma"/>
                <w:sz w:val="18"/>
                <w:szCs w:val="18"/>
              </w:rPr>
              <w:t>KFRS will be attending the November Concordat Steering Group and are keen to offer support to partner agencies to help people in crisis, those who are recovering, and also to prevent people going into crisis.</w:t>
            </w:r>
          </w:p>
        </w:tc>
        <w:tc>
          <w:tcPr>
            <w:tcW w:w="1708" w:type="dxa"/>
          </w:tcPr>
          <w:p w:rsidR="005A5CA2" w:rsidRPr="00A16F14" w:rsidRDefault="005A5CA2" w:rsidP="00B045D7">
            <w:pPr>
              <w:rPr>
                <w:rFonts w:cs="Tahoma"/>
                <w:sz w:val="18"/>
                <w:szCs w:val="18"/>
              </w:rPr>
            </w:pPr>
            <w:r w:rsidRPr="00A16F14">
              <w:rPr>
                <w:rFonts w:cs="Tahoma"/>
                <w:sz w:val="18"/>
                <w:szCs w:val="18"/>
              </w:rPr>
              <w:t>CCGs</w:t>
            </w:r>
            <w:r>
              <w:rPr>
                <w:rFonts w:cs="Tahoma"/>
                <w:sz w:val="18"/>
                <w:szCs w:val="18"/>
              </w:rPr>
              <w:t xml:space="preserve"> / KFRS</w:t>
            </w:r>
          </w:p>
        </w:tc>
        <w:tc>
          <w:tcPr>
            <w:tcW w:w="1705" w:type="dxa"/>
          </w:tcPr>
          <w:p w:rsidR="005A5CA2" w:rsidRPr="00A16F14" w:rsidRDefault="005A5CA2" w:rsidP="00B045D7">
            <w:pPr>
              <w:rPr>
                <w:rFonts w:cs="Tahoma"/>
                <w:sz w:val="18"/>
                <w:szCs w:val="18"/>
              </w:rPr>
            </w:pPr>
            <w:r>
              <w:rPr>
                <w:rFonts w:cs="Tahoma"/>
                <w:sz w:val="18"/>
                <w:szCs w:val="18"/>
              </w:rPr>
              <w:t>ongoing</w:t>
            </w:r>
          </w:p>
        </w:tc>
        <w:tc>
          <w:tcPr>
            <w:tcW w:w="1974" w:type="dxa"/>
            <w:shd w:val="clear" w:color="auto" w:fill="FFC000"/>
          </w:tcPr>
          <w:p w:rsidR="005A5CA2" w:rsidRPr="0089329B" w:rsidRDefault="005A5CA2" w:rsidP="00B045D7">
            <w:pPr>
              <w:rPr>
                <w:rFonts w:cs="Tahoma"/>
                <w:sz w:val="18"/>
                <w:szCs w:val="18"/>
                <w:highlight w:val="yellow"/>
              </w:rPr>
            </w:pPr>
          </w:p>
        </w:tc>
      </w:tr>
      <w:tr w:rsidR="005A5CA2" w:rsidTr="005440D6">
        <w:trPr>
          <w:trHeight w:val="229"/>
        </w:trPr>
        <w:tc>
          <w:tcPr>
            <w:tcW w:w="3227" w:type="dxa"/>
            <w:shd w:val="clear" w:color="auto" w:fill="auto"/>
          </w:tcPr>
          <w:p w:rsidR="005A5CA2" w:rsidRPr="00586856" w:rsidRDefault="005A5CA2" w:rsidP="00B045D7">
            <w:pPr>
              <w:jc w:val="both"/>
              <w:rPr>
                <w:rFonts w:cs="Tahoma"/>
                <w:sz w:val="18"/>
                <w:szCs w:val="18"/>
              </w:rPr>
            </w:pPr>
            <w:r w:rsidRPr="00586856">
              <w:rPr>
                <w:rFonts w:cs="Tahoma"/>
                <w:sz w:val="18"/>
                <w:szCs w:val="18"/>
              </w:rPr>
              <w:t xml:space="preserve">1.4 Ensure the development of a comprehensive rolling multi agency mental health and training programme </w:t>
            </w:r>
          </w:p>
        </w:tc>
        <w:tc>
          <w:tcPr>
            <w:tcW w:w="7155" w:type="dxa"/>
            <w:gridSpan w:val="2"/>
          </w:tcPr>
          <w:p w:rsidR="005A5CA2" w:rsidRPr="00586856" w:rsidRDefault="005A5CA2" w:rsidP="00B045D7">
            <w:pPr>
              <w:rPr>
                <w:rFonts w:cs="Tahoma"/>
                <w:sz w:val="18"/>
                <w:szCs w:val="18"/>
              </w:rPr>
            </w:pPr>
            <w:r w:rsidRPr="00586856">
              <w:rPr>
                <w:rFonts w:cs="Tahoma"/>
                <w:sz w:val="18"/>
                <w:szCs w:val="18"/>
              </w:rPr>
              <w:t xml:space="preserve">A county wide training programme has been consolidated to capture all mental health training provided across all agencies. The training programme will remain a live document to update by the Concordat at any time. </w:t>
            </w:r>
          </w:p>
          <w:p w:rsidR="005A5CA2" w:rsidRPr="00586856" w:rsidRDefault="005A5CA2" w:rsidP="00B045D7">
            <w:pPr>
              <w:rPr>
                <w:rFonts w:cs="Tahoma"/>
                <w:sz w:val="18"/>
                <w:szCs w:val="18"/>
              </w:rPr>
            </w:pPr>
          </w:p>
          <w:p w:rsidR="005A5CA2" w:rsidRDefault="005A5CA2" w:rsidP="001654EF">
            <w:pPr>
              <w:rPr>
                <w:rFonts w:cs="Tahoma"/>
                <w:sz w:val="18"/>
                <w:szCs w:val="18"/>
              </w:rPr>
            </w:pPr>
            <w:r w:rsidRPr="00586856">
              <w:rPr>
                <w:rFonts w:cs="Tahoma"/>
                <w:sz w:val="18"/>
                <w:szCs w:val="18"/>
              </w:rPr>
              <w:t xml:space="preserve">Concordat to monitor and determine how this can be developed to ensure the action plan is reflected in local training programmes. </w:t>
            </w:r>
          </w:p>
          <w:p w:rsidR="001654EF" w:rsidRPr="00586856" w:rsidRDefault="001654EF" w:rsidP="001654EF">
            <w:pPr>
              <w:rPr>
                <w:rFonts w:cs="Tahoma"/>
                <w:sz w:val="18"/>
                <w:szCs w:val="18"/>
              </w:rPr>
            </w:pPr>
          </w:p>
        </w:tc>
        <w:tc>
          <w:tcPr>
            <w:tcW w:w="1708" w:type="dxa"/>
          </w:tcPr>
          <w:p w:rsidR="005A5CA2" w:rsidRPr="00586856" w:rsidRDefault="005A5CA2" w:rsidP="00B045D7">
            <w:pPr>
              <w:rPr>
                <w:rFonts w:cs="Tahoma"/>
                <w:sz w:val="18"/>
                <w:szCs w:val="18"/>
              </w:rPr>
            </w:pPr>
            <w:r w:rsidRPr="00586856">
              <w:rPr>
                <w:rFonts w:cs="Tahoma"/>
                <w:sz w:val="18"/>
                <w:szCs w:val="18"/>
              </w:rPr>
              <w:t>SECSU</w:t>
            </w:r>
          </w:p>
        </w:tc>
        <w:tc>
          <w:tcPr>
            <w:tcW w:w="1705" w:type="dxa"/>
          </w:tcPr>
          <w:p w:rsidR="005A5CA2" w:rsidRPr="00586856" w:rsidRDefault="005A5CA2" w:rsidP="00B045D7">
            <w:pPr>
              <w:rPr>
                <w:rFonts w:cs="Tahoma"/>
                <w:sz w:val="18"/>
                <w:szCs w:val="18"/>
              </w:rPr>
            </w:pPr>
            <w:r w:rsidRPr="00586856">
              <w:rPr>
                <w:rFonts w:cs="Tahoma"/>
                <w:sz w:val="18"/>
                <w:szCs w:val="18"/>
              </w:rPr>
              <w:t>To agree with providers - quarterly</w:t>
            </w:r>
            <w:r w:rsidR="00586856" w:rsidRPr="00586856">
              <w:rPr>
                <w:rFonts w:cs="Tahoma"/>
                <w:sz w:val="18"/>
                <w:szCs w:val="18"/>
              </w:rPr>
              <w:t xml:space="preserve"> reports to CCGs from 01.04.2016</w:t>
            </w:r>
          </w:p>
        </w:tc>
        <w:tc>
          <w:tcPr>
            <w:tcW w:w="1974" w:type="dxa"/>
            <w:shd w:val="clear" w:color="auto" w:fill="FFC000"/>
          </w:tcPr>
          <w:p w:rsidR="005A5CA2" w:rsidRPr="003D422B" w:rsidRDefault="005A5CA2" w:rsidP="00B045D7">
            <w:pPr>
              <w:rPr>
                <w:rFonts w:cs="Tahoma"/>
                <w:sz w:val="18"/>
                <w:szCs w:val="18"/>
              </w:rPr>
            </w:pPr>
          </w:p>
        </w:tc>
      </w:tr>
      <w:tr w:rsidR="005A5CA2" w:rsidTr="005440D6">
        <w:trPr>
          <w:trHeight w:val="229"/>
        </w:trPr>
        <w:tc>
          <w:tcPr>
            <w:tcW w:w="3227" w:type="dxa"/>
            <w:shd w:val="clear" w:color="auto" w:fill="auto"/>
          </w:tcPr>
          <w:p w:rsidR="005A5CA2" w:rsidRPr="00586856" w:rsidRDefault="005A5CA2" w:rsidP="00B045D7">
            <w:pPr>
              <w:jc w:val="both"/>
              <w:rPr>
                <w:rFonts w:cs="Tahoma"/>
                <w:sz w:val="18"/>
                <w:szCs w:val="18"/>
              </w:rPr>
            </w:pPr>
            <w:r w:rsidRPr="00586856">
              <w:rPr>
                <w:rFonts w:cs="Tahoma"/>
                <w:sz w:val="18"/>
                <w:szCs w:val="18"/>
              </w:rPr>
              <w:t>1.5 Contribution of the Service User in the development of local solutions to supporting people.</w:t>
            </w:r>
          </w:p>
          <w:p w:rsidR="005A5CA2" w:rsidRPr="00586856" w:rsidRDefault="005A5CA2" w:rsidP="00B045D7">
            <w:pPr>
              <w:jc w:val="both"/>
              <w:rPr>
                <w:rFonts w:cs="Tahoma"/>
                <w:sz w:val="18"/>
                <w:szCs w:val="18"/>
              </w:rPr>
            </w:pPr>
          </w:p>
        </w:tc>
        <w:tc>
          <w:tcPr>
            <w:tcW w:w="7155" w:type="dxa"/>
            <w:gridSpan w:val="2"/>
          </w:tcPr>
          <w:p w:rsidR="005A5CA2" w:rsidRDefault="005A5CA2" w:rsidP="001654EF">
            <w:pPr>
              <w:rPr>
                <w:rFonts w:cs="Tahoma"/>
                <w:sz w:val="18"/>
                <w:szCs w:val="18"/>
              </w:rPr>
            </w:pPr>
            <w:r w:rsidRPr="00586856">
              <w:rPr>
                <w:rFonts w:cs="Arial"/>
                <w:bCs/>
                <w:kern w:val="32"/>
                <w:sz w:val="18"/>
                <w:szCs w:val="18"/>
              </w:rPr>
              <w:t>The group discussed the requirement for all agencies to continue with strategies and policies that require service users to support in contributing to changes related to operational delivery and/or design of services. This action is expected to be business as usual across all agencies.</w:t>
            </w:r>
            <w:r w:rsidR="00586856">
              <w:rPr>
                <w:rFonts w:cs="Arial"/>
                <w:bCs/>
                <w:kern w:val="32"/>
                <w:sz w:val="18"/>
                <w:szCs w:val="18"/>
              </w:rPr>
              <w:t xml:space="preserve"> </w:t>
            </w:r>
            <w:proofErr w:type="spellStart"/>
            <w:r w:rsidR="00586856">
              <w:rPr>
                <w:rFonts w:cs="Arial"/>
                <w:bCs/>
                <w:kern w:val="32"/>
                <w:sz w:val="18"/>
                <w:szCs w:val="18"/>
              </w:rPr>
              <w:t>Healthwatch</w:t>
            </w:r>
            <w:proofErr w:type="spellEnd"/>
            <w:r w:rsidR="00586856">
              <w:rPr>
                <w:rFonts w:cs="Arial"/>
                <w:bCs/>
                <w:kern w:val="32"/>
                <w:sz w:val="18"/>
                <w:szCs w:val="18"/>
              </w:rPr>
              <w:t xml:space="preserve"> have now formally joined the Concordat Steering Group</w:t>
            </w:r>
            <w:r w:rsidRPr="00586856">
              <w:rPr>
                <w:rFonts w:cs="Arial"/>
                <w:bCs/>
                <w:kern w:val="32"/>
                <w:sz w:val="18"/>
                <w:szCs w:val="18"/>
              </w:rPr>
              <w:t xml:space="preserve"> </w:t>
            </w:r>
            <w:r w:rsidR="00586856">
              <w:rPr>
                <w:rFonts w:cs="Arial"/>
                <w:bCs/>
                <w:kern w:val="32"/>
                <w:sz w:val="18"/>
                <w:szCs w:val="18"/>
              </w:rPr>
              <w:t>and the concordat is being updated at the county MHAG</w:t>
            </w:r>
            <w:r w:rsidRPr="00586856">
              <w:rPr>
                <w:rFonts w:cs="Tahoma"/>
                <w:sz w:val="18"/>
                <w:szCs w:val="18"/>
              </w:rPr>
              <w:t xml:space="preserve"> </w:t>
            </w:r>
          </w:p>
          <w:p w:rsidR="001654EF" w:rsidRPr="00586856" w:rsidRDefault="001654EF" w:rsidP="001654EF">
            <w:pPr>
              <w:rPr>
                <w:rFonts w:cs="Tahoma"/>
                <w:sz w:val="18"/>
                <w:szCs w:val="18"/>
              </w:rPr>
            </w:pPr>
          </w:p>
        </w:tc>
        <w:tc>
          <w:tcPr>
            <w:tcW w:w="1708" w:type="dxa"/>
          </w:tcPr>
          <w:p w:rsidR="005A5CA2" w:rsidRPr="00586856" w:rsidRDefault="005A5CA2" w:rsidP="00B045D7">
            <w:pPr>
              <w:rPr>
                <w:rFonts w:cs="Tahoma"/>
                <w:sz w:val="18"/>
                <w:szCs w:val="18"/>
              </w:rPr>
            </w:pPr>
            <w:r w:rsidRPr="00586856">
              <w:rPr>
                <w:rFonts w:cs="Tahoma"/>
                <w:sz w:val="18"/>
                <w:szCs w:val="18"/>
              </w:rPr>
              <w:t xml:space="preserve">All agencies </w:t>
            </w:r>
          </w:p>
        </w:tc>
        <w:tc>
          <w:tcPr>
            <w:tcW w:w="1705" w:type="dxa"/>
          </w:tcPr>
          <w:p w:rsidR="005A5CA2" w:rsidRPr="00586856" w:rsidRDefault="00586856" w:rsidP="00B045D7">
            <w:pPr>
              <w:rPr>
                <w:rFonts w:cs="Tahoma"/>
                <w:sz w:val="18"/>
                <w:szCs w:val="18"/>
              </w:rPr>
            </w:pPr>
            <w:r w:rsidRPr="00586856">
              <w:rPr>
                <w:rFonts w:cs="Tahoma"/>
                <w:sz w:val="18"/>
                <w:szCs w:val="18"/>
              </w:rPr>
              <w:t>01.04.2016</w:t>
            </w:r>
            <w:r w:rsidR="005A5CA2" w:rsidRPr="00586856">
              <w:rPr>
                <w:rFonts w:cs="Tahoma"/>
                <w:sz w:val="18"/>
                <w:szCs w:val="18"/>
              </w:rPr>
              <w:t xml:space="preserve"> and ongoing</w:t>
            </w:r>
          </w:p>
        </w:tc>
        <w:tc>
          <w:tcPr>
            <w:tcW w:w="1974" w:type="dxa"/>
            <w:shd w:val="clear" w:color="auto" w:fill="FFC000"/>
          </w:tcPr>
          <w:p w:rsidR="005A5CA2" w:rsidRPr="003D422B" w:rsidRDefault="005A5CA2" w:rsidP="00B045D7">
            <w:pPr>
              <w:rPr>
                <w:rFonts w:cs="Tahoma"/>
                <w:sz w:val="18"/>
                <w:szCs w:val="18"/>
              </w:rPr>
            </w:pPr>
          </w:p>
        </w:tc>
      </w:tr>
      <w:tr w:rsidR="001654EF" w:rsidTr="008021F5">
        <w:trPr>
          <w:trHeight w:val="3955"/>
        </w:trPr>
        <w:tc>
          <w:tcPr>
            <w:tcW w:w="3227" w:type="dxa"/>
            <w:shd w:val="clear" w:color="auto" w:fill="auto"/>
          </w:tcPr>
          <w:p w:rsidR="001654EF" w:rsidRPr="00D95D04" w:rsidRDefault="001654EF" w:rsidP="00B045D7">
            <w:pPr>
              <w:jc w:val="both"/>
              <w:rPr>
                <w:rFonts w:cs="Tahoma"/>
                <w:sz w:val="18"/>
                <w:szCs w:val="18"/>
              </w:rPr>
            </w:pPr>
            <w:r>
              <w:rPr>
                <w:rFonts w:cs="Tahoma"/>
                <w:sz w:val="18"/>
                <w:szCs w:val="18"/>
              </w:rPr>
              <w:t xml:space="preserve">1.6 </w:t>
            </w:r>
            <w:r w:rsidRPr="00D95D04">
              <w:rPr>
                <w:rFonts w:cs="Tahoma"/>
                <w:sz w:val="18"/>
                <w:szCs w:val="18"/>
              </w:rPr>
              <w:t xml:space="preserve">Ensure that on an operational level services are targeting hard to reach communities and services are established to cater to meet the needs of all patients. </w:t>
            </w:r>
          </w:p>
          <w:p w:rsidR="001654EF" w:rsidRPr="00D95D04" w:rsidRDefault="001654EF" w:rsidP="00B045D7">
            <w:pPr>
              <w:jc w:val="both"/>
              <w:rPr>
                <w:rFonts w:cs="Tahoma"/>
                <w:sz w:val="18"/>
                <w:szCs w:val="18"/>
              </w:rPr>
            </w:pPr>
          </w:p>
          <w:p w:rsidR="001654EF" w:rsidRPr="00D95D04" w:rsidRDefault="001654EF" w:rsidP="00B045D7">
            <w:pPr>
              <w:jc w:val="both"/>
              <w:rPr>
                <w:rFonts w:cs="Tahoma"/>
                <w:sz w:val="18"/>
                <w:szCs w:val="18"/>
              </w:rPr>
            </w:pPr>
          </w:p>
          <w:p w:rsidR="001654EF" w:rsidRPr="00D95D04" w:rsidRDefault="001654EF" w:rsidP="00B045D7">
            <w:pPr>
              <w:jc w:val="both"/>
              <w:rPr>
                <w:rFonts w:cs="Tahoma"/>
                <w:sz w:val="18"/>
                <w:szCs w:val="18"/>
              </w:rPr>
            </w:pPr>
          </w:p>
          <w:p w:rsidR="001654EF" w:rsidRPr="00D95D04" w:rsidRDefault="001654EF" w:rsidP="00B045D7">
            <w:pPr>
              <w:jc w:val="both"/>
              <w:rPr>
                <w:rFonts w:cs="Tahoma"/>
                <w:sz w:val="18"/>
                <w:szCs w:val="18"/>
              </w:rPr>
            </w:pPr>
          </w:p>
          <w:p w:rsidR="001654EF" w:rsidRPr="00D95D04" w:rsidRDefault="001654EF" w:rsidP="00B045D7">
            <w:pPr>
              <w:jc w:val="both"/>
              <w:rPr>
                <w:rFonts w:cs="Tahoma"/>
                <w:sz w:val="18"/>
                <w:szCs w:val="18"/>
              </w:rPr>
            </w:pPr>
          </w:p>
        </w:tc>
        <w:tc>
          <w:tcPr>
            <w:tcW w:w="7155" w:type="dxa"/>
            <w:gridSpan w:val="2"/>
          </w:tcPr>
          <w:p w:rsidR="001654EF" w:rsidRDefault="001654EF" w:rsidP="00B045D7">
            <w:pPr>
              <w:rPr>
                <w:rFonts w:cs="Tahoma"/>
                <w:sz w:val="18"/>
                <w:szCs w:val="18"/>
              </w:rPr>
            </w:pPr>
            <w:r w:rsidRPr="003D422B">
              <w:rPr>
                <w:rFonts w:cs="Tahoma"/>
                <w:sz w:val="18"/>
                <w:szCs w:val="18"/>
              </w:rPr>
              <w:t xml:space="preserve">KMPT </w:t>
            </w:r>
            <w:r>
              <w:rPr>
                <w:rFonts w:cs="Tahoma"/>
                <w:sz w:val="18"/>
                <w:szCs w:val="18"/>
              </w:rPr>
              <w:t xml:space="preserve">and SPFT </w:t>
            </w:r>
            <w:r w:rsidRPr="003D422B">
              <w:rPr>
                <w:rFonts w:cs="Tahoma"/>
                <w:sz w:val="18"/>
                <w:szCs w:val="18"/>
              </w:rPr>
              <w:t xml:space="preserve">offer Home Treatment service available to the service users can be supported to recover from a mental health crisis whilst still able to access family and cultural support networks. </w:t>
            </w:r>
          </w:p>
          <w:p w:rsidR="001654EF" w:rsidRDefault="001654EF" w:rsidP="00B045D7">
            <w:pPr>
              <w:rPr>
                <w:rFonts w:cs="Tahoma"/>
                <w:sz w:val="18"/>
                <w:szCs w:val="18"/>
              </w:rPr>
            </w:pPr>
          </w:p>
          <w:p w:rsidR="001654EF" w:rsidRDefault="001654EF" w:rsidP="00B045D7">
            <w:pPr>
              <w:rPr>
                <w:rFonts w:cs="Tahoma"/>
                <w:sz w:val="18"/>
                <w:szCs w:val="18"/>
              </w:rPr>
            </w:pPr>
            <w:r>
              <w:rPr>
                <w:rFonts w:cs="Tahoma"/>
                <w:sz w:val="18"/>
                <w:szCs w:val="18"/>
              </w:rPr>
              <w:t>Providers identified policies that support hard to reach communities in accessing appropriate mental health services. Suggested KPI includes capturing ratio of ethnicity in assessment and treatment performance, across providers.</w:t>
            </w:r>
          </w:p>
          <w:p w:rsidR="001654EF" w:rsidRPr="003D422B" w:rsidRDefault="001654EF" w:rsidP="00B045D7">
            <w:pPr>
              <w:rPr>
                <w:rFonts w:cs="Tahoma"/>
                <w:sz w:val="18"/>
                <w:szCs w:val="18"/>
              </w:rPr>
            </w:pPr>
          </w:p>
          <w:p w:rsidR="001654EF" w:rsidRDefault="001654EF" w:rsidP="00B045D7">
            <w:pPr>
              <w:rPr>
                <w:rFonts w:cs="Tahoma"/>
                <w:sz w:val="18"/>
                <w:szCs w:val="18"/>
              </w:rPr>
            </w:pPr>
            <w:r w:rsidRPr="003D422B">
              <w:rPr>
                <w:rFonts w:cs="Tahoma"/>
                <w:sz w:val="18"/>
                <w:szCs w:val="18"/>
              </w:rPr>
              <w:t>Person centred care plans project has delivered training to all staff in the acute service line on how to assess and conduct collaborative care plan formulation with special reference to the needs of service users from all protected groups. Monthly audit in place.</w:t>
            </w:r>
          </w:p>
          <w:p w:rsidR="001654EF" w:rsidRPr="003D422B" w:rsidRDefault="001654EF" w:rsidP="00B045D7">
            <w:pPr>
              <w:rPr>
                <w:rFonts w:cs="Tahoma"/>
                <w:sz w:val="18"/>
                <w:szCs w:val="18"/>
              </w:rPr>
            </w:pPr>
          </w:p>
          <w:p w:rsidR="001654EF" w:rsidRDefault="001654EF" w:rsidP="00B045D7">
            <w:pPr>
              <w:rPr>
                <w:rFonts w:cs="Tahoma"/>
                <w:sz w:val="18"/>
                <w:szCs w:val="18"/>
              </w:rPr>
            </w:pPr>
            <w:r w:rsidRPr="003D422B">
              <w:rPr>
                <w:rFonts w:cs="Tahoma"/>
                <w:sz w:val="18"/>
                <w:szCs w:val="18"/>
              </w:rPr>
              <w:t>There is a national care plan template for GPs, this can be personalised to con</w:t>
            </w:r>
            <w:r>
              <w:rPr>
                <w:rFonts w:cs="Tahoma"/>
                <w:sz w:val="18"/>
                <w:szCs w:val="18"/>
              </w:rPr>
              <w:t xml:space="preserve">sider diverse needs. </w:t>
            </w:r>
          </w:p>
          <w:p w:rsidR="001654EF" w:rsidRDefault="001654EF" w:rsidP="00B045D7">
            <w:pPr>
              <w:rPr>
                <w:rFonts w:cs="Tahoma"/>
                <w:sz w:val="18"/>
                <w:szCs w:val="18"/>
              </w:rPr>
            </w:pPr>
          </w:p>
          <w:p w:rsidR="001654EF" w:rsidRDefault="001654EF" w:rsidP="00B045D7">
            <w:pPr>
              <w:rPr>
                <w:rFonts w:cs="Tahoma"/>
                <w:sz w:val="18"/>
                <w:szCs w:val="18"/>
              </w:rPr>
            </w:pPr>
            <w:r>
              <w:rPr>
                <w:rFonts w:cs="Tahoma"/>
                <w:sz w:val="18"/>
                <w:szCs w:val="18"/>
              </w:rPr>
              <w:t xml:space="preserve">Voluntary sector organisation working with forum to identify a framework that could be piloted in a school re engaging in early years. </w:t>
            </w:r>
          </w:p>
          <w:p w:rsidR="001654EF" w:rsidRDefault="001654EF" w:rsidP="001654EF">
            <w:pPr>
              <w:rPr>
                <w:rFonts w:cs="Tahoma"/>
                <w:sz w:val="18"/>
                <w:szCs w:val="18"/>
              </w:rPr>
            </w:pPr>
            <w:r>
              <w:rPr>
                <w:rFonts w:cs="Tahoma"/>
                <w:sz w:val="18"/>
                <w:szCs w:val="18"/>
              </w:rPr>
              <w:t xml:space="preserve"> </w:t>
            </w:r>
          </w:p>
          <w:p w:rsidR="001654EF" w:rsidRPr="003D422B" w:rsidRDefault="001654EF" w:rsidP="001654EF">
            <w:pPr>
              <w:rPr>
                <w:rFonts w:cs="Tahoma"/>
                <w:sz w:val="18"/>
                <w:szCs w:val="18"/>
              </w:rPr>
            </w:pPr>
          </w:p>
        </w:tc>
        <w:tc>
          <w:tcPr>
            <w:tcW w:w="1708" w:type="dxa"/>
          </w:tcPr>
          <w:p w:rsidR="001654EF" w:rsidRPr="003D422B" w:rsidRDefault="001654EF" w:rsidP="00B045D7">
            <w:pPr>
              <w:rPr>
                <w:rFonts w:cs="Tahoma"/>
                <w:sz w:val="18"/>
                <w:szCs w:val="18"/>
              </w:rPr>
            </w:pPr>
            <w:r>
              <w:rPr>
                <w:rFonts w:cs="Tahoma"/>
                <w:sz w:val="18"/>
                <w:szCs w:val="18"/>
              </w:rPr>
              <w:t>KMPT/ SPT/ KDAAT/ Vol sector providers/ primary care</w:t>
            </w:r>
          </w:p>
        </w:tc>
        <w:tc>
          <w:tcPr>
            <w:tcW w:w="1705" w:type="dxa"/>
          </w:tcPr>
          <w:p w:rsidR="001654EF" w:rsidRPr="003D422B" w:rsidRDefault="001654EF" w:rsidP="00B045D7">
            <w:pPr>
              <w:rPr>
                <w:rFonts w:cs="Tahoma"/>
                <w:sz w:val="18"/>
                <w:szCs w:val="18"/>
              </w:rPr>
            </w:pPr>
            <w:r w:rsidRPr="003D422B">
              <w:rPr>
                <w:rFonts w:cs="Tahoma"/>
                <w:sz w:val="18"/>
                <w:szCs w:val="18"/>
              </w:rPr>
              <w:t>01.04.1</w:t>
            </w:r>
            <w:r>
              <w:rPr>
                <w:rFonts w:cs="Tahoma"/>
                <w:sz w:val="18"/>
                <w:szCs w:val="18"/>
              </w:rPr>
              <w:t>6 and ongoing monitoring</w:t>
            </w:r>
          </w:p>
        </w:tc>
        <w:tc>
          <w:tcPr>
            <w:tcW w:w="1974" w:type="dxa"/>
            <w:shd w:val="clear" w:color="auto" w:fill="FFC000"/>
          </w:tcPr>
          <w:p w:rsidR="001654EF" w:rsidRPr="003D422B" w:rsidRDefault="001654EF" w:rsidP="00B045D7">
            <w:pPr>
              <w:rPr>
                <w:rFonts w:cs="Tahoma"/>
                <w:sz w:val="18"/>
                <w:szCs w:val="18"/>
              </w:rPr>
            </w:pPr>
          </w:p>
        </w:tc>
      </w:tr>
      <w:tr w:rsidR="005A5CA2" w:rsidRPr="00B96414" w:rsidTr="005440D6">
        <w:trPr>
          <w:trHeight w:val="88"/>
        </w:trPr>
        <w:tc>
          <w:tcPr>
            <w:tcW w:w="15769" w:type="dxa"/>
            <w:gridSpan w:val="6"/>
            <w:shd w:val="clear" w:color="auto" w:fill="D99594" w:themeFill="accent2" w:themeFillTint="99"/>
          </w:tcPr>
          <w:p w:rsidR="005A5CA2" w:rsidRPr="003D422B" w:rsidRDefault="005A5CA2" w:rsidP="00B045D7">
            <w:pPr>
              <w:rPr>
                <w:rFonts w:cs="Tahoma"/>
                <w:sz w:val="20"/>
                <w:szCs w:val="20"/>
              </w:rPr>
            </w:pPr>
            <w:r>
              <w:rPr>
                <w:rFonts w:cs="Tahoma"/>
                <w:sz w:val="20"/>
                <w:szCs w:val="20"/>
              </w:rPr>
              <w:lastRenderedPageBreak/>
              <w:t xml:space="preserve">2 </w:t>
            </w:r>
            <w:r w:rsidRPr="003D422B">
              <w:rPr>
                <w:rFonts w:cs="Tahoma"/>
                <w:sz w:val="20"/>
                <w:szCs w:val="20"/>
              </w:rPr>
              <w:t>Urgent and emergency access to crisis care</w:t>
            </w:r>
          </w:p>
        </w:tc>
      </w:tr>
      <w:tr w:rsidR="005A5CA2" w:rsidRPr="00E634A5" w:rsidTr="005440D6">
        <w:trPr>
          <w:trHeight w:val="180"/>
        </w:trPr>
        <w:tc>
          <w:tcPr>
            <w:tcW w:w="3227" w:type="dxa"/>
          </w:tcPr>
          <w:p w:rsidR="005A5CA2" w:rsidRDefault="005A5CA2" w:rsidP="00B045D7">
            <w:pPr>
              <w:jc w:val="both"/>
              <w:rPr>
                <w:sz w:val="18"/>
                <w:szCs w:val="18"/>
              </w:rPr>
            </w:pPr>
            <w:r>
              <w:rPr>
                <w:sz w:val="18"/>
                <w:szCs w:val="18"/>
              </w:rPr>
              <w:t>2.1 Provide a ‘System Wide’ integrated response   to people at risk of or in Crisis through an Urgent Response ‘Task and Finish Group.</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Task and Finish Group established and meeting monthly</w:t>
            </w:r>
          </w:p>
          <w:p w:rsidR="005A5CA2" w:rsidRDefault="005A5CA2" w:rsidP="00B045D7">
            <w:pPr>
              <w:numPr>
                <w:ilvl w:val="0"/>
                <w:numId w:val="13"/>
              </w:numPr>
              <w:spacing w:after="200" w:line="276" w:lineRule="auto"/>
              <w:ind w:left="360"/>
              <w:contextualSpacing/>
              <w:rPr>
                <w:sz w:val="18"/>
                <w:szCs w:val="18"/>
              </w:rPr>
            </w:pPr>
            <w:r>
              <w:rPr>
                <w:sz w:val="18"/>
                <w:szCs w:val="18"/>
              </w:rPr>
              <w:t>Programme Brief approved by Steering Group</w:t>
            </w:r>
          </w:p>
          <w:p w:rsidR="005A5CA2" w:rsidRDefault="005A5CA2" w:rsidP="00B045D7">
            <w:pPr>
              <w:numPr>
                <w:ilvl w:val="0"/>
                <w:numId w:val="13"/>
              </w:numPr>
              <w:spacing w:after="200" w:line="276" w:lineRule="auto"/>
              <w:ind w:left="360"/>
              <w:contextualSpacing/>
              <w:rPr>
                <w:sz w:val="18"/>
                <w:szCs w:val="18"/>
              </w:rPr>
            </w:pPr>
            <w:r>
              <w:rPr>
                <w:sz w:val="18"/>
                <w:szCs w:val="18"/>
              </w:rPr>
              <w:t>Terms of Reference agreed</w:t>
            </w:r>
          </w:p>
          <w:p w:rsidR="005A5CA2" w:rsidRDefault="005A5CA2" w:rsidP="00B045D7">
            <w:pPr>
              <w:numPr>
                <w:ilvl w:val="0"/>
                <w:numId w:val="13"/>
              </w:numPr>
              <w:spacing w:after="200" w:line="276" w:lineRule="auto"/>
              <w:ind w:left="360"/>
              <w:contextualSpacing/>
              <w:rPr>
                <w:sz w:val="18"/>
                <w:szCs w:val="18"/>
              </w:rPr>
            </w:pPr>
            <w:r>
              <w:rPr>
                <w:sz w:val="18"/>
                <w:szCs w:val="18"/>
              </w:rPr>
              <w:t>Project Plan in place with actions for delivery, lead names and timely deadlines. This is monitored each month by the members of the T&amp;F Group</w:t>
            </w:r>
          </w:p>
          <w:p w:rsidR="005A5CA2" w:rsidRDefault="005A5CA2" w:rsidP="00B045D7">
            <w:pPr>
              <w:numPr>
                <w:ilvl w:val="0"/>
                <w:numId w:val="13"/>
              </w:numPr>
              <w:spacing w:after="200" w:line="276" w:lineRule="auto"/>
              <w:ind w:left="360"/>
              <w:contextualSpacing/>
              <w:rPr>
                <w:sz w:val="18"/>
                <w:szCs w:val="18"/>
              </w:rPr>
            </w:pPr>
            <w:r>
              <w:rPr>
                <w:sz w:val="18"/>
                <w:szCs w:val="18"/>
              </w:rPr>
              <w:t>Establish ‘ Mental Health Triage Service’ KMPT staff within Police Control Rooms out of hours to provide access to information to assist first responders (Police and Ambulance)</w:t>
            </w:r>
          </w:p>
          <w:p w:rsidR="005A5CA2" w:rsidRDefault="005A5CA2" w:rsidP="00B045D7">
            <w:pPr>
              <w:spacing w:after="200" w:line="276" w:lineRule="auto"/>
              <w:contextualSpacing/>
              <w:rPr>
                <w:sz w:val="18"/>
                <w:szCs w:val="18"/>
              </w:rPr>
            </w:pPr>
          </w:p>
          <w:p w:rsidR="005A5CA2" w:rsidRDefault="005A5CA2" w:rsidP="00B045D7">
            <w:pPr>
              <w:spacing w:after="200" w:line="276" w:lineRule="auto"/>
              <w:contextualSpacing/>
              <w:rPr>
                <w:sz w:val="18"/>
                <w:szCs w:val="18"/>
              </w:rPr>
            </w:pPr>
          </w:p>
          <w:p w:rsidR="005A5CA2" w:rsidRDefault="005A5CA2" w:rsidP="00B045D7">
            <w:pPr>
              <w:spacing w:after="200" w:line="276" w:lineRule="auto"/>
              <w:contextualSpacing/>
              <w:rPr>
                <w:sz w:val="18"/>
                <w:szCs w:val="18"/>
              </w:rPr>
            </w:pPr>
          </w:p>
          <w:p w:rsidR="005A5CA2" w:rsidRDefault="005A5CA2" w:rsidP="00B045D7">
            <w:pPr>
              <w:spacing w:after="200" w:line="276" w:lineRule="auto"/>
              <w:contextualSpacing/>
              <w:rPr>
                <w:sz w:val="18"/>
                <w:szCs w:val="18"/>
              </w:rPr>
            </w:pPr>
          </w:p>
          <w:p w:rsidR="005A5CA2" w:rsidRDefault="005A5CA2" w:rsidP="00B045D7">
            <w:pPr>
              <w:pStyle w:val="ListParagraph"/>
              <w:numPr>
                <w:ilvl w:val="0"/>
                <w:numId w:val="13"/>
              </w:numPr>
              <w:spacing w:after="200" w:line="276" w:lineRule="auto"/>
              <w:ind w:left="360"/>
              <w:rPr>
                <w:sz w:val="18"/>
                <w:szCs w:val="18"/>
              </w:rPr>
            </w:pPr>
            <w:r>
              <w:rPr>
                <w:sz w:val="18"/>
                <w:szCs w:val="18"/>
              </w:rPr>
              <w:t>Funding approved from NHSE and CCGs to support OOH access to support and information. Two  Band 6 and  two  Band 4 posts to be located in Police and Ambulance HQs</w:t>
            </w:r>
          </w:p>
          <w:p w:rsidR="005A5CA2" w:rsidRPr="00FC7E47" w:rsidRDefault="005A5CA2" w:rsidP="00B045D7">
            <w:pPr>
              <w:pStyle w:val="ListParagraph"/>
              <w:numPr>
                <w:ilvl w:val="0"/>
                <w:numId w:val="13"/>
              </w:numPr>
              <w:spacing w:after="200" w:line="276" w:lineRule="auto"/>
              <w:ind w:left="360"/>
              <w:rPr>
                <w:sz w:val="18"/>
                <w:szCs w:val="18"/>
              </w:rPr>
            </w:pPr>
            <w:r w:rsidRPr="00FC7E47">
              <w:rPr>
                <w:sz w:val="18"/>
                <w:szCs w:val="18"/>
              </w:rPr>
              <w:t xml:space="preserve">Pilot </w:t>
            </w:r>
            <w:proofErr w:type="spellStart"/>
            <w:r w:rsidRPr="00FC7E47">
              <w:rPr>
                <w:sz w:val="18"/>
                <w:szCs w:val="18"/>
              </w:rPr>
              <w:t>Ebsfleet</w:t>
            </w:r>
            <w:proofErr w:type="spellEnd"/>
            <w:r w:rsidRPr="00FC7E47">
              <w:rPr>
                <w:sz w:val="18"/>
                <w:szCs w:val="18"/>
              </w:rPr>
              <w:t xml:space="preserve"> Custody Suite 8 – 8 from End of November with Criminal Justice and Liaison</w:t>
            </w:r>
          </w:p>
          <w:p w:rsidR="005A5CA2" w:rsidRDefault="005A5CA2" w:rsidP="00B045D7">
            <w:pPr>
              <w:spacing w:after="200" w:line="276" w:lineRule="auto"/>
              <w:ind w:left="360"/>
              <w:contextualSpacing/>
              <w:rPr>
                <w:sz w:val="18"/>
                <w:szCs w:val="18"/>
              </w:rPr>
            </w:pPr>
          </w:p>
          <w:p w:rsidR="005A5CA2" w:rsidRDefault="005A5CA2" w:rsidP="00B045D7">
            <w:pPr>
              <w:numPr>
                <w:ilvl w:val="0"/>
                <w:numId w:val="13"/>
              </w:numPr>
              <w:spacing w:after="200" w:line="276" w:lineRule="auto"/>
              <w:ind w:left="360"/>
              <w:contextualSpacing/>
              <w:rPr>
                <w:sz w:val="18"/>
                <w:szCs w:val="18"/>
              </w:rPr>
            </w:pPr>
            <w:r>
              <w:rPr>
                <w:sz w:val="18"/>
                <w:szCs w:val="18"/>
              </w:rPr>
              <w:t xml:space="preserve">To ensure that all health and social care projects related to Urgent Care and System Resilience are linked together to identify interdependencies of actions and impact on: A&amp;E, Unplanned admissions, reduced ambulance conveyancing and admissions to S136 </w:t>
            </w:r>
          </w:p>
          <w:p w:rsidR="005A5CA2" w:rsidRDefault="005A5CA2" w:rsidP="00B045D7">
            <w:pPr>
              <w:numPr>
                <w:ilvl w:val="0"/>
                <w:numId w:val="13"/>
              </w:numPr>
              <w:spacing w:after="200" w:line="276" w:lineRule="auto"/>
              <w:ind w:left="360"/>
              <w:contextualSpacing/>
              <w:rPr>
                <w:sz w:val="18"/>
                <w:szCs w:val="18"/>
              </w:rPr>
            </w:pPr>
            <w:r>
              <w:rPr>
                <w:sz w:val="18"/>
                <w:szCs w:val="18"/>
              </w:rPr>
              <w:t>To identify and share information across all partners of those frequently using both physical and mental health services.</w:t>
            </w:r>
          </w:p>
          <w:p w:rsidR="005A5CA2" w:rsidRDefault="005A5CA2" w:rsidP="00B045D7">
            <w:pPr>
              <w:spacing w:after="200" w:line="276" w:lineRule="auto"/>
              <w:contextualSpacing/>
              <w:rPr>
                <w:sz w:val="18"/>
                <w:szCs w:val="18"/>
              </w:rPr>
            </w:pPr>
          </w:p>
          <w:p w:rsidR="005A5CA2" w:rsidRDefault="005A5CA2" w:rsidP="00B045D7">
            <w:pPr>
              <w:spacing w:after="200" w:line="276" w:lineRule="auto"/>
              <w:contextualSpacing/>
              <w:rPr>
                <w:sz w:val="18"/>
                <w:szCs w:val="18"/>
              </w:rPr>
            </w:pPr>
          </w:p>
          <w:p w:rsidR="005A5CA2" w:rsidRDefault="005A5CA2" w:rsidP="00B045D7">
            <w:pPr>
              <w:pStyle w:val="ListParagraph"/>
              <w:numPr>
                <w:ilvl w:val="0"/>
                <w:numId w:val="13"/>
              </w:numPr>
              <w:spacing w:after="200" w:line="276" w:lineRule="auto"/>
              <w:ind w:left="360"/>
              <w:rPr>
                <w:sz w:val="18"/>
                <w:szCs w:val="18"/>
              </w:rPr>
            </w:pPr>
            <w:r>
              <w:rPr>
                <w:sz w:val="18"/>
                <w:szCs w:val="18"/>
              </w:rPr>
              <w:t xml:space="preserve">To develop a database for sharing information across all partners electronically (Build on IBIS within the Ambulance trust) through Virtual </w:t>
            </w:r>
            <w:proofErr w:type="gramStart"/>
            <w:r>
              <w:rPr>
                <w:sz w:val="18"/>
                <w:szCs w:val="18"/>
              </w:rPr>
              <w:t>Private  Network</w:t>
            </w:r>
            <w:proofErr w:type="gramEnd"/>
            <w:r>
              <w:rPr>
                <w:sz w:val="18"/>
                <w:szCs w:val="18"/>
              </w:rPr>
              <w:t xml:space="preserve"> at appropriate information governance levels of access. To assist with Care Plans and Assessment and access to data in time of Crisis known to all partners </w:t>
            </w:r>
          </w:p>
          <w:p w:rsidR="005A5CA2" w:rsidRDefault="005A5CA2" w:rsidP="00B045D7">
            <w:pPr>
              <w:spacing w:after="200" w:line="276" w:lineRule="auto"/>
              <w:contextualSpacing/>
              <w:rPr>
                <w:sz w:val="18"/>
                <w:szCs w:val="18"/>
              </w:rPr>
            </w:pPr>
          </w:p>
          <w:p w:rsidR="005A5CA2" w:rsidRDefault="005A5CA2" w:rsidP="00B045D7">
            <w:pPr>
              <w:spacing w:after="200" w:line="276" w:lineRule="auto"/>
              <w:contextualSpacing/>
              <w:rPr>
                <w:sz w:val="18"/>
                <w:szCs w:val="18"/>
              </w:rPr>
            </w:pPr>
          </w:p>
          <w:p w:rsidR="005A5CA2" w:rsidRDefault="005A5CA2" w:rsidP="00B045D7">
            <w:pPr>
              <w:numPr>
                <w:ilvl w:val="0"/>
                <w:numId w:val="13"/>
              </w:numPr>
              <w:spacing w:after="200" w:line="276" w:lineRule="auto"/>
              <w:ind w:left="360"/>
              <w:contextualSpacing/>
              <w:rPr>
                <w:sz w:val="18"/>
                <w:szCs w:val="18"/>
              </w:rPr>
            </w:pPr>
            <w:r>
              <w:rPr>
                <w:sz w:val="18"/>
                <w:szCs w:val="18"/>
              </w:rPr>
              <w:t xml:space="preserve">To establish an ‘Interface Group’ of professionals who can jointly provide a multi-agency </w:t>
            </w:r>
            <w:r>
              <w:rPr>
                <w:sz w:val="18"/>
                <w:szCs w:val="18"/>
              </w:rPr>
              <w:lastRenderedPageBreak/>
              <w:t>assessment of their needs within a ‘Safeguarding’ framework.</w:t>
            </w:r>
          </w:p>
          <w:p w:rsidR="005A5CA2" w:rsidRDefault="005A5CA2" w:rsidP="001654EF">
            <w:pPr>
              <w:pStyle w:val="ListParagraph"/>
              <w:numPr>
                <w:ilvl w:val="0"/>
                <w:numId w:val="13"/>
              </w:numPr>
              <w:spacing w:after="200" w:line="276" w:lineRule="auto"/>
              <w:ind w:left="360"/>
              <w:rPr>
                <w:sz w:val="18"/>
                <w:szCs w:val="18"/>
              </w:rPr>
            </w:pPr>
            <w:r>
              <w:rPr>
                <w:sz w:val="18"/>
                <w:szCs w:val="18"/>
              </w:rPr>
              <w:t>To implement a ‘Single Point of Access’</w:t>
            </w:r>
          </w:p>
        </w:tc>
        <w:tc>
          <w:tcPr>
            <w:tcW w:w="1708" w:type="dxa"/>
          </w:tcPr>
          <w:p w:rsidR="005A5CA2" w:rsidRDefault="005A5CA2" w:rsidP="00B045D7">
            <w:pPr>
              <w:rPr>
                <w:sz w:val="18"/>
                <w:szCs w:val="18"/>
              </w:rPr>
            </w:pPr>
            <w:r>
              <w:rPr>
                <w:sz w:val="18"/>
                <w:szCs w:val="18"/>
              </w:rPr>
              <w:lastRenderedPageBreak/>
              <w:t>KMPT</w:t>
            </w:r>
          </w:p>
          <w:p w:rsidR="005A5CA2" w:rsidRDefault="005A5CA2" w:rsidP="00B045D7">
            <w:pPr>
              <w:rPr>
                <w:sz w:val="18"/>
                <w:szCs w:val="18"/>
              </w:rPr>
            </w:pPr>
          </w:p>
          <w:p w:rsidR="005A5CA2" w:rsidRDefault="005A5CA2" w:rsidP="00B045D7">
            <w:pPr>
              <w:rPr>
                <w:sz w:val="18"/>
                <w:szCs w:val="18"/>
              </w:rPr>
            </w:pPr>
            <w:r>
              <w:rPr>
                <w:sz w:val="18"/>
                <w:szCs w:val="18"/>
              </w:rPr>
              <w:t>All Commissioning Leads</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 xml:space="preserve">All Concordat Members or Representatives </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MCCG leading for North Kent</w:t>
            </w:r>
          </w:p>
          <w:p w:rsidR="005A5CA2" w:rsidRDefault="005A5CA2" w:rsidP="00B045D7">
            <w:pPr>
              <w:rPr>
                <w:sz w:val="18"/>
                <w:szCs w:val="18"/>
              </w:rPr>
            </w:pPr>
            <w:r>
              <w:rPr>
                <w:sz w:val="18"/>
                <w:szCs w:val="18"/>
              </w:rPr>
              <w:t xml:space="preserve">Extending across County </w:t>
            </w:r>
          </w:p>
          <w:p w:rsidR="005A5CA2" w:rsidRDefault="005A5CA2" w:rsidP="00B045D7">
            <w:pPr>
              <w:rPr>
                <w:sz w:val="18"/>
                <w:szCs w:val="18"/>
              </w:rPr>
            </w:pPr>
          </w:p>
          <w:p w:rsidR="005A5CA2" w:rsidRDefault="005A5CA2" w:rsidP="00B045D7">
            <w:pPr>
              <w:rPr>
                <w:sz w:val="18"/>
                <w:szCs w:val="18"/>
              </w:rPr>
            </w:pPr>
            <w:r>
              <w:rPr>
                <w:sz w:val="18"/>
                <w:szCs w:val="18"/>
              </w:rPr>
              <w:t>KMPT</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tc>
        <w:tc>
          <w:tcPr>
            <w:tcW w:w="1705" w:type="dxa"/>
          </w:tcPr>
          <w:p w:rsidR="005A5CA2" w:rsidRDefault="005A5CA2" w:rsidP="00B045D7">
            <w:pPr>
              <w:rPr>
                <w:sz w:val="18"/>
                <w:szCs w:val="18"/>
              </w:rPr>
            </w:pPr>
            <w:r>
              <w:rPr>
                <w:sz w:val="18"/>
                <w:szCs w:val="18"/>
              </w:rPr>
              <w:t>Nov 2015</w:t>
            </w:r>
          </w:p>
          <w:p w:rsidR="005A5CA2" w:rsidRDefault="005A5CA2" w:rsidP="00B045D7">
            <w:pPr>
              <w:rPr>
                <w:sz w:val="18"/>
                <w:szCs w:val="18"/>
              </w:rPr>
            </w:pPr>
          </w:p>
          <w:p w:rsidR="005A5CA2" w:rsidRDefault="005A5CA2" w:rsidP="00B045D7">
            <w:pPr>
              <w:rPr>
                <w:sz w:val="18"/>
                <w:szCs w:val="18"/>
              </w:rPr>
            </w:pPr>
            <w:r>
              <w:rPr>
                <w:sz w:val="18"/>
                <w:szCs w:val="18"/>
              </w:rPr>
              <w:t>Completed through SRG Plans and submissions</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 xml:space="preserve">First stage  complete – collation of data on-going </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March 2016</w:t>
            </w:r>
          </w:p>
          <w:p w:rsidR="005A5CA2" w:rsidRDefault="005A5CA2" w:rsidP="00B045D7">
            <w:pPr>
              <w:rPr>
                <w:sz w:val="18"/>
                <w:szCs w:val="18"/>
              </w:rPr>
            </w:pPr>
          </w:p>
          <w:p w:rsidR="005A5CA2" w:rsidRDefault="005A5CA2" w:rsidP="00B045D7">
            <w:pPr>
              <w:rPr>
                <w:sz w:val="18"/>
                <w:szCs w:val="18"/>
              </w:rPr>
            </w:pPr>
            <w:r>
              <w:rPr>
                <w:sz w:val="18"/>
                <w:szCs w:val="18"/>
              </w:rPr>
              <w:t>Oct 2105</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 xml:space="preserve">Nov 2015 </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Established and meeting monthly</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Dec 2015</w:t>
            </w:r>
          </w:p>
        </w:tc>
        <w:tc>
          <w:tcPr>
            <w:tcW w:w="1974" w:type="dxa"/>
            <w:shd w:val="clear" w:color="auto" w:fill="FFC000"/>
          </w:tcPr>
          <w:p w:rsidR="005A5CA2" w:rsidRDefault="005A5CA2" w:rsidP="00B045D7">
            <w:pPr>
              <w:rPr>
                <w:sz w:val="18"/>
                <w:szCs w:val="18"/>
              </w:rPr>
            </w:pPr>
          </w:p>
        </w:tc>
      </w:tr>
      <w:tr w:rsidR="005A5CA2" w:rsidRPr="00E634A5" w:rsidTr="005440D6">
        <w:trPr>
          <w:trHeight w:val="240"/>
        </w:trPr>
        <w:tc>
          <w:tcPr>
            <w:tcW w:w="3227" w:type="dxa"/>
          </w:tcPr>
          <w:p w:rsidR="005A5CA2" w:rsidRDefault="005A5CA2" w:rsidP="00B045D7">
            <w:pPr>
              <w:jc w:val="both"/>
              <w:rPr>
                <w:sz w:val="18"/>
                <w:szCs w:val="18"/>
              </w:rPr>
            </w:pPr>
            <w:r>
              <w:rPr>
                <w:sz w:val="18"/>
                <w:szCs w:val="18"/>
              </w:rPr>
              <w:lastRenderedPageBreak/>
              <w:t>2.2  Develop a system-wide  ‘Operational Policy’ and set of procedures that can be adopted by all partners with on-going joint training and refresher workshops (Desktop exercises) for current and new staff</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 xml:space="preserve">To work across all partners to agree a  Standard Operating Procedure across Kent (SOP) </w:t>
            </w:r>
          </w:p>
          <w:p w:rsidR="005A5CA2" w:rsidRDefault="005A5CA2" w:rsidP="00B045D7">
            <w:pPr>
              <w:numPr>
                <w:ilvl w:val="0"/>
                <w:numId w:val="13"/>
              </w:numPr>
              <w:spacing w:after="200" w:line="276" w:lineRule="auto"/>
              <w:ind w:left="360"/>
              <w:contextualSpacing/>
              <w:rPr>
                <w:sz w:val="18"/>
                <w:szCs w:val="18"/>
              </w:rPr>
            </w:pPr>
            <w:r>
              <w:rPr>
                <w:sz w:val="18"/>
                <w:szCs w:val="18"/>
              </w:rPr>
              <w:t>To establish a small operational group, map a draft pathway that includes IT solutions (Information  Sharing and Governance and use of IT Systems e.g. IBIS)</w:t>
            </w:r>
          </w:p>
        </w:tc>
        <w:tc>
          <w:tcPr>
            <w:tcW w:w="1708" w:type="dxa"/>
          </w:tcPr>
          <w:p w:rsidR="005A5CA2" w:rsidRDefault="005A5CA2" w:rsidP="00B045D7">
            <w:pPr>
              <w:rPr>
                <w:sz w:val="18"/>
                <w:szCs w:val="18"/>
              </w:rPr>
            </w:pPr>
            <w:r>
              <w:rPr>
                <w:sz w:val="18"/>
                <w:szCs w:val="18"/>
              </w:rPr>
              <w:t>MCCG leading for North Kent</w:t>
            </w:r>
          </w:p>
        </w:tc>
        <w:tc>
          <w:tcPr>
            <w:tcW w:w="1705" w:type="dxa"/>
          </w:tcPr>
          <w:p w:rsidR="005A5CA2" w:rsidRDefault="005A5CA2" w:rsidP="00B045D7">
            <w:pPr>
              <w:rPr>
                <w:sz w:val="18"/>
                <w:szCs w:val="18"/>
              </w:rPr>
            </w:pPr>
            <w:r>
              <w:rPr>
                <w:sz w:val="18"/>
                <w:szCs w:val="18"/>
              </w:rPr>
              <w:t xml:space="preserve">First draft shared at T&amp;F Group 9 October 2015. Final version to be ready for adoption in contracts April 2016 </w:t>
            </w:r>
          </w:p>
        </w:tc>
        <w:tc>
          <w:tcPr>
            <w:tcW w:w="1974" w:type="dxa"/>
            <w:shd w:val="clear" w:color="auto" w:fill="FFC000"/>
          </w:tcPr>
          <w:p w:rsidR="005A5CA2" w:rsidRPr="002A3C54" w:rsidRDefault="005A5CA2" w:rsidP="00B045D7">
            <w:pPr>
              <w:rPr>
                <w:color w:val="00B050"/>
                <w:sz w:val="18"/>
                <w:szCs w:val="18"/>
              </w:rPr>
            </w:pPr>
          </w:p>
        </w:tc>
      </w:tr>
      <w:tr w:rsidR="005A5CA2" w:rsidRPr="00E634A5" w:rsidTr="005440D6">
        <w:trPr>
          <w:trHeight w:val="877"/>
        </w:trPr>
        <w:tc>
          <w:tcPr>
            <w:tcW w:w="3227" w:type="dxa"/>
          </w:tcPr>
          <w:p w:rsidR="005A5CA2" w:rsidRDefault="005A5CA2" w:rsidP="00B045D7">
            <w:pPr>
              <w:jc w:val="both"/>
              <w:rPr>
                <w:sz w:val="18"/>
                <w:szCs w:val="18"/>
              </w:rPr>
            </w:pPr>
            <w:r>
              <w:rPr>
                <w:sz w:val="18"/>
                <w:szCs w:val="18"/>
              </w:rPr>
              <w:t xml:space="preserve">2.3 Put individual care plans and preventative measures will be put I place following a crisis to prevent further occurrences and shared information and action taken to de-escalate  </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Identify those individuals most at risk of crisis across physical and mental health  (link to 2.1 above and System Resilience Plans)</w:t>
            </w:r>
          </w:p>
          <w:p w:rsidR="005A5CA2" w:rsidRDefault="005A5CA2" w:rsidP="00B045D7">
            <w:pPr>
              <w:numPr>
                <w:ilvl w:val="0"/>
                <w:numId w:val="13"/>
              </w:numPr>
              <w:spacing w:after="200" w:line="276" w:lineRule="auto"/>
              <w:ind w:left="360"/>
              <w:contextualSpacing/>
              <w:rPr>
                <w:sz w:val="18"/>
                <w:szCs w:val="18"/>
              </w:rPr>
            </w:pPr>
            <w:r>
              <w:rPr>
                <w:sz w:val="18"/>
                <w:szCs w:val="18"/>
              </w:rPr>
              <w:t xml:space="preserve">Establish professional links across the system of co-ordinators employed within  separate organisations  to provide co-ordination and involvement of the patients GP and other professionals (Wrapped around the needs of the individual)  </w:t>
            </w:r>
          </w:p>
          <w:p w:rsidR="005A5CA2" w:rsidRDefault="005A5CA2" w:rsidP="00B045D7">
            <w:pPr>
              <w:numPr>
                <w:ilvl w:val="0"/>
                <w:numId w:val="13"/>
              </w:numPr>
              <w:spacing w:after="200" w:line="276" w:lineRule="auto"/>
              <w:ind w:left="360"/>
              <w:contextualSpacing/>
              <w:rPr>
                <w:sz w:val="18"/>
                <w:szCs w:val="18"/>
              </w:rPr>
            </w:pPr>
            <w:r>
              <w:rPr>
                <w:sz w:val="18"/>
                <w:szCs w:val="18"/>
              </w:rPr>
              <w:t xml:space="preserve">Appoint a dedicated co-ordinator (Clinical) to ensure that care plans are in place, patients are followed up and appropriately signposted or referred to existing  health and social care services, develop bespoke packages of care as appropriate and help identify gaps in service provision as  investment priorities </w:t>
            </w:r>
          </w:p>
        </w:tc>
        <w:tc>
          <w:tcPr>
            <w:tcW w:w="1708" w:type="dxa"/>
          </w:tcPr>
          <w:p w:rsidR="005A5CA2" w:rsidRDefault="005A5CA2" w:rsidP="00B045D7">
            <w:pPr>
              <w:rPr>
                <w:sz w:val="18"/>
                <w:szCs w:val="18"/>
              </w:rPr>
            </w:pPr>
            <w:r>
              <w:rPr>
                <w:sz w:val="18"/>
                <w:szCs w:val="18"/>
              </w:rPr>
              <w:t>MCCG leading for North Kent</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tc>
        <w:tc>
          <w:tcPr>
            <w:tcW w:w="1705" w:type="dxa"/>
          </w:tcPr>
          <w:p w:rsidR="005A5CA2" w:rsidRDefault="005A5CA2" w:rsidP="00B045D7">
            <w:pPr>
              <w:rPr>
                <w:sz w:val="18"/>
                <w:szCs w:val="18"/>
              </w:rPr>
            </w:pPr>
            <w:r>
              <w:rPr>
                <w:sz w:val="18"/>
                <w:szCs w:val="18"/>
              </w:rPr>
              <w:t>Developing  in North Kent extending  across County</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Post approved for Medway CCG by SRG / Executive Board. JD in development.</w:t>
            </w:r>
          </w:p>
        </w:tc>
        <w:tc>
          <w:tcPr>
            <w:tcW w:w="1974" w:type="dxa"/>
            <w:tcBorders>
              <w:bottom w:val="single" w:sz="4" w:space="0" w:color="auto"/>
            </w:tcBorders>
            <w:shd w:val="clear" w:color="auto" w:fill="00B050"/>
          </w:tcPr>
          <w:p w:rsidR="005A5CA2" w:rsidRPr="002A3C54" w:rsidRDefault="005A5CA2" w:rsidP="00B045D7">
            <w:pPr>
              <w:rPr>
                <w:color w:val="00B050"/>
                <w:sz w:val="18"/>
                <w:szCs w:val="18"/>
              </w:rPr>
            </w:pPr>
          </w:p>
        </w:tc>
      </w:tr>
      <w:tr w:rsidR="005A5CA2" w:rsidRPr="00E634A5" w:rsidTr="005440D6">
        <w:trPr>
          <w:trHeight w:val="210"/>
        </w:trPr>
        <w:tc>
          <w:tcPr>
            <w:tcW w:w="3227" w:type="dxa"/>
          </w:tcPr>
          <w:p w:rsidR="005A5CA2" w:rsidRDefault="005A5CA2" w:rsidP="00B045D7">
            <w:pPr>
              <w:jc w:val="both"/>
              <w:rPr>
                <w:sz w:val="18"/>
                <w:szCs w:val="18"/>
              </w:rPr>
            </w:pPr>
            <w:r>
              <w:rPr>
                <w:sz w:val="18"/>
                <w:szCs w:val="18"/>
              </w:rPr>
              <w:t xml:space="preserve">2.4 Agree a suite of revised KPIs to monitor outcomes and impact </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KPIs agreed at MH Concordat – August 2015</w:t>
            </w:r>
          </w:p>
          <w:p w:rsidR="005A5CA2" w:rsidRDefault="005A5CA2" w:rsidP="00B045D7">
            <w:pPr>
              <w:numPr>
                <w:ilvl w:val="0"/>
                <w:numId w:val="13"/>
              </w:numPr>
              <w:spacing w:after="200" w:line="276" w:lineRule="auto"/>
              <w:ind w:left="360"/>
              <w:contextualSpacing/>
              <w:rPr>
                <w:sz w:val="18"/>
                <w:szCs w:val="18"/>
              </w:rPr>
            </w:pPr>
            <w:r>
              <w:rPr>
                <w:sz w:val="18"/>
                <w:szCs w:val="18"/>
              </w:rPr>
              <w:t xml:space="preserve">KPIs linked into performance dashboards alongside System Resilience and NHSE reporting requirements   </w:t>
            </w:r>
          </w:p>
        </w:tc>
        <w:tc>
          <w:tcPr>
            <w:tcW w:w="1708" w:type="dxa"/>
          </w:tcPr>
          <w:p w:rsidR="005A5CA2" w:rsidRDefault="005A5CA2" w:rsidP="00B045D7">
            <w:pPr>
              <w:rPr>
                <w:sz w:val="18"/>
                <w:szCs w:val="18"/>
              </w:rPr>
            </w:pPr>
            <w:r>
              <w:rPr>
                <w:sz w:val="18"/>
                <w:szCs w:val="18"/>
              </w:rPr>
              <w:t>MH Concordat Steering Group</w:t>
            </w:r>
          </w:p>
        </w:tc>
        <w:tc>
          <w:tcPr>
            <w:tcW w:w="1705" w:type="dxa"/>
          </w:tcPr>
          <w:p w:rsidR="005A5CA2" w:rsidRDefault="005A5CA2" w:rsidP="00B045D7">
            <w:pPr>
              <w:rPr>
                <w:sz w:val="18"/>
                <w:szCs w:val="18"/>
              </w:rPr>
            </w:pPr>
          </w:p>
        </w:tc>
        <w:tc>
          <w:tcPr>
            <w:tcW w:w="1974" w:type="dxa"/>
            <w:shd w:val="clear" w:color="auto" w:fill="FFC000"/>
          </w:tcPr>
          <w:p w:rsidR="005A5CA2" w:rsidRPr="002A3C54" w:rsidRDefault="005A5CA2" w:rsidP="00B045D7">
            <w:pPr>
              <w:rPr>
                <w:color w:val="00B050"/>
                <w:sz w:val="18"/>
                <w:szCs w:val="18"/>
              </w:rPr>
            </w:pPr>
          </w:p>
        </w:tc>
      </w:tr>
      <w:tr w:rsidR="005A5CA2" w:rsidRPr="00E634A5" w:rsidTr="005440D6">
        <w:trPr>
          <w:trHeight w:val="244"/>
        </w:trPr>
        <w:tc>
          <w:tcPr>
            <w:tcW w:w="3227" w:type="dxa"/>
          </w:tcPr>
          <w:p w:rsidR="005A5CA2" w:rsidRPr="00FC7E47" w:rsidRDefault="005A5CA2" w:rsidP="00B045D7">
            <w:pPr>
              <w:jc w:val="both"/>
              <w:rPr>
                <w:sz w:val="18"/>
                <w:szCs w:val="18"/>
              </w:rPr>
            </w:pPr>
            <w:r w:rsidRPr="00FC7E47">
              <w:rPr>
                <w:sz w:val="18"/>
                <w:szCs w:val="18"/>
              </w:rPr>
              <w:t xml:space="preserve">2.5 To review the responsibilities of CCGs and NHSE across the Personality Disorder Pathway.  </w:t>
            </w:r>
          </w:p>
        </w:tc>
        <w:tc>
          <w:tcPr>
            <w:tcW w:w="7155" w:type="dxa"/>
            <w:gridSpan w:val="2"/>
          </w:tcPr>
          <w:p w:rsidR="005A5CA2" w:rsidRPr="00FC7E47" w:rsidRDefault="005A5CA2" w:rsidP="00B045D7">
            <w:pPr>
              <w:numPr>
                <w:ilvl w:val="0"/>
                <w:numId w:val="13"/>
              </w:numPr>
              <w:spacing w:after="200" w:line="276" w:lineRule="auto"/>
              <w:ind w:left="360"/>
              <w:contextualSpacing/>
              <w:rPr>
                <w:sz w:val="18"/>
                <w:szCs w:val="18"/>
              </w:rPr>
            </w:pPr>
            <w:r w:rsidRPr="00FC7E47">
              <w:rPr>
                <w:sz w:val="18"/>
                <w:szCs w:val="18"/>
              </w:rPr>
              <w:t>Review  and undertake a multi-agency assessment all known PD patients to identify level 3 or 4 ( Through the Interface Group as detailed in 2.1)</w:t>
            </w:r>
          </w:p>
          <w:p w:rsidR="005A5CA2" w:rsidRPr="00FC7E47" w:rsidRDefault="005A5CA2" w:rsidP="00B045D7">
            <w:pPr>
              <w:numPr>
                <w:ilvl w:val="0"/>
                <w:numId w:val="13"/>
              </w:numPr>
              <w:spacing w:after="200" w:line="276" w:lineRule="auto"/>
              <w:ind w:left="360"/>
              <w:contextualSpacing/>
              <w:rPr>
                <w:sz w:val="18"/>
                <w:szCs w:val="18"/>
              </w:rPr>
            </w:pPr>
            <w:r w:rsidRPr="00FC7E47">
              <w:rPr>
                <w:sz w:val="18"/>
                <w:szCs w:val="18"/>
              </w:rPr>
              <w:t>Refer assessments of all level 4 clients for the funding of care packages to NHSE</w:t>
            </w:r>
          </w:p>
          <w:p w:rsidR="005A5CA2" w:rsidRPr="00FC7E47" w:rsidRDefault="005A5CA2" w:rsidP="00B045D7">
            <w:pPr>
              <w:numPr>
                <w:ilvl w:val="0"/>
                <w:numId w:val="13"/>
              </w:numPr>
              <w:spacing w:after="200" w:line="276" w:lineRule="auto"/>
              <w:ind w:left="360"/>
              <w:contextualSpacing/>
              <w:rPr>
                <w:sz w:val="18"/>
                <w:szCs w:val="18"/>
              </w:rPr>
            </w:pPr>
            <w:r w:rsidRPr="00FC7E47">
              <w:rPr>
                <w:sz w:val="18"/>
                <w:szCs w:val="18"/>
              </w:rPr>
              <w:t xml:space="preserve">Ensure Level 3 and below individuals are included within the CCG and system wide multi-agency database with shared information and reviews of their needs in partnership with their GP or Co-worker </w:t>
            </w:r>
          </w:p>
          <w:p w:rsidR="005A5CA2" w:rsidRPr="00FC7E47" w:rsidRDefault="005A5CA2" w:rsidP="00B045D7">
            <w:pPr>
              <w:numPr>
                <w:ilvl w:val="0"/>
                <w:numId w:val="13"/>
              </w:numPr>
              <w:spacing w:after="200" w:line="276" w:lineRule="auto"/>
              <w:ind w:left="360"/>
              <w:contextualSpacing/>
              <w:rPr>
                <w:sz w:val="18"/>
                <w:szCs w:val="18"/>
              </w:rPr>
            </w:pPr>
            <w:r w:rsidRPr="00FC7E47">
              <w:rPr>
                <w:sz w:val="18"/>
                <w:szCs w:val="18"/>
              </w:rPr>
              <w:t>Agree budget with NHSE for future NHSE to CCG devolved responsibilities</w:t>
            </w:r>
          </w:p>
        </w:tc>
        <w:tc>
          <w:tcPr>
            <w:tcW w:w="1708" w:type="dxa"/>
          </w:tcPr>
          <w:p w:rsidR="005A5CA2" w:rsidRDefault="005A5CA2" w:rsidP="00B045D7">
            <w:pPr>
              <w:rPr>
                <w:sz w:val="18"/>
                <w:szCs w:val="18"/>
              </w:rPr>
            </w:pPr>
            <w:r>
              <w:rPr>
                <w:sz w:val="18"/>
                <w:szCs w:val="18"/>
              </w:rPr>
              <w:t>KMPT /CCGs</w:t>
            </w:r>
          </w:p>
        </w:tc>
        <w:tc>
          <w:tcPr>
            <w:tcW w:w="1705" w:type="dxa"/>
          </w:tcPr>
          <w:p w:rsidR="005A5CA2" w:rsidRDefault="005A5CA2" w:rsidP="00B045D7">
            <w:pPr>
              <w:rPr>
                <w:sz w:val="18"/>
                <w:szCs w:val="18"/>
              </w:rPr>
            </w:pPr>
            <w:r>
              <w:rPr>
                <w:sz w:val="18"/>
                <w:szCs w:val="18"/>
              </w:rPr>
              <w:t xml:space="preserve">Review progressing in Medway as part of patients away from a bed based unit into a Therapeutic model of care in the Community </w:t>
            </w:r>
          </w:p>
        </w:tc>
        <w:tc>
          <w:tcPr>
            <w:tcW w:w="1974" w:type="dxa"/>
            <w:shd w:val="clear" w:color="auto" w:fill="FFC000"/>
          </w:tcPr>
          <w:p w:rsidR="005A5CA2" w:rsidRPr="002A3C54" w:rsidRDefault="005A5CA2" w:rsidP="00B045D7">
            <w:pPr>
              <w:rPr>
                <w:color w:val="00B050"/>
                <w:sz w:val="18"/>
                <w:szCs w:val="18"/>
              </w:rPr>
            </w:pPr>
          </w:p>
        </w:tc>
      </w:tr>
      <w:tr w:rsidR="005A5CA2" w:rsidRPr="00E634A5" w:rsidTr="00586856">
        <w:trPr>
          <w:trHeight w:val="264"/>
        </w:trPr>
        <w:tc>
          <w:tcPr>
            <w:tcW w:w="3227" w:type="dxa"/>
          </w:tcPr>
          <w:p w:rsidR="005A5CA2" w:rsidRDefault="005A5CA2" w:rsidP="00B045D7">
            <w:pPr>
              <w:jc w:val="both"/>
              <w:rPr>
                <w:sz w:val="18"/>
                <w:szCs w:val="18"/>
              </w:rPr>
            </w:pPr>
            <w:r>
              <w:rPr>
                <w:sz w:val="18"/>
                <w:szCs w:val="18"/>
              </w:rPr>
              <w:t>2.6 Multi agency staff to be aware of local mental health and substance misuse services for children and adults and know how to engage these services locally.</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PCLDS work closely with local substance misuse services.</w:t>
            </w:r>
          </w:p>
          <w:p w:rsidR="005A5CA2" w:rsidRDefault="005A5CA2" w:rsidP="00B045D7">
            <w:pPr>
              <w:numPr>
                <w:ilvl w:val="0"/>
                <w:numId w:val="13"/>
              </w:numPr>
              <w:spacing w:after="200" w:line="276" w:lineRule="auto"/>
              <w:ind w:left="360"/>
              <w:contextualSpacing/>
              <w:rPr>
                <w:sz w:val="18"/>
                <w:szCs w:val="18"/>
              </w:rPr>
            </w:pPr>
            <w:r>
              <w:rPr>
                <w:sz w:val="18"/>
                <w:szCs w:val="18"/>
              </w:rPr>
              <w:t xml:space="preserve">KMPT have a dual diagnosis steering group, strategy needs to be communicated internally. </w:t>
            </w:r>
            <w:r w:rsidR="00586856">
              <w:rPr>
                <w:sz w:val="18"/>
                <w:szCs w:val="18"/>
              </w:rPr>
              <w:t>The Concordat chair attends the KDAAT group</w:t>
            </w:r>
          </w:p>
          <w:p w:rsidR="005A5CA2" w:rsidRDefault="005A5CA2" w:rsidP="00586856">
            <w:pPr>
              <w:numPr>
                <w:ilvl w:val="0"/>
                <w:numId w:val="13"/>
              </w:numPr>
              <w:spacing w:after="200" w:line="276" w:lineRule="auto"/>
              <w:ind w:left="360"/>
              <w:contextualSpacing/>
              <w:rPr>
                <w:sz w:val="18"/>
                <w:szCs w:val="18"/>
              </w:rPr>
            </w:pPr>
            <w:r>
              <w:rPr>
                <w:sz w:val="18"/>
                <w:szCs w:val="18"/>
              </w:rPr>
              <w:t xml:space="preserve">CAMHS substance misuse pathways </w:t>
            </w:r>
            <w:r w:rsidR="00586856">
              <w:rPr>
                <w:sz w:val="18"/>
                <w:szCs w:val="18"/>
              </w:rPr>
              <w:t>clarified</w:t>
            </w:r>
          </w:p>
        </w:tc>
        <w:tc>
          <w:tcPr>
            <w:tcW w:w="1708" w:type="dxa"/>
          </w:tcPr>
          <w:p w:rsidR="005A5CA2" w:rsidRDefault="005A5CA2" w:rsidP="00B045D7">
            <w:pPr>
              <w:rPr>
                <w:sz w:val="18"/>
                <w:szCs w:val="18"/>
              </w:rPr>
            </w:pPr>
            <w:r>
              <w:rPr>
                <w:sz w:val="18"/>
                <w:szCs w:val="18"/>
              </w:rPr>
              <w:t>KMPT/ SPFT</w:t>
            </w:r>
          </w:p>
        </w:tc>
        <w:tc>
          <w:tcPr>
            <w:tcW w:w="1705" w:type="dxa"/>
          </w:tcPr>
          <w:p w:rsidR="005A5CA2" w:rsidRPr="00586856" w:rsidRDefault="005A5CA2" w:rsidP="00B045D7">
            <w:pPr>
              <w:rPr>
                <w:sz w:val="18"/>
                <w:szCs w:val="18"/>
              </w:rPr>
            </w:pPr>
            <w:r w:rsidRPr="00586856">
              <w:rPr>
                <w:sz w:val="18"/>
                <w:szCs w:val="18"/>
              </w:rPr>
              <w:t>01.04.1</w:t>
            </w:r>
            <w:r w:rsidR="00586856" w:rsidRPr="00586856">
              <w:rPr>
                <w:sz w:val="18"/>
                <w:szCs w:val="18"/>
              </w:rPr>
              <w:t>6</w:t>
            </w:r>
          </w:p>
          <w:p w:rsidR="005A5CA2" w:rsidRPr="00586856" w:rsidRDefault="005A5CA2" w:rsidP="00B045D7">
            <w:pPr>
              <w:rPr>
                <w:sz w:val="18"/>
                <w:szCs w:val="18"/>
              </w:rPr>
            </w:pPr>
          </w:p>
        </w:tc>
        <w:tc>
          <w:tcPr>
            <w:tcW w:w="1974" w:type="dxa"/>
            <w:tcBorders>
              <w:bottom w:val="single" w:sz="4" w:space="0" w:color="auto"/>
            </w:tcBorders>
            <w:shd w:val="clear" w:color="auto" w:fill="FFC000"/>
          </w:tcPr>
          <w:p w:rsidR="005A5CA2" w:rsidRDefault="005A5CA2" w:rsidP="00B045D7">
            <w:pPr>
              <w:rPr>
                <w:sz w:val="18"/>
                <w:szCs w:val="18"/>
              </w:rPr>
            </w:pPr>
          </w:p>
        </w:tc>
      </w:tr>
      <w:tr w:rsidR="005A5CA2" w:rsidRPr="00E634A5" w:rsidTr="005440D6">
        <w:trPr>
          <w:trHeight w:val="375"/>
        </w:trPr>
        <w:tc>
          <w:tcPr>
            <w:tcW w:w="3227" w:type="dxa"/>
          </w:tcPr>
          <w:p w:rsidR="005A5CA2" w:rsidRDefault="005A5CA2" w:rsidP="00B045D7">
            <w:pPr>
              <w:jc w:val="both"/>
              <w:rPr>
                <w:sz w:val="18"/>
                <w:szCs w:val="18"/>
              </w:rPr>
            </w:pPr>
            <w:r>
              <w:rPr>
                <w:sz w:val="18"/>
                <w:szCs w:val="18"/>
              </w:rPr>
              <w:lastRenderedPageBreak/>
              <w:t>2.7 Revaluate protocols around dual diagnosis to ensure streamlined access into substance misuse service occurs.</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 xml:space="preserve">CAMHS. Current arrangements to be reviewed. ID to follow this up.   </w:t>
            </w:r>
          </w:p>
          <w:p w:rsidR="005A5CA2" w:rsidRDefault="005A5CA2" w:rsidP="00586856">
            <w:pPr>
              <w:numPr>
                <w:ilvl w:val="0"/>
                <w:numId w:val="13"/>
              </w:numPr>
              <w:spacing w:after="200" w:line="276" w:lineRule="auto"/>
              <w:ind w:left="360"/>
              <w:contextualSpacing/>
              <w:rPr>
                <w:sz w:val="18"/>
                <w:szCs w:val="18"/>
              </w:rPr>
            </w:pPr>
            <w:r>
              <w:rPr>
                <w:sz w:val="18"/>
                <w:szCs w:val="18"/>
              </w:rPr>
              <w:t xml:space="preserve">KMPT. </w:t>
            </w:r>
          </w:p>
        </w:tc>
        <w:tc>
          <w:tcPr>
            <w:tcW w:w="1708" w:type="dxa"/>
          </w:tcPr>
          <w:p w:rsidR="005A5CA2" w:rsidRDefault="005A5CA2" w:rsidP="00B045D7">
            <w:pPr>
              <w:rPr>
                <w:sz w:val="18"/>
                <w:szCs w:val="18"/>
              </w:rPr>
            </w:pPr>
            <w:r>
              <w:rPr>
                <w:sz w:val="18"/>
                <w:szCs w:val="18"/>
              </w:rPr>
              <w:t>ID/SPFT</w:t>
            </w:r>
          </w:p>
          <w:p w:rsidR="005A5CA2" w:rsidRDefault="005A5CA2" w:rsidP="00B045D7">
            <w:pPr>
              <w:rPr>
                <w:sz w:val="18"/>
                <w:szCs w:val="18"/>
              </w:rPr>
            </w:pPr>
            <w:r>
              <w:rPr>
                <w:sz w:val="18"/>
                <w:szCs w:val="18"/>
              </w:rPr>
              <w:t>KMPT</w:t>
            </w:r>
          </w:p>
        </w:tc>
        <w:tc>
          <w:tcPr>
            <w:tcW w:w="1705" w:type="dxa"/>
          </w:tcPr>
          <w:p w:rsidR="005A5CA2" w:rsidRPr="00586856" w:rsidRDefault="00586856" w:rsidP="00B045D7">
            <w:pPr>
              <w:rPr>
                <w:sz w:val="18"/>
                <w:szCs w:val="18"/>
              </w:rPr>
            </w:pPr>
            <w:r w:rsidRPr="00586856">
              <w:rPr>
                <w:sz w:val="18"/>
                <w:szCs w:val="18"/>
              </w:rPr>
              <w:t>01.04.16</w:t>
            </w:r>
          </w:p>
        </w:tc>
        <w:tc>
          <w:tcPr>
            <w:tcW w:w="1974" w:type="dxa"/>
            <w:shd w:val="clear" w:color="auto" w:fill="FFC000"/>
          </w:tcPr>
          <w:p w:rsidR="005A5CA2" w:rsidRDefault="005A5CA2" w:rsidP="00B045D7">
            <w:pPr>
              <w:rPr>
                <w:sz w:val="18"/>
                <w:szCs w:val="18"/>
              </w:rPr>
            </w:pPr>
          </w:p>
        </w:tc>
      </w:tr>
      <w:tr w:rsidR="005A5CA2" w:rsidRPr="00E634A5" w:rsidTr="005440D6">
        <w:trPr>
          <w:trHeight w:val="930"/>
        </w:trPr>
        <w:tc>
          <w:tcPr>
            <w:tcW w:w="3227" w:type="dxa"/>
          </w:tcPr>
          <w:p w:rsidR="005A5CA2" w:rsidRDefault="005A5CA2" w:rsidP="00B045D7">
            <w:pPr>
              <w:jc w:val="both"/>
              <w:rPr>
                <w:sz w:val="18"/>
                <w:szCs w:val="18"/>
                <w:highlight w:val="yellow"/>
              </w:rPr>
            </w:pPr>
            <w:r>
              <w:rPr>
                <w:sz w:val="18"/>
                <w:szCs w:val="18"/>
              </w:rPr>
              <w:t xml:space="preserve">2.8 Review training arrangements on a county basis and agree priority areas for joint training modules between NHS, social care and the criminal justice organisations. </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 xml:space="preserve">Develop multi agency training programmes to underpin the Standard Operating Procedures and Operational Policy </w:t>
            </w:r>
          </w:p>
          <w:p w:rsidR="005A5CA2" w:rsidRDefault="005A5CA2" w:rsidP="00B045D7">
            <w:pPr>
              <w:numPr>
                <w:ilvl w:val="0"/>
                <w:numId w:val="13"/>
              </w:numPr>
              <w:spacing w:after="200" w:line="276" w:lineRule="auto"/>
              <w:ind w:left="360"/>
              <w:contextualSpacing/>
              <w:rPr>
                <w:sz w:val="18"/>
                <w:szCs w:val="18"/>
              </w:rPr>
            </w:pPr>
            <w:r>
              <w:rPr>
                <w:sz w:val="18"/>
                <w:szCs w:val="18"/>
              </w:rPr>
              <w:t>NHS Security staff-gap in their training regarding identification/approach to people with mental health conditions.</w:t>
            </w:r>
          </w:p>
          <w:p w:rsidR="005A5CA2" w:rsidRDefault="005A5CA2" w:rsidP="00B045D7">
            <w:pPr>
              <w:numPr>
                <w:ilvl w:val="0"/>
                <w:numId w:val="13"/>
              </w:numPr>
              <w:spacing w:after="200" w:line="276" w:lineRule="auto"/>
              <w:ind w:left="360"/>
              <w:contextualSpacing/>
              <w:rPr>
                <w:sz w:val="18"/>
                <w:szCs w:val="18"/>
              </w:rPr>
            </w:pPr>
            <w:r>
              <w:rPr>
                <w:sz w:val="18"/>
                <w:szCs w:val="18"/>
              </w:rPr>
              <w:t>KMPT/Police have worked in partnership to produce a series of videos around regarding identification/approach to people with mental health conditions.</w:t>
            </w:r>
          </w:p>
          <w:p w:rsidR="005A5CA2" w:rsidRDefault="005A5CA2" w:rsidP="00B045D7">
            <w:pPr>
              <w:numPr>
                <w:ilvl w:val="0"/>
                <w:numId w:val="13"/>
              </w:numPr>
              <w:spacing w:after="200" w:line="276" w:lineRule="auto"/>
              <w:ind w:left="360"/>
              <w:contextualSpacing/>
              <w:rPr>
                <w:sz w:val="18"/>
                <w:szCs w:val="18"/>
              </w:rPr>
            </w:pPr>
            <w:r>
              <w:rPr>
                <w:sz w:val="18"/>
                <w:szCs w:val="18"/>
              </w:rPr>
              <w:t>Training is provided to student officers, PCSOs and custody staff.</w:t>
            </w:r>
          </w:p>
          <w:p w:rsidR="005A5CA2" w:rsidRDefault="005A5CA2" w:rsidP="00B045D7">
            <w:pPr>
              <w:numPr>
                <w:ilvl w:val="0"/>
                <w:numId w:val="13"/>
              </w:numPr>
              <w:spacing w:after="200" w:line="276" w:lineRule="auto"/>
              <w:ind w:left="360"/>
              <w:contextualSpacing/>
              <w:rPr>
                <w:sz w:val="18"/>
                <w:szCs w:val="18"/>
              </w:rPr>
            </w:pPr>
            <w:r>
              <w:rPr>
                <w:sz w:val="18"/>
                <w:szCs w:val="18"/>
              </w:rPr>
              <w:t>CAMHS provide training to A&amp;E staff.</w:t>
            </w:r>
          </w:p>
        </w:tc>
        <w:tc>
          <w:tcPr>
            <w:tcW w:w="1708" w:type="dxa"/>
          </w:tcPr>
          <w:p w:rsidR="005A5CA2" w:rsidRDefault="005A5CA2" w:rsidP="00B045D7">
            <w:pPr>
              <w:rPr>
                <w:sz w:val="18"/>
                <w:szCs w:val="18"/>
              </w:rPr>
            </w:pPr>
            <w:r>
              <w:rPr>
                <w:sz w:val="18"/>
                <w:szCs w:val="18"/>
              </w:rPr>
              <w:t>All subgroup partners to monitor</w:t>
            </w:r>
          </w:p>
          <w:p w:rsidR="005A5CA2" w:rsidRDefault="005A5CA2" w:rsidP="00B045D7">
            <w:pPr>
              <w:rPr>
                <w:sz w:val="18"/>
                <w:szCs w:val="18"/>
              </w:rPr>
            </w:pPr>
          </w:p>
        </w:tc>
        <w:tc>
          <w:tcPr>
            <w:tcW w:w="1705" w:type="dxa"/>
          </w:tcPr>
          <w:p w:rsidR="005A5CA2" w:rsidRDefault="005A5CA2" w:rsidP="00B045D7">
            <w:pPr>
              <w:rPr>
                <w:sz w:val="18"/>
                <w:szCs w:val="18"/>
              </w:rPr>
            </w:pPr>
            <w:r>
              <w:rPr>
                <w:sz w:val="18"/>
                <w:szCs w:val="18"/>
              </w:rPr>
              <w:t>March 2016</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On going</w:t>
            </w:r>
          </w:p>
        </w:tc>
        <w:tc>
          <w:tcPr>
            <w:tcW w:w="1974" w:type="dxa"/>
            <w:shd w:val="clear" w:color="auto" w:fill="FFC000"/>
          </w:tcPr>
          <w:p w:rsidR="005A5CA2" w:rsidRDefault="005A5CA2" w:rsidP="00B045D7">
            <w:pPr>
              <w:rPr>
                <w:sz w:val="18"/>
                <w:szCs w:val="18"/>
              </w:rPr>
            </w:pPr>
          </w:p>
        </w:tc>
      </w:tr>
      <w:tr w:rsidR="005A5CA2" w:rsidRPr="00E634A5" w:rsidTr="005440D6">
        <w:trPr>
          <w:trHeight w:val="66"/>
        </w:trPr>
        <w:tc>
          <w:tcPr>
            <w:tcW w:w="3227" w:type="dxa"/>
          </w:tcPr>
          <w:p w:rsidR="005A5CA2" w:rsidRDefault="005A5CA2" w:rsidP="00B045D7">
            <w:pPr>
              <w:rPr>
                <w:sz w:val="18"/>
                <w:szCs w:val="18"/>
              </w:rPr>
            </w:pPr>
            <w:r>
              <w:rPr>
                <w:sz w:val="18"/>
                <w:szCs w:val="18"/>
              </w:rPr>
              <w:t>2.9 Review suitability and availability of Places of Safety.</w:t>
            </w:r>
          </w:p>
        </w:tc>
        <w:tc>
          <w:tcPr>
            <w:tcW w:w="7155" w:type="dxa"/>
            <w:gridSpan w:val="2"/>
          </w:tcPr>
          <w:p w:rsidR="005A5CA2" w:rsidRDefault="005A5CA2" w:rsidP="001654EF">
            <w:pPr>
              <w:numPr>
                <w:ilvl w:val="0"/>
                <w:numId w:val="19"/>
              </w:numPr>
              <w:spacing w:after="200" w:line="276" w:lineRule="auto"/>
              <w:contextualSpacing/>
              <w:rPr>
                <w:sz w:val="18"/>
                <w:szCs w:val="18"/>
              </w:rPr>
            </w:pPr>
            <w:r>
              <w:rPr>
                <w:sz w:val="18"/>
                <w:szCs w:val="18"/>
              </w:rPr>
              <w:t>Short term Place of Safety for children opened in Dartford, longer term situation may involve increasing capacity within current 136 suites. Child 136 detentions monitored by regular multi-agency meetings.</w:t>
            </w:r>
          </w:p>
        </w:tc>
        <w:tc>
          <w:tcPr>
            <w:tcW w:w="1708" w:type="dxa"/>
          </w:tcPr>
          <w:p w:rsidR="005A5CA2" w:rsidRDefault="005A5CA2" w:rsidP="00B045D7">
            <w:pPr>
              <w:rPr>
                <w:sz w:val="18"/>
                <w:szCs w:val="18"/>
              </w:rPr>
            </w:pPr>
            <w:r>
              <w:rPr>
                <w:sz w:val="18"/>
                <w:szCs w:val="18"/>
              </w:rPr>
              <w:t>CCGs / KP</w:t>
            </w:r>
          </w:p>
        </w:tc>
        <w:tc>
          <w:tcPr>
            <w:tcW w:w="1705" w:type="dxa"/>
          </w:tcPr>
          <w:p w:rsidR="005A5CA2" w:rsidRDefault="005A5CA2" w:rsidP="00B045D7">
            <w:pPr>
              <w:rPr>
                <w:sz w:val="18"/>
                <w:szCs w:val="18"/>
              </w:rPr>
            </w:pPr>
          </w:p>
        </w:tc>
        <w:tc>
          <w:tcPr>
            <w:tcW w:w="1974" w:type="dxa"/>
            <w:tcBorders>
              <w:bottom w:val="single" w:sz="4" w:space="0" w:color="auto"/>
            </w:tcBorders>
            <w:shd w:val="clear" w:color="auto" w:fill="FFC000"/>
          </w:tcPr>
          <w:p w:rsidR="005A5CA2" w:rsidRDefault="005A5CA2" w:rsidP="00B045D7">
            <w:pPr>
              <w:rPr>
                <w:sz w:val="18"/>
                <w:szCs w:val="18"/>
              </w:rPr>
            </w:pPr>
          </w:p>
        </w:tc>
      </w:tr>
      <w:tr w:rsidR="005A5CA2" w:rsidRPr="00E634A5" w:rsidTr="00586856">
        <w:trPr>
          <w:trHeight w:val="225"/>
        </w:trPr>
        <w:tc>
          <w:tcPr>
            <w:tcW w:w="3227" w:type="dxa"/>
          </w:tcPr>
          <w:p w:rsidR="005A5CA2" w:rsidRDefault="005A5CA2" w:rsidP="00B045D7">
            <w:pPr>
              <w:jc w:val="both"/>
              <w:rPr>
                <w:sz w:val="18"/>
                <w:szCs w:val="18"/>
                <w:highlight w:val="yellow"/>
              </w:rPr>
            </w:pPr>
            <w:r>
              <w:rPr>
                <w:sz w:val="18"/>
                <w:szCs w:val="18"/>
              </w:rPr>
              <w:t>2.10 Police Officers should not have to consider using police custody as a place of safety for children. And if a police station is used police cells will only be utilised if there are exceptional circumstances.</w:t>
            </w:r>
          </w:p>
        </w:tc>
        <w:tc>
          <w:tcPr>
            <w:tcW w:w="7155" w:type="dxa"/>
            <w:gridSpan w:val="2"/>
          </w:tcPr>
          <w:p w:rsidR="005A5CA2" w:rsidRDefault="005A5CA2" w:rsidP="00B045D7">
            <w:pPr>
              <w:numPr>
                <w:ilvl w:val="0"/>
                <w:numId w:val="19"/>
              </w:numPr>
              <w:spacing w:after="200" w:line="276" w:lineRule="auto"/>
              <w:contextualSpacing/>
              <w:rPr>
                <w:sz w:val="18"/>
                <w:szCs w:val="18"/>
              </w:rPr>
            </w:pPr>
            <w:r>
              <w:rPr>
                <w:sz w:val="18"/>
                <w:szCs w:val="18"/>
              </w:rPr>
              <w:t>It is an aspiration of the group that this is a never event.</w:t>
            </w:r>
          </w:p>
          <w:p w:rsidR="005A5CA2" w:rsidRPr="00461FBB" w:rsidRDefault="005A5CA2" w:rsidP="00B045D7">
            <w:pPr>
              <w:numPr>
                <w:ilvl w:val="0"/>
                <w:numId w:val="19"/>
              </w:numPr>
              <w:spacing w:after="200" w:line="276" w:lineRule="auto"/>
              <w:contextualSpacing/>
              <w:rPr>
                <w:sz w:val="18"/>
                <w:szCs w:val="18"/>
              </w:rPr>
            </w:pPr>
            <w:r>
              <w:rPr>
                <w:sz w:val="18"/>
                <w:szCs w:val="18"/>
              </w:rPr>
              <w:t xml:space="preserve">There is an identified gap that if 1 child is already being assessed in the identified place of safety there wouldn’t be another option. Stephanie Clarke (KMPT) meets with Bob Lomas (CAMHS-Sussex Partnership) at an </w:t>
            </w:r>
            <w:r>
              <w:rPr>
                <w:sz w:val="18"/>
                <w:szCs w:val="18"/>
                <w:shd w:val="clear" w:color="auto" w:fill="FFFFFF"/>
              </w:rPr>
              <w:t xml:space="preserve">operational level and to develop solutions if the child place of safety is already occupied. </w:t>
            </w:r>
          </w:p>
          <w:p w:rsidR="005A5CA2" w:rsidRPr="007D3938" w:rsidRDefault="005A5CA2" w:rsidP="00B045D7">
            <w:pPr>
              <w:numPr>
                <w:ilvl w:val="0"/>
                <w:numId w:val="19"/>
              </w:numPr>
              <w:spacing w:after="200" w:line="276" w:lineRule="auto"/>
              <w:contextualSpacing/>
              <w:rPr>
                <w:sz w:val="18"/>
                <w:szCs w:val="18"/>
              </w:rPr>
            </w:pPr>
            <w:r w:rsidRPr="007D3938">
              <w:rPr>
                <w:sz w:val="18"/>
                <w:szCs w:val="18"/>
                <w:shd w:val="clear" w:color="auto" w:fill="FFFFFF"/>
              </w:rPr>
              <w:t>Identify those at risk as part of 2.1</w:t>
            </w:r>
          </w:p>
          <w:p w:rsidR="005A5CA2" w:rsidRPr="00586856" w:rsidRDefault="005A5CA2" w:rsidP="00B045D7">
            <w:pPr>
              <w:numPr>
                <w:ilvl w:val="0"/>
                <w:numId w:val="19"/>
              </w:numPr>
              <w:spacing w:after="200" w:line="276" w:lineRule="auto"/>
              <w:contextualSpacing/>
              <w:rPr>
                <w:sz w:val="18"/>
                <w:szCs w:val="18"/>
              </w:rPr>
            </w:pPr>
            <w:r w:rsidRPr="007D3938">
              <w:rPr>
                <w:sz w:val="18"/>
                <w:szCs w:val="18"/>
                <w:shd w:val="clear" w:color="auto" w:fill="FFFFFF"/>
              </w:rPr>
              <w:t>Work with Local Authorities to manage transition and Individual Education and Health Plans against the Local Offer and Children and Families Act.</w:t>
            </w:r>
            <w:r>
              <w:rPr>
                <w:sz w:val="18"/>
                <w:szCs w:val="18"/>
                <w:shd w:val="clear" w:color="auto" w:fill="FFFFFF"/>
              </w:rPr>
              <w:t xml:space="preserve"> </w:t>
            </w:r>
          </w:p>
          <w:p w:rsidR="00586856" w:rsidRDefault="00586856" w:rsidP="00B045D7">
            <w:pPr>
              <w:numPr>
                <w:ilvl w:val="0"/>
                <w:numId w:val="19"/>
              </w:numPr>
              <w:spacing w:after="200" w:line="276" w:lineRule="auto"/>
              <w:contextualSpacing/>
              <w:rPr>
                <w:sz w:val="18"/>
                <w:szCs w:val="18"/>
              </w:rPr>
            </w:pPr>
            <w:r>
              <w:rPr>
                <w:sz w:val="18"/>
                <w:szCs w:val="18"/>
                <w:shd w:val="clear" w:color="auto" w:fill="FFFFFF"/>
              </w:rPr>
              <w:t xml:space="preserve">There has been no placements in custody for children </w:t>
            </w:r>
          </w:p>
        </w:tc>
        <w:tc>
          <w:tcPr>
            <w:tcW w:w="1708" w:type="dxa"/>
          </w:tcPr>
          <w:p w:rsidR="005A5CA2" w:rsidRDefault="005A5CA2" w:rsidP="00B045D7">
            <w:pPr>
              <w:rPr>
                <w:sz w:val="18"/>
                <w:szCs w:val="18"/>
              </w:rPr>
            </w:pPr>
            <w:r>
              <w:rPr>
                <w:sz w:val="18"/>
                <w:szCs w:val="18"/>
              </w:rPr>
              <w:t>KMPT/SPFT</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CCGs / LAs</w:t>
            </w:r>
          </w:p>
        </w:tc>
        <w:tc>
          <w:tcPr>
            <w:tcW w:w="1705" w:type="dxa"/>
          </w:tcPr>
          <w:p w:rsidR="005A5CA2" w:rsidRDefault="005A5CA2" w:rsidP="00B045D7">
            <w:pPr>
              <w:rPr>
                <w:sz w:val="18"/>
                <w:szCs w:val="18"/>
              </w:rPr>
            </w:pPr>
          </w:p>
        </w:tc>
        <w:tc>
          <w:tcPr>
            <w:tcW w:w="1974" w:type="dxa"/>
            <w:shd w:val="clear" w:color="auto" w:fill="00B050"/>
          </w:tcPr>
          <w:p w:rsidR="005A5CA2" w:rsidRDefault="005A5CA2" w:rsidP="00B045D7">
            <w:pPr>
              <w:rPr>
                <w:sz w:val="18"/>
                <w:szCs w:val="18"/>
              </w:rPr>
            </w:pPr>
          </w:p>
        </w:tc>
      </w:tr>
      <w:tr w:rsidR="005A5CA2" w:rsidRPr="00E634A5" w:rsidTr="005440D6">
        <w:trPr>
          <w:trHeight w:val="1072"/>
        </w:trPr>
        <w:tc>
          <w:tcPr>
            <w:tcW w:w="3227" w:type="dxa"/>
          </w:tcPr>
          <w:p w:rsidR="005A5CA2" w:rsidRDefault="005A5CA2" w:rsidP="00B045D7">
            <w:pPr>
              <w:jc w:val="both"/>
              <w:rPr>
                <w:sz w:val="18"/>
                <w:szCs w:val="18"/>
                <w:highlight w:val="yellow"/>
              </w:rPr>
            </w:pPr>
            <w:r>
              <w:rPr>
                <w:sz w:val="18"/>
                <w:szCs w:val="18"/>
              </w:rPr>
              <w:t xml:space="preserve">2.11 People with mental health problems who are intoxicated should not be excluded from places of safety. </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 xml:space="preserve">KMPT Sec 136 Policy is that people are not excluded from assessment due to intoxication. </w:t>
            </w:r>
            <w:r>
              <w:rPr>
                <w:sz w:val="18"/>
                <w:szCs w:val="18"/>
                <w:shd w:val="clear" w:color="auto" w:fill="FFFFFF"/>
              </w:rPr>
              <w:t>This is monitored at the regional 136 meeting and any noncompliance raised as an SI</w:t>
            </w:r>
            <w:r>
              <w:rPr>
                <w:sz w:val="18"/>
                <w:szCs w:val="18"/>
              </w:rPr>
              <w:t xml:space="preserve"> </w:t>
            </w:r>
          </w:p>
        </w:tc>
        <w:tc>
          <w:tcPr>
            <w:tcW w:w="1708" w:type="dxa"/>
          </w:tcPr>
          <w:p w:rsidR="005A5CA2" w:rsidRDefault="005A5CA2" w:rsidP="00B045D7">
            <w:pPr>
              <w:rPr>
                <w:sz w:val="18"/>
                <w:szCs w:val="18"/>
              </w:rPr>
            </w:pPr>
            <w:r>
              <w:rPr>
                <w:sz w:val="18"/>
                <w:szCs w:val="18"/>
              </w:rPr>
              <w:t>KP</w:t>
            </w:r>
          </w:p>
        </w:tc>
        <w:tc>
          <w:tcPr>
            <w:tcW w:w="1705" w:type="dxa"/>
          </w:tcPr>
          <w:p w:rsidR="005A5CA2" w:rsidRPr="007D3938" w:rsidRDefault="005A5CA2" w:rsidP="00B045D7">
            <w:pPr>
              <w:rPr>
                <w:sz w:val="18"/>
                <w:szCs w:val="18"/>
              </w:rPr>
            </w:pPr>
            <w:r w:rsidRPr="007D3938">
              <w:rPr>
                <w:sz w:val="18"/>
                <w:szCs w:val="18"/>
              </w:rPr>
              <w:t xml:space="preserve">Completed </w:t>
            </w:r>
          </w:p>
        </w:tc>
        <w:tc>
          <w:tcPr>
            <w:tcW w:w="1974" w:type="dxa"/>
            <w:tcBorders>
              <w:bottom w:val="single" w:sz="4" w:space="0" w:color="auto"/>
            </w:tcBorders>
            <w:shd w:val="clear" w:color="auto" w:fill="00B050"/>
          </w:tcPr>
          <w:p w:rsidR="005A5CA2" w:rsidRDefault="005A5CA2" w:rsidP="00B045D7">
            <w:pPr>
              <w:rPr>
                <w:sz w:val="18"/>
                <w:szCs w:val="18"/>
              </w:rPr>
            </w:pPr>
          </w:p>
        </w:tc>
      </w:tr>
      <w:tr w:rsidR="005A5CA2" w:rsidRPr="00E634A5" w:rsidTr="00586856">
        <w:trPr>
          <w:trHeight w:val="225"/>
        </w:trPr>
        <w:tc>
          <w:tcPr>
            <w:tcW w:w="3227" w:type="dxa"/>
          </w:tcPr>
          <w:p w:rsidR="005A5CA2" w:rsidRDefault="005A5CA2" w:rsidP="00B045D7">
            <w:pPr>
              <w:jc w:val="both"/>
              <w:rPr>
                <w:sz w:val="18"/>
                <w:szCs w:val="18"/>
                <w:highlight w:val="yellow"/>
              </w:rPr>
            </w:pPr>
            <w:r>
              <w:rPr>
                <w:sz w:val="18"/>
                <w:szCs w:val="18"/>
              </w:rPr>
              <w:t xml:space="preserve">2.12 Investigate the need for a ‘safe place’ for care / containment and subsequent mental health assessment for people who are too intoxicated to be assessed / interviewed. </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 xml:space="preserve">If a patient is so intoxicated then A&amp;E is the only viable option where their care can be provided for. </w:t>
            </w:r>
            <w:r>
              <w:rPr>
                <w:sz w:val="18"/>
                <w:szCs w:val="18"/>
                <w:shd w:val="clear" w:color="auto" w:fill="FFFFFF"/>
              </w:rPr>
              <w:t>Clinical physician from acute services to be</w:t>
            </w:r>
            <w:r>
              <w:rPr>
                <w:sz w:val="18"/>
                <w:szCs w:val="18"/>
              </w:rPr>
              <w:t xml:space="preserve"> invited to join group to develop protocols for intoxicated patients. </w:t>
            </w:r>
          </w:p>
          <w:p w:rsidR="005A5CA2" w:rsidRPr="007D3938" w:rsidRDefault="005A5CA2" w:rsidP="00B045D7">
            <w:pPr>
              <w:numPr>
                <w:ilvl w:val="0"/>
                <w:numId w:val="13"/>
              </w:numPr>
              <w:spacing w:after="200" w:line="276" w:lineRule="auto"/>
              <w:ind w:left="360"/>
              <w:contextualSpacing/>
              <w:rPr>
                <w:sz w:val="18"/>
                <w:szCs w:val="18"/>
              </w:rPr>
            </w:pPr>
            <w:r w:rsidRPr="007D3938">
              <w:rPr>
                <w:sz w:val="18"/>
                <w:szCs w:val="18"/>
              </w:rPr>
              <w:t xml:space="preserve">To ensure solutions are included within emerging ‘Urgent Care’ Models being commissioned by CCGs </w:t>
            </w:r>
          </w:p>
          <w:p w:rsidR="005A5CA2" w:rsidRDefault="005A5CA2" w:rsidP="00586856">
            <w:pPr>
              <w:numPr>
                <w:ilvl w:val="0"/>
                <w:numId w:val="13"/>
              </w:numPr>
              <w:spacing w:after="200" w:line="276" w:lineRule="auto"/>
              <w:ind w:left="360"/>
              <w:contextualSpacing/>
              <w:rPr>
                <w:sz w:val="18"/>
                <w:szCs w:val="18"/>
              </w:rPr>
            </w:pPr>
            <w:r w:rsidRPr="007D3938">
              <w:rPr>
                <w:sz w:val="18"/>
                <w:szCs w:val="18"/>
                <w:shd w:val="clear" w:color="auto" w:fill="FFFFFF"/>
              </w:rPr>
              <w:t>Identify those at risk as part of 2.1</w:t>
            </w:r>
          </w:p>
          <w:p w:rsidR="005A5CA2" w:rsidRDefault="00586856" w:rsidP="001654EF">
            <w:pPr>
              <w:numPr>
                <w:ilvl w:val="0"/>
                <w:numId w:val="13"/>
              </w:numPr>
              <w:spacing w:after="200" w:line="276" w:lineRule="auto"/>
              <w:ind w:left="360"/>
              <w:contextualSpacing/>
              <w:rPr>
                <w:sz w:val="18"/>
                <w:szCs w:val="18"/>
              </w:rPr>
            </w:pPr>
            <w:r>
              <w:rPr>
                <w:sz w:val="18"/>
                <w:szCs w:val="18"/>
              </w:rPr>
              <w:t xml:space="preserve">Safe Recovery areas have been piloted in West Kent CCG this will lead onto further </w:t>
            </w:r>
            <w:r>
              <w:rPr>
                <w:sz w:val="18"/>
                <w:szCs w:val="18"/>
              </w:rPr>
              <w:lastRenderedPageBreak/>
              <w:t>commissioning initiatives</w:t>
            </w:r>
          </w:p>
        </w:tc>
        <w:tc>
          <w:tcPr>
            <w:tcW w:w="1708" w:type="dxa"/>
          </w:tcPr>
          <w:p w:rsidR="005A5CA2" w:rsidRDefault="005A5CA2" w:rsidP="00B045D7">
            <w:pPr>
              <w:rPr>
                <w:sz w:val="18"/>
                <w:szCs w:val="18"/>
              </w:rPr>
            </w:pPr>
            <w:r>
              <w:rPr>
                <w:sz w:val="18"/>
                <w:szCs w:val="18"/>
              </w:rPr>
              <w:lastRenderedPageBreak/>
              <w:t>Acute Services/KMPT</w:t>
            </w:r>
          </w:p>
        </w:tc>
        <w:tc>
          <w:tcPr>
            <w:tcW w:w="1705" w:type="dxa"/>
          </w:tcPr>
          <w:p w:rsidR="005A5CA2" w:rsidRDefault="005A5CA2" w:rsidP="00B045D7">
            <w:pPr>
              <w:rPr>
                <w:sz w:val="18"/>
                <w:szCs w:val="18"/>
              </w:rPr>
            </w:pPr>
            <w:r>
              <w:rPr>
                <w:sz w:val="18"/>
                <w:szCs w:val="18"/>
              </w:rPr>
              <w:t>Urgent Care Models currently on hold due to instruction from NHSE</w:t>
            </w:r>
          </w:p>
          <w:p w:rsidR="005A5CA2" w:rsidRDefault="005A5CA2" w:rsidP="00B045D7">
            <w:pPr>
              <w:rPr>
                <w:sz w:val="18"/>
                <w:szCs w:val="18"/>
              </w:rPr>
            </w:pPr>
          </w:p>
        </w:tc>
        <w:tc>
          <w:tcPr>
            <w:tcW w:w="1974" w:type="dxa"/>
            <w:tcBorders>
              <w:bottom w:val="single" w:sz="4" w:space="0" w:color="auto"/>
            </w:tcBorders>
            <w:shd w:val="clear" w:color="auto" w:fill="FFC000"/>
          </w:tcPr>
          <w:p w:rsidR="005A5CA2" w:rsidRDefault="005A5CA2" w:rsidP="00B045D7">
            <w:pPr>
              <w:rPr>
                <w:sz w:val="18"/>
                <w:szCs w:val="18"/>
              </w:rPr>
            </w:pPr>
          </w:p>
        </w:tc>
      </w:tr>
      <w:tr w:rsidR="005A5CA2" w:rsidRPr="00E634A5" w:rsidTr="005440D6">
        <w:trPr>
          <w:trHeight w:val="324"/>
        </w:trPr>
        <w:tc>
          <w:tcPr>
            <w:tcW w:w="3227" w:type="dxa"/>
          </w:tcPr>
          <w:p w:rsidR="005A5CA2" w:rsidRDefault="005A5CA2" w:rsidP="00B045D7">
            <w:pPr>
              <w:jc w:val="both"/>
              <w:rPr>
                <w:sz w:val="18"/>
                <w:szCs w:val="18"/>
                <w:highlight w:val="yellow"/>
              </w:rPr>
            </w:pPr>
            <w:r>
              <w:rPr>
                <w:sz w:val="18"/>
                <w:szCs w:val="18"/>
              </w:rPr>
              <w:lastRenderedPageBreak/>
              <w:t>2.13 Work towards custody as a place of safety as being a ‘never event’. Only in exceptional circumstances, should a police custody suite be used to manage seriously disturbed and aggressive behaviour.</w:t>
            </w:r>
          </w:p>
        </w:tc>
        <w:tc>
          <w:tcPr>
            <w:tcW w:w="7155" w:type="dxa"/>
            <w:gridSpan w:val="2"/>
          </w:tcPr>
          <w:p w:rsidR="005A5CA2" w:rsidRPr="00A236A0" w:rsidRDefault="005A5CA2" w:rsidP="00B045D7">
            <w:pPr>
              <w:numPr>
                <w:ilvl w:val="0"/>
                <w:numId w:val="13"/>
              </w:numPr>
              <w:spacing w:after="200" w:line="276" w:lineRule="auto"/>
              <w:ind w:left="360"/>
              <w:contextualSpacing/>
              <w:rPr>
                <w:sz w:val="18"/>
                <w:szCs w:val="18"/>
              </w:rPr>
            </w:pPr>
            <w:r>
              <w:rPr>
                <w:sz w:val="18"/>
                <w:szCs w:val="18"/>
              </w:rPr>
              <w:t xml:space="preserve">This is an aspiration of the group however; it remains that if custody can do something that KMPT can’t it would still be the most appropriate place for the patient. </w:t>
            </w:r>
            <w:r>
              <w:rPr>
                <w:sz w:val="18"/>
                <w:szCs w:val="18"/>
                <w:shd w:val="clear" w:color="auto" w:fill="FFFFFF"/>
              </w:rPr>
              <w:t xml:space="preserve">This will continued to be monitored via the regional 136 monitoring group </w:t>
            </w:r>
            <w:r w:rsidRPr="00A236A0">
              <w:rPr>
                <w:sz w:val="18"/>
                <w:szCs w:val="18"/>
                <w:shd w:val="clear" w:color="auto" w:fill="FFFFFF"/>
              </w:rPr>
              <w:t>meeting</w:t>
            </w:r>
            <w:r w:rsidRPr="00A236A0">
              <w:rPr>
                <w:sz w:val="18"/>
                <w:szCs w:val="18"/>
                <w:shd w:val="clear" w:color="auto" w:fill="FFC000"/>
              </w:rPr>
              <w:t>.</w:t>
            </w:r>
            <w:r w:rsidRPr="00A236A0">
              <w:rPr>
                <w:sz w:val="18"/>
                <w:szCs w:val="18"/>
              </w:rPr>
              <w:t xml:space="preserve"> </w:t>
            </w:r>
          </w:p>
          <w:p w:rsidR="005A5CA2" w:rsidRPr="001654EF" w:rsidRDefault="005A5CA2" w:rsidP="001654EF">
            <w:pPr>
              <w:numPr>
                <w:ilvl w:val="0"/>
                <w:numId w:val="13"/>
              </w:numPr>
              <w:spacing w:after="200" w:line="276" w:lineRule="auto"/>
              <w:ind w:left="360"/>
              <w:contextualSpacing/>
              <w:rPr>
                <w:sz w:val="18"/>
                <w:szCs w:val="18"/>
              </w:rPr>
            </w:pPr>
            <w:r w:rsidRPr="007D3938">
              <w:rPr>
                <w:sz w:val="18"/>
                <w:szCs w:val="18"/>
                <w:shd w:val="clear" w:color="auto" w:fill="FFFFFF"/>
              </w:rPr>
              <w:t>Identify those at risk as part of 2.1 and put plans in place to provide support through prevention, multi-agency assessment and care planning</w:t>
            </w:r>
          </w:p>
          <w:p w:rsidR="001654EF" w:rsidRDefault="001654EF" w:rsidP="001654EF">
            <w:pPr>
              <w:spacing w:after="200" w:line="276" w:lineRule="auto"/>
              <w:ind w:left="360"/>
              <w:contextualSpacing/>
              <w:rPr>
                <w:sz w:val="18"/>
                <w:szCs w:val="18"/>
              </w:rPr>
            </w:pPr>
          </w:p>
        </w:tc>
        <w:tc>
          <w:tcPr>
            <w:tcW w:w="1708" w:type="dxa"/>
          </w:tcPr>
          <w:p w:rsidR="005A5CA2" w:rsidRDefault="005A5CA2" w:rsidP="00B045D7">
            <w:pPr>
              <w:rPr>
                <w:sz w:val="18"/>
                <w:szCs w:val="18"/>
              </w:rPr>
            </w:pPr>
            <w:r>
              <w:rPr>
                <w:sz w:val="18"/>
                <w:szCs w:val="18"/>
              </w:rPr>
              <w:t>KMPT/KP</w:t>
            </w:r>
          </w:p>
        </w:tc>
        <w:tc>
          <w:tcPr>
            <w:tcW w:w="1705" w:type="dxa"/>
          </w:tcPr>
          <w:p w:rsidR="005A5CA2" w:rsidRDefault="005A5CA2" w:rsidP="00B045D7">
            <w:pPr>
              <w:rPr>
                <w:sz w:val="18"/>
                <w:szCs w:val="18"/>
              </w:rPr>
            </w:pPr>
            <w:r>
              <w:rPr>
                <w:sz w:val="18"/>
                <w:szCs w:val="18"/>
              </w:rPr>
              <w:t>On going</w:t>
            </w:r>
          </w:p>
        </w:tc>
        <w:tc>
          <w:tcPr>
            <w:tcW w:w="1974" w:type="dxa"/>
            <w:tcBorders>
              <w:top w:val="single" w:sz="4" w:space="0" w:color="auto"/>
            </w:tcBorders>
            <w:shd w:val="clear" w:color="auto" w:fill="FFC000"/>
          </w:tcPr>
          <w:p w:rsidR="005A5CA2" w:rsidRDefault="005A5CA2" w:rsidP="00B045D7">
            <w:pPr>
              <w:rPr>
                <w:sz w:val="18"/>
                <w:szCs w:val="18"/>
              </w:rPr>
            </w:pPr>
          </w:p>
        </w:tc>
      </w:tr>
      <w:tr w:rsidR="005A5CA2" w:rsidRPr="00E634A5" w:rsidTr="001654EF">
        <w:trPr>
          <w:trHeight w:val="1098"/>
        </w:trPr>
        <w:tc>
          <w:tcPr>
            <w:tcW w:w="3227" w:type="dxa"/>
          </w:tcPr>
          <w:p w:rsidR="005A5CA2" w:rsidRDefault="005A5CA2" w:rsidP="001654EF">
            <w:pPr>
              <w:jc w:val="both"/>
              <w:rPr>
                <w:sz w:val="18"/>
                <w:szCs w:val="18"/>
                <w:highlight w:val="yellow"/>
              </w:rPr>
            </w:pPr>
            <w:r>
              <w:rPr>
                <w:sz w:val="18"/>
                <w:szCs w:val="18"/>
              </w:rPr>
              <w:t>2.14 Fast-track process that either provides an assessment or arranges transfer to a health based place of safety for individuals whenever a police cell is used.</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Escalation processes exist to ensure that dwell time in custody is limited. Adult patients (in cells) are prioritised for assessment.</w:t>
            </w:r>
          </w:p>
          <w:p w:rsidR="005A5CA2" w:rsidRDefault="005A5CA2" w:rsidP="00B045D7">
            <w:pPr>
              <w:numPr>
                <w:ilvl w:val="0"/>
                <w:numId w:val="13"/>
              </w:numPr>
              <w:spacing w:after="200" w:line="276" w:lineRule="auto"/>
              <w:ind w:left="360"/>
              <w:contextualSpacing/>
              <w:rPr>
                <w:sz w:val="18"/>
                <w:szCs w:val="18"/>
              </w:rPr>
            </w:pPr>
            <w:r>
              <w:rPr>
                <w:sz w:val="18"/>
                <w:szCs w:val="18"/>
              </w:rPr>
              <w:t xml:space="preserve">CAMHS have a fast track process for child patients. </w:t>
            </w:r>
            <w:r w:rsidRPr="007D3938">
              <w:rPr>
                <w:sz w:val="18"/>
                <w:szCs w:val="18"/>
              </w:rPr>
              <w:t>Julie Kirby to provide more detail.</w:t>
            </w:r>
          </w:p>
        </w:tc>
        <w:tc>
          <w:tcPr>
            <w:tcW w:w="1708" w:type="dxa"/>
          </w:tcPr>
          <w:p w:rsidR="005A5CA2" w:rsidRDefault="005A5CA2" w:rsidP="00B045D7">
            <w:pPr>
              <w:rPr>
                <w:sz w:val="18"/>
                <w:szCs w:val="18"/>
              </w:rPr>
            </w:pPr>
            <w:r>
              <w:rPr>
                <w:sz w:val="18"/>
                <w:szCs w:val="18"/>
              </w:rPr>
              <w:t>KP/KMPT/SPFT</w:t>
            </w:r>
          </w:p>
        </w:tc>
        <w:tc>
          <w:tcPr>
            <w:tcW w:w="1705" w:type="dxa"/>
          </w:tcPr>
          <w:p w:rsidR="005A5CA2" w:rsidRDefault="005A5CA2" w:rsidP="00B045D7">
            <w:pPr>
              <w:rPr>
                <w:sz w:val="18"/>
                <w:szCs w:val="18"/>
              </w:rPr>
            </w:pPr>
            <w:r>
              <w:rPr>
                <w:sz w:val="18"/>
                <w:szCs w:val="18"/>
              </w:rPr>
              <w:t>On going</w:t>
            </w:r>
          </w:p>
        </w:tc>
        <w:tc>
          <w:tcPr>
            <w:tcW w:w="1974" w:type="dxa"/>
            <w:shd w:val="clear" w:color="auto" w:fill="FFC000"/>
          </w:tcPr>
          <w:p w:rsidR="005A5CA2" w:rsidRDefault="005A5CA2" w:rsidP="00B045D7">
            <w:pPr>
              <w:rPr>
                <w:sz w:val="18"/>
                <w:szCs w:val="18"/>
              </w:rPr>
            </w:pPr>
          </w:p>
        </w:tc>
      </w:tr>
      <w:tr w:rsidR="005A5CA2" w:rsidRPr="00E634A5" w:rsidTr="005440D6">
        <w:trPr>
          <w:trHeight w:val="195"/>
        </w:trPr>
        <w:tc>
          <w:tcPr>
            <w:tcW w:w="3227" w:type="dxa"/>
          </w:tcPr>
          <w:p w:rsidR="005A5CA2" w:rsidRDefault="005A5CA2" w:rsidP="00B045D7">
            <w:pPr>
              <w:jc w:val="both"/>
              <w:rPr>
                <w:sz w:val="18"/>
                <w:szCs w:val="18"/>
                <w:highlight w:val="yellow"/>
              </w:rPr>
            </w:pPr>
            <w:r>
              <w:rPr>
                <w:sz w:val="18"/>
                <w:szCs w:val="18"/>
              </w:rPr>
              <w:t>2.15 Agree local timescales for response from health and social care where police cells are used as a place of safety.</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KMPT target to conclude assessment within 3 hours, as above there is in place an escalation process.</w:t>
            </w:r>
          </w:p>
          <w:p w:rsidR="005A5CA2" w:rsidRDefault="005A5CA2" w:rsidP="001654EF">
            <w:pPr>
              <w:numPr>
                <w:ilvl w:val="0"/>
                <w:numId w:val="13"/>
              </w:numPr>
              <w:shd w:val="clear" w:color="auto" w:fill="FFFFFF"/>
              <w:spacing w:after="200" w:line="276" w:lineRule="auto"/>
              <w:ind w:left="360"/>
              <w:contextualSpacing/>
              <w:rPr>
                <w:sz w:val="18"/>
                <w:szCs w:val="18"/>
              </w:rPr>
            </w:pPr>
            <w:r w:rsidRPr="007D3938">
              <w:rPr>
                <w:sz w:val="18"/>
                <w:szCs w:val="18"/>
              </w:rPr>
              <w:t xml:space="preserve">KMPT are currently reviewing their Crisis Home Resolution Treatment Teams to separate home treatment /prevention from crisis intervention. Local response times will be included within this review with KPIs assigned to measure delivery </w:t>
            </w:r>
          </w:p>
          <w:p w:rsidR="001654EF" w:rsidRDefault="001654EF" w:rsidP="001654EF">
            <w:pPr>
              <w:shd w:val="clear" w:color="auto" w:fill="FFFFFF"/>
              <w:spacing w:after="200" w:line="276" w:lineRule="auto"/>
              <w:ind w:left="360"/>
              <w:contextualSpacing/>
              <w:rPr>
                <w:sz w:val="18"/>
                <w:szCs w:val="18"/>
              </w:rPr>
            </w:pPr>
          </w:p>
        </w:tc>
        <w:tc>
          <w:tcPr>
            <w:tcW w:w="1708" w:type="dxa"/>
          </w:tcPr>
          <w:p w:rsidR="005A5CA2" w:rsidRDefault="005A5CA2" w:rsidP="00B045D7">
            <w:pPr>
              <w:rPr>
                <w:sz w:val="18"/>
                <w:szCs w:val="18"/>
              </w:rPr>
            </w:pPr>
            <w:r>
              <w:rPr>
                <w:sz w:val="18"/>
                <w:szCs w:val="18"/>
              </w:rPr>
              <w:t>KMPT</w:t>
            </w:r>
          </w:p>
        </w:tc>
        <w:tc>
          <w:tcPr>
            <w:tcW w:w="1705" w:type="dxa"/>
          </w:tcPr>
          <w:p w:rsidR="005A5CA2" w:rsidRDefault="005A5CA2" w:rsidP="00B045D7">
            <w:pPr>
              <w:rPr>
                <w:sz w:val="18"/>
                <w:szCs w:val="18"/>
              </w:rPr>
            </w:pPr>
          </w:p>
        </w:tc>
        <w:tc>
          <w:tcPr>
            <w:tcW w:w="1974" w:type="dxa"/>
            <w:tcBorders>
              <w:bottom w:val="single" w:sz="4" w:space="0" w:color="auto"/>
            </w:tcBorders>
            <w:shd w:val="clear" w:color="auto" w:fill="FFC000"/>
          </w:tcPr>
          <w:p w:rsidR="005A5CA2" w:rsidRDefault="005A5CA2" w:rsidP="00B045D7">
            <w:pPr>
              <w:rPr>
                <w:sz w:val="18"/>
                <w:szCs w:val="18"/>
              </w:rPr>
            </w:pPr>
          </w:p>
        </w:tc>
      </w:tr>
      <w:tr w:rsidR="005A5CA2" w:rsidRPr="00E634A5" w:rsidTr="005440D6">
        <w:trPr>
          <w:trHeight w:val="240"/>
        </w:trPr>
        <w:tc>
          <w:tcPr>
            <w:tcW w:w="3227" w:type="dxa"/>
          </w:tcPr>
          <w:p w:rsidR="005A5CA2" w:rsidRDefault="005A5CA2" w:rsidP="00B045D7">
            <w:pPr>
              <w:jc w:val="both"/>
              <w:rPr>
                <w:sz w:val="18"/>
                <w:szCs w:val="18"/>
                <w:highlight w:val="yellow"/>
              </w:rPr>
            </w:pPr>
            <w:r>
              <w:rPr>
                <w:sz w:val="18"/>
                <w:szCs w:val="18"/>
              </w:rPr>
              <w:t>2.16 Local partnerships to review these time scales and review each individual case where a police cell has been used, to make sure the use was appropriate and whether there are lessons to be learnt for the future.</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A multi-agency group exists to ensure reviews take place.</w:t>
            </w:r>
          </w:p>
          <w:p w:rsidR="005A5CA2" w:rsidRDefault="005A5CA2" w:rsidP="00B045D7">
            <w:pPr>
              <w:spacing w:after="200" w:line="276" w:lineRule="auto"/>
              <w:contextualSpacing/>
              <w:rPr>
                <w:sz w:val="18"/>
                <w:szCs w:val="18"/>
              </w:rPr>
            </w:pPr>
          </w:p>
        </w:tc>
        <w:tc>
          <w:tcPr>
            <w:tcW w:w="1708" w:type="dxa"/>
          </w:tcPr>
          <w:p w:rsidR="005A5CA2" w:rsidRDefault="005A5CA2" w:rsidP="00B045D7">
            <w:pPr>
              <w:rPr>
                <w:sz w:val="18"/>
                <w:szCs w:val="18"/>
              </w:rPr>
            </w:pPr>
            <w:r>
              <w:rPr>
                <w:sz w:val="18"/>
                <w:szCs w:val="18"/>
              </w:rPr>
              <w:t>KP/KMPT/Medway</w:t>
            </w:r>
          </w:p>
        </w:tc>
        <w:tc>
          <w:tcPr>
            <w:tcW w:w="1705" w:type="dxa"/>
          </w:tcPr>
          <w:p w:rsidR="005A5CA2" w:rsidRDefault="005A5CA2" w:rsidP="00B045D7">
            <w:pPr>
              <w:rPr>
                <w:sz w:val="18"/>
                <w:szCs w:val="18"/>
              </w:rPr>
            </w:pPr>
            <w:r>
              <w:rPr>
                <w:sz w:val="18"/>
                <w:szCs w:val="18"/>
              </w:rPr>
              <w:t>On going</w:t>
            </w:r>
          </w:p>
        </w:tc>
        <w:tc>
          <w:tcPr>
            <w:tcW w:w="1974" w:type="dxa"/>
            <w:tcBorders>
              <w:bottom w:val="single" w:sz="4" w:space="0" w:color="auto"/>
            </w:tcBorders>
            <w:shd w:val="clear" w:color="auto" w:fill="FFC000"/>
          </w:tcPr>
          <w:p w:rsidR="005A5CA2" w:rsidRDefault="005A5CA2" w:rsidP="00B045D7">
            <w:pPr>
              <w:rPr>
                <w:sz w:val="18"/>
                <w:szCs w:val="18"/>
              </w:rPr>
            </w:pPr>
          </w:p>
        </w:tc>
      </w:tr>
      <w:tr w:rsidR="005A5CA2" w:rsidRPr="00E634A5" w:rsidTr="00586856">
        <w:trPr>
          <w:trHeight w:val="405"/>
        </w:trPr>
        <w:tc>
          <w:tcPr>
            <w:tcW w:w="3227" w:type="dxa"/>
          </w:tcPr>
          <w:p w:rsidR="005A5CA2" w:rsidRDefault="005A5CA2" w:rsidP="00B045D7">
            <w:pPr>
              <w:jc w:val="both"/>
              <w:rPr>
                <w:sz w:val="18"/>
                <w:szCs w:val="18"/>
                <w:highlight w:val="yellow"/>
              </w:rPr>
            </w:pPr>
            <w:r>
              <w:rPr>
                <w:sz w:val="18"/>
                <w:szCs w:val="18"/>
              </w:rPr>
              <w:t xml:space="preserve">2.17 Develop a multi-agency repeat presenter protocol. </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All agencies legal departments need to be engaged with by the main Concordat Steering Group to put in place the legal framework/protocols for this to occur.</w:t>
            </w:r>
          </w:p>
          <w:p w:rsidR="005A5CA2" w:rsidRDefault="005A5CA2" w:rsidP="00B045D7">
            <w:pPr>
              <w:numPr>
                <w:ilvl w:val="0"/>
                <w:numId w:val="13"/>
              </w:numPr>
              <w:spacing w:after="200" w:line="276" w:lineRule="auto"/>
              <w:ind w:left="360"/>
              <w:contextualSpacing/>
              <w:rPr>
                <w:sz w:val="18"/>
                <w:szCs w:val="18"/>
              </w:rPr>
            </w:pPr>
            <w:r w:rsidRPr="007D3938">
              <w:rPr>
                <w:sz w:val="18"/>
                <w:szCs w:val="18"/>
              </w:rPr>
              <w:t>Action being progressed as part of the Urgent Response Task and Finish Group detailed within 2.1</w:t>
            </w:r>
          </w:p>
          <w:p w:rsidR="001654EF" w:rsidRDefault="001654EF" w:rsidP="001654EF">
            <w:pPr>
              <w:spacing w:after="200" w:line="276" w:lineRule="auto"/>
              <w:ind w:left="360"/>
              <w:contextualSpacing/>
              <w:rPr>
                <w:sz w:val="18"/>
                <w:szCs w:val="18"/>
              </w:rPr>
            </w:pPr>
          </w:p>
        </w:tc>
        <w:tc>
          <w:tcPr>
            <w:tcW w:w="1708" w:type="dxa"/>
          </w:tcPr>
          <w:p w:rsidR="005A5CA2" w:rsidRDefault="00586856" w:rsidP="00B045D7">
            <w:pPr>
              <w:rPr>
                <w:sz w:val="18"/>
                <w:szCs w:val="18"/>
              </w:rPr>
            </w:pPr>
            <w:r>
              <w:rPr>
                <w:sz w:val="18"/>
                <w:szCs w:val="18"/>
              </w:rPr>
              <w:t>CCGS/KMPT</w:t>
            </w:r>
          </w:p>
        </w:tc>
        <w:tc>
          <w:tcPr>
            <w:tcW w:w="1705" w:type="dxa"/>
          </w:tcPr>
          <w:p w:rsidR="005A5CA2" w:rsidRDefault="00586856" w:rsidP="00B045D7">
            <w:pPr>
              <w:rPr>
                <w:sz w:val="18"/>
                <w:szCs w:val="18"/>
              </w:rPr>
            </w:pPr>
            <w:r>
              <w:rPr>
                <w:sz w:val="18"/>
                <w:szCs w:val="18"/>
              </w:rPr>
              <w:t>1.4.16</w:t>
            </w:r>
          </w:p>
        </w:tc>
        <w:tc>
          <w:tcPr>
            <w:tcW w:w="1974" w:type="dxa"/>
            <w:shd w:val="clear" w:color="auto" w:fill="FFC000"/>
          </w:tcPr>
          <w:p w:rsidR="005A5CA2" w:rsidRDefault="005A5CA2" w:rsidP="00B045D7">
            <w:pPr>
              <w:rPr>
                <w:sz w:val="18"/>
                <w:szCs w:val="18"/>
              </w:rPr>
            </w:pPr>
          </w:p>
        </w:tc>
      </w:tr>
      <w:tr w:rsidR="005A5CA2" w:rsidRPr="00E634A5" w:rsidTr="005440D6">
        <w:trPr>
          <w:trHeight w:val="225"/>
        </w:trPr>
        <w:tc>
          <w:tcPr>
            <w:tcW w:w="3227" w:type="dxa"/>
          </w:tcPr>
          <w:p w:rsidR="005A5CA2" w:rsidRDefault="005A5CA2" w:rsidP="00B045D7">
            <w:pPr>
              <w:jc w:val="both"/>
              <w:rPr>
                <w:sz w:val="18"/>
                <w:szCs w:val="18"/>
                <w:highlight w:val="yellow"/>
              </w:rPr>
            </w:pPr>
            <w:r>
              <w:rPr>
                <w:sz w:val="18"/>
                <w:szCs w:val="18"/>
              </w:rPr>
              <w:t>2.18 Evaluate effectiveness of multi-agency information sharing protocols and ensure it operates at all levels of all organisations.</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All agencies legal departments need to be engaged with by the main Concordat Steering Group to put in place the legal framework/protocols for this to occur.</w:t>
            </w:r>
          </w:p>
          <w:p w:rsidR="005A5CA2" w:rsidRDefault="005A5CA2" w:rsidP="00B045D7">
            <w:pPr>
              <w:numPr>
                <w:ilvl w:val="0"/>
                <w:numId w:val="13"/>
              </w:numPr>
              <w:spacing w:after="200" w:line="276" w:lineRule="auto"/>
              <w:ind w:left="360"/>
              <w:contextualSpacing/>
              <w:rPr>
                <w:sz w:val="18"/>
                <w:szCs w:val="18"/>
              </w:rPr>
            </w:pPr>
            <w:r>
              <w:rPr>
                <w:sz w:val="18"/>
                <w:szCs w:val="18"/>
              </w:rPr>
              <w:t>West Kent CCG is currently looking to develop an IT Shared Care System</w:t>
            </w:r>
          </w:p>
          <w:p w:rsidR="005A5CA2" w:rsidRDefault="005A5CA2" w:rsidP="00B045D7">
            <w:pPr>
              <w:numPr>
                <w:ilvl w:val="0"/>
                <w:numId w:val="13"/>
              </w:numPr>
              <w:spacing w:after="200" w:line="276" w:lineRule="auto"/>
              <w:ind w:left="360"/>
              <w:contextualSpacing/>
              <w:rPr>
                <w:sz w:val="18"/>
                <w:szCs w:val="18"/>
              </w:rPr>
            </w:pPr>
            <w:r>
              <w:rPr>
                <w:sz w:val="18"/>
                <w:szCs w:val="18"/>
              </w:rPr>
              <w:t xml:space="preserve">111 is working with SECSU to develop ways of ensuring GPs update Special Patient Notes on patient’s medical records </w:t>
            </w:r>
          </w:p>
          <w:p w:rsidR="005A5CA2" w:rsidRDefault="005A5CA2" w:rsidP="00B045D7">
            <w:pPr>
              <w:numPr>
                <w:ilvl w:val="0"/>
                <w:numId w:val="13"/>
              </w:numPr>
              <w:spacing w:after="200" w:line="276" w:lineRule="auto"/>
              <w:ind w:left="360"/>
              <w:contextualSpacing/>
              <w:rPr>
                <w:sz w:val="18"/>
                <w:szCs w:val="18"/>
              </w:rPr>
            </w:pPr>
            <w:r>
              <w:rPr>
                <w:sz w:val="18"/>
                <w:szCs w:val="18"/>
              </w:rPr>
              <w:t xml:space="preserve">KMPT have crisis plans and advance statements in place with crisis cards developed. Also </w:t>
            </w:r>
            <w:r>
              <w:rPr>
                <w:sz w:val="18"/>
                <w:szCs w:val="18"/>
              </w:rPr>
              <w:lastRenderedPageBreak/>
              <w:t xml:space="preserve">looking to roll out the Single Health Resilience Early Warning Database (SHREWD) across West Kent </w:t>
            </w:r>
          </w:p>
          <w:p w:rsidR="005A5CA2" w:rsidRPr="007D3938" w:rsidRDefault="005A5CA2" w:rsidP="00B045D7">
            <w:pPr>
              <w:numPr>
                <w:ilvl w:val="0"/>
                <w:numId w:val="13"/>
              </w:numPr>
              <w:spacing w:after="200" w:line="276" w:lineRule="auto"/>
              <w:ind w:left="360"/>
              <w:contextualSpacing/>
              <w:rPr>
                <w:sz w:val="18"/>
                <w:szCs w:val="18"/>
              </w:rPr>
            </w:pPr>
            <w:r>
              <w:rPr>
                <w:sz w:val="18"/>
                <w:szCs w:val="18"/>
              </w:rPr>
              <w:t xml:space="preserve">Police information sharing protocols are in place but anecdotally there is confusion or reluctance to share at an operational level. </w:t>
            </w:r>
            <w:r w:rsidRPr="007D3938">
              <w:rPr>
                <w:sz w:val="18"/>
                <w:szCs w:val="18"/>
              </w:rPr>
              <w:t>To be addressed with the revised SOP</w:t>
            </w:r>
          </w:p>
          <w:p w:rsidR="005A5CA2" w:rsidRDefault="005A5CA2" w:rsidP="001654EF">
            <w:pPr>
              <w:numPr>
                <w:ilvl w:val="0"/>
                <w:numId w:val="13"/>
              </w:numPr>
              <w:spacing w:after="200" w:line="276" w:lineRule="auto"/>
              <w:ind w:left="360"/>
              <w:contextualSpacing/>
              <w:rPr>
                <w:sz w:val="18"/>
                <w:szCs w:val="18"/>
              </w:rPr>
            </w:pPr>
            <w:r w:rsidRPr="007D3938">
              <w:rPr>
                <w:sz w:val="18"/>
                <w:szCs w:val="18"/>
              </w:rPr>
              <w:t>Work progressing within the T&amp;F Group Urgent Response as explained in 2.1.</w:t>
            </w:r>
          </w:p>
          <w:p w:rsidR="001654EF" w:rsidRDefault="001654EF" w:rsidP="001654EF">
            <w:pPr>
              <w:spacing w:after="200" w:line="276" w:lineRule="auto"/>
              <w:ind w:left="360"/>
              <w:contextualSpacing/>
              <w:rPr>
                <w:sz w:val="18"/>
                <w:szCs w:val="18"/>
              </w:rPr>
            </w:pPr>
          </w:p>
        </w:tc>
        <w:tc>
          <w:tcPr>
            <w:tcW w:w="1708" w:type="dxa"/>
          </w:tcPr>
          <w:p w:rsidR="005A5CA2" w:rsidRDefault="005A5CA2" w:rsidP="00B045D7">
            <w:pPr>
              <w:rPr>
                <w:sz w:val="18"/>
                <w:szCs w:val="18"/>
              </w:rPr>
            </w:pPr>
            <w:r>
              <w:rPr>
                <w:sz w:val="18"/>
                <w:szCs w:val="18"/>
              </w:rPr>
              <w:lastRenderedPageBreak/>
              <w:t>CCG Commissioning leads with all Partners</w:t>
            </w:r>
          </w:p>
          <w:p w:rsidR="005A5CA2" w:rsidRDefault="005A5CA2" w:rsidP="00B045D7">
            <w:pPr>
              <w:rPr>
                <w:sz w:val="18"/>
                <w:szCs w:val="18"/>
              </w:rPr>
            </w:pPr>
            <w:r>
              <w:rPr>
                <w:sz w:val="18"/>
                <w:szCs w:val="18"/>
              </w:rPr>
              <w:t>Linked to SRG Plans and System Resilience Projects</w:t>
            </w:r>
          </w:p>
          <w:p w:rsidR="005A5CA2" w:rsidRDefault="005A5CA2" w:rsidP="00B045D7">
            <w:pPr>
              <w:rPr>
                <w:sz w:val="18"/>
                <w:szCs w:val="18"/>
              </w:rPr>
            </w:pPr>
          </w:p>
        </w:tc>
        <w:tc>
          <w:tcPr>
            <w:tcW w:w="1705" w:type="dxa"/>
          </w:tcPr>
          <w:p w:rsidR="005A5CA2" w:rsidRDefault="005A5CA2" w:rsidP="00B045D7">
            <w:pPr>
              <w:rPr>
                <w:sz w:val="18"/>
                <w:szCs w:val="18"/>
              </w:rPr>
            </w:pPr>
            <w:r>
              <w:rPr>
                <w:sz w:val="18"/>
                <w:szCs w:val="18"/>
              </w:rPr>
              <w:t>On-going</w:t>
            </w:r>
          </w:p>
        </w:tc>
        <w:tc>
          <w:tcPr>
            <w:tcW w:w="1974" w:type="dxa"/>
            <w:tcBorders>
              <w:bottom w:val="single" w:sz="4" w:space="0" w:color="auto"/>
            </w:tcBorders>
            <w:shd w:val="clear" w:color="auto" w:fill="00B050"/>
          </w:tcPr>
          <w:p w:rsidR="005A5CA2" w:rsidRDefault="005A5CA2" w:rsidP="00B045D7">
            <w:pPr>
              <w:rPr>
                <w:sz w:val="18"/>
                <w:szCs w:val="18"/>
              </w:rPr>
            </w:pPr>
          </w:p>
        </w:tc>
      </w:tr>
      <w:tr w:rsidR="005A5CA2" w:rsidRPr="00E634A5" w:rsidTr="005440D6">
        <w:trPr>
          <w:trHeight w:val="390"/>
        </w:trPr>
        <w:tc>
          <w:tcPr>
            <w:tcW w:w="3227" w:type="dxa"/>
          </w:tcPr>
          <w:p w:rsidR="005A5CA2" w:rsidRDefault="005A5CA2" w:rsidP="00B045D7">
            <w:pPr>
              <w:jc w:val="both"/>
              <w:rPr>
                <w:sz w:val="18"/>
                <w:szCs w:val="18"/>
                <w:highlight w:val="yellow"/>
              </w:rPr>
            </w:pPr>
            <w:r>
              <w:rPr>
                <w:sz w:val="18"/>
                <w:szCs w:val="18"/>
              </w:rPr>
              <w:lastRenderedPageBreak/>
              <w:t>2.19 Develop the Psychiatric Liaison service to consider all age approach and current gaps including hours required within existing service provision to best meet patient need</w:t>
            </w:r>
          </w:p>
        </w:tc>
        <w:tc>
          <w:tcPr>
            <w:tcW w:w="7155" w:type="dxa"/>
            <w:gridSpan w:val="2"/>
          </w:tcPr>
          <w:p w:rsidR="005A5CA2" w:rsidRDefault="005A5CA2" w:rsidP="00B045D7">
            <w:pPr>
              <w:numPr>
                <w:ilvl w:val="0"/>
                <w:numId w:val="20"/>
              </w:numPr>
              <w:spacing w:after="200" w:line="276" w:lineRule="auto"/>
              <w:contextualSpacing/>
              <w:rPr>
                <w:sz w:val="18"/>
                <w:szCs w:val="18"/>
              </w:rPr>
            </w:pPr>
            <w:r>
              <w:rPr>
                <w:sz w:val="18"/>
                <w:szCs w:val="18"/>
              </w:rPr>
              <w:t>Funding approved  and services in place A&amp;E Psychiatric MH Service 24/7</w:t>
            </w:r>
          </w:p>
          <w:p w:rsidR="005A5CA2" w:rsidRDefault="00586856" w:rsidP="00586856">
            <w:pPr>
              <w:numPr>
                <w:ilvl w:val="0"/>
                <w:numId w:val="20"/>
              </w:numPr>
              <w:spacing w:after="200" w:line="276" w:lineRule="auto"/>
              <w:contextualSpacing/>
              <w:rPr>
                <w:sz w:val="18"/>
                <w:szCs w:val="18"/>
              </w:rPr>
            </w:pPr>
            <w:r>
              <w:rPr>
                <w:sz w:val="18"/>
                <w:szCs w:val="18"/>
              </w:rPr>
              <w:t>CAMHS 24/7 pr</w:t>
            </w:r>
            <w:r w:rsidR="005A5CA2">
              <w:rPr>
                <w:sz w:val="18"/>
                <w:szCs w:val="18"/>
              </w:rPr>
              <w:t>ovision</w:t>
            </w:r>
            <w:r>
              <w:rPr>
                <w:sz w:val="18"/>
                <w:szCs w:val="18"/>
              </w:rPr>
              <w:t xml:space="preserve"> is in place (HTT)</w:t>
            </w:r>
          </w:p>
          <w:p w:rsidR="00586856" w:rsidRDefault="00586856" w:rsidP="00586856">
            <w:pPr>
              <w:numPr>
                <w:ilvl w:val="0"/>
                <w:numId w:val="20"/>
              </w:numPr>
              <w:spacing w:after="200" w:line="276" w:lineRule="auto"/>
              <w:contextualSpacing/>
              <w:rPr>
                <w:sz w:val="18"/>
                <w:szCs w:val="18"/>
              </w:rPr>
            </w:pPr>
            <w:r>
              <w:rPr>
                <w:sz w:val="18"/>
                <w:szCs w:val="18"/>
              </w:rPr>
              <w:t xml:space="preserve">We are now developing all age acute liaison as part of NHSE requirement </w:t>
            </w:r>
          </w:p>
        </w:tc>
        <w:tc>
          <w:tcPr>
            <w:tcW w:w="1708" w:type="dxa"/>
          </w:tcPr>
          <w:p w:rsidR="005A5CA2" w:rsidRDefault="005A5CA2" w:rsidP="00B045D7">
            <w:pPr>
              <w:rPr>
                <w:sz w:val="18"/>
                <w:szCs w:val="18"/>
              </w:rPr>
            </w:pPr>
            <w:r>
              <w:rPr>
                <w:sz w:val="18"/>
                <w:szCs w:val="18"/>
              </w:rPr>
              <w:t>CCGs/KMPT/SPFT</w:t>
            </w:r>
          </w:p>
        </w:tc>
        <w:tc>
          <w:tcPr>
            <w:tcW w:w="1705" w:type="dxa"/>
          </w:tcPr>
          <w:p w:rsidR="005A5CA2" w:rsidRDefault="005A5CA2" w:rsidP="00B045D7">
            <w:pPr>
              <w:rPr>
                <w:sz w:val="18"/>
                <w:szCs w:val="18"/>
              </w:rPr>
            </w:pPr>
            <w:r>
              <w:rPr>
                <w:sz w:val="18"/>
                <w:szCs w:val="18"/>
              </w:rPr>
              <w:t>Completed and being monitored</w:t>
            </w:r>
          </w:p>
        </w:tc>
        <w:tc>
          <w:tcPr>
            <w:tcW w:w="1974" w:type="dxa"/>
            <w:shd w:val="clear" w:color="auto" w:fill="FFC000"/>
          </w:tcPr>
          <w:p w:rsidR="005A5CA2" w:rsidRDefault="005A5CA2" w:rsidP="00B045D7">
            <w:pPr>
              <w:rPr>
                <w:sz w:val="18"/>
                <w:szCs w:val="18"/>
              </w:rPr>
            </w:pPr>
          </w:p>
        </w:tc>
      </w:tr>
      <w:tr w:rsidR="005A5CA2" w:rsidRPr="00E634A5" w:rsidTr="005E1BCF">
        <w:trPr>
          <w:trHeight w:val="892"/>
        </w:trPr>
        <w:tc>
          <w:tcPr>
            <w:tcW w:w="3227" w:type="dxa"/>
          </w:tcPr>
          <w:p w:rsidR="005A5CA2" w:rsidRPr="005E1BCF" w:rsidRDefault="005A5CA2" w:rsidP="00B045D7">
            <w:pPr>
              <w:jc w:val="both"/>
              <w:rPr>
                <w:sz w:val="18"/>
                <w:szCs w:val="18"/>
              </w:rPr>
            </w:pPr>
            <w:r w:rsidRPr="005E1BCF">
              <w:rPr>
                <w:sz w:val="18"/>
                <w:szCs w:val="18"/>
              </w:rPr>
              <w:t>2.20 Review interface between daytime AMHP and Emergency Duty Team (EDT) to include Out of Ordinary Hours (OOH) assessments</w:t>
            </w:r>
          </w:p>
        </w:tc>
        <w:tc>
          <w:tcPr>
            <w:tcW w:w="7155" w:type="dxa"/>
            <w:gridSpan w:val="2"/>
          </w:tcPr>
          <w:p w:rsidR="005A5CA2" w:rsidRPr="005E1BCF" w:rsidRDefault="005A5CA2" w:rsidP="00B045D7">
            <w:pPr>
              <w:numPr>
                <w:ilvl w:val="0"/>
                <w:numId w:val="20"/>
              </w:numPr>
              <w:spacing w:after="200" w:line="276" w:lineRule="auto"/>
              <w:contextualSpacing/>
              <w:rPr>
                <w:sz w:val="18"/>
                <w:szCs w:val="18"/>
              </w:rPr>
            </w:pPr>
            <w:r w:rsidRPr="005E1BCF">
              <w:rPr>
                <w:sz w:val="18"/>
                <w:szCs w:val="18"/>
              </w:rPr>
              <w:t>KMPT There is no separation between daytime and an OOH service in Kent, there is an area of development with regards to Medway AMHP services.  The existing arrangement with Kent providing OOH service to Medway is likely to be extended to June 2015. Further discussions will be</w:t>
            </w:r>
            <w:r w:rsidR="005E1BCF" w:rsidRPr="005E1BCF">
              <w:rPr>
                <w:sz w:val="18"/>
                <w:szCs w:val="18"/>
              </w:rPr>
              <w:t xml:space="preserve"> taking place  w/c 16/03/2015 </w:t>
            </w:r>
          </w:p>
          <w:p w:rsidR="005E1BCF" w:rsidRPr="005E1BCF" w:rsidRDefault="005E1BCF" w:rsidP="005E1BCF">
            <w:pPr>
              <w:numPr>
                <w:ilvl w:val="0"/>
                <w:numId w:val="20"/>
              </w:numPr>
              <w:spacing w:after="200" w:line="276" w:lineRule="auto"/>
              <w:contextualSpacing/>
              <w:rPr>
                <w:sz w:val="18"/>
                <w:szCs w:val="18"/>
              </w:rPr>
            </w:pPr>
            <w:r w:rsidRPr="005E1BCF">
              <w:rPr>
                <w:sz w:val="18"/>
                <w:szCs w:val="18"/>
              </w:rPr>
              <w:t xml:space="preserve">Update: The contract between the Kent AMHPs and Medway out of hours is under review. The latest proposal is that Kent </w:t>
            </w:r>
            <w:proofErr w:type="gramStart"/>
            <w:r w:rsidRPr="005E1BCF">
              <w:rPr>
                <w:sz w:val="18"/>
                <w:szCs w:val="18"/>
              </w:rPr>
              <w:t>continue</w:t>
            </w:r>
            <w:proofErr w:type="gramEnd"/>
            <w:r w:rsidRPr="005E1BCF">
              <w:rPr>
                <w:sz w:val="18"/>
                <w:szCs w:val="18"/>
              </w:rPr>
              <w:t xml:space="preserve"> to provide out of hours cover and Medway provide the 2 AMHPS into the Kent service to provide this provision. Whilst this suggestion is reviewed we continue to provide out of ours to Medway and an hourly rate.</w:t>
            </w:r>
          </w:p>
          <w:p w:rsidR="001654EF" w:rsidRPr="005E1BCF" w:rsidRDefault="001654EF" w:rsidP="001654EF">
            <w:pPr>
              <w:spacing w:after="200" w:line="276" w:lineRule="auto"/>
              <w:ind w:left="720"/>
              <w:contextualSpacing/>
              <w:rPr>
                <w:sz w:val="18"/>
                <w:szCs w:val="18"/>
              </w:rPr>
            </w:pPr>
          </w:p>
        </w:tc>
        <w:tc>
          <w:tcPr>
            <w:tcW w:w="1708" w:type="dxa"/>
          </w:tcPr>
          <w:p w:rsidR="005A5CA2" w:rsidRPr="005E1BCF" w:rsidRDefault="005A5CA2" w:rsidP="00B045D7">
            <w:pPr>
              <w:rPr>
                <w:sz w:val="18"/>
                <w:szCs w:val="18"/>
              </w:rPr>
            </w:pPr>
            <w:r w:rsidRPr="005E1BCF">
              <w:rPr>
                <w:sz w:val="18"/>
                <w:szCs w:val="18"/>
              </w:rPr>
              <w:t>Medway AMHP/ KMPT</w:t>
            </w:r>
          </w:p>
        </w:tc>
        <w:tc>
          <w:tcPr>
            <w:tcW w:w="1705" w:type="dxa"/>
          </w:tcPr>
          <w:p w:rsidR="005A5CA2" w:rsidRPr="005E1BCF" w:rsidRDefault="005E1BCF" w:rsidP="00B045D7">
            <w:pPr>
              <w:rPr>
                <w:sz w:val="18"/>
                <w:szCs w:val="18"/>
              </w:rPr>
            </w:pPr>
            <w:r w:rsidRPr="005E1BCF">
              <w:rPr>
                <w:sz w:val="18"/>
                <w:szCs w:val="18"/>
              </w:rPr>
              <w:t>1.4.16</w:t>
            </w:r>
          </w:p>
        </w:tc>
        <w:tc>
          <w:tcPr>
            <w:tcW w:w="1974" w:type="dxa"/>
            <w:shd w:val="clear" w:color="auto" w:fill="FFC000"/>
          </w:tcPr>
          <w:p w:rsidR="005A5CA2" w:rsidRPr="00F04A86" w:rsidRDefault="005A5CA2" w:rsidP="00B045D7">
            <w:pPr>
              <w:rPr>
                <w:sz w:val="18"/>
                <w:szCs w:val="18"/>
                <w:highlight w:val="yellow"/>
              </w:rPr>
            </w:pPr>
          </w:p>
        </w:tc>
      </w:tr>
      <w:tr w:rsidR="005A5CA2" w:rsidRPr="00E634A5" w:rsidTr="005440D6">
        <w:trPr>
          <w:trHeight w:val="225"/>
        </w:trPr>
        <w:tc>
          <w:tcPr>
            <w:tcW w:w="3227" w:type="dxa"/>
          </w:tcPr>
          <w:p w:rsidR="005A5CA2" w:rsidRDefault="005A5CA2" w:rsidP="00B045D7">
            <w:pPr>
              <w:jc w:val="both"/>
              <w:rPr>
                <w:sz w:val="18"/>
                <w:szCs w:val="18"/>
                <w:highlight w:val="yellow"/>
              </w:rPr>
            </w:pPr>
            <w:r>
              <w:rPr>
                <w:sz w:val="18"/>
                <w:szCs w:val="18"/>
              </w:rPr>
              <w:t>2.21 Work towards a 3 hour wait for MHA assessments.</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This is an aspiration of the group and needs to be monitored within the AMHP service (KMPT) and shared with partners.</w:t>
            </w:r>
          </w:p>
          <w:p w:rsidR="005A5CA2" w:rsidRDefault="005A5CA2" w:rsidP="00B045D7">
            <w:pPr>
              <w:numPr>
                <w:ilvl w:val="0"/>
                <w:numId w:val="13"/>
              </w:numPr>
              <w:spacing w:after="200" w:line="276" w:lineRule="auto"/>
              <w:ind w:left="360"/>
              <w:contextualSpacing/>
              <w:rPr>
                <w:sz w:val="18"/>
                <w:szCs w:val="18"/>
              </w:rPr>
            </w:pPr>
            <w:r>
              <w:rPr>
                <w:sz w:val="18"/>
                <w:szCs w:val="18"/>
              </w:rPr>
              <w:t xml:space="preserve">CAMHS are not at this time in a position to achieve this target </w:t>
            </w:r>
            <w:r w:rsidRPr="007D3938">
              <w:rPr>
                <w:sz w:val="18"/>
                <w:szCs w:val="18"/>
              </w:rPr>
              <w:t xml:space="preserve"> CAMHs look</w:t>
            </w:r>
            <w:r>
              <w:rPr>
                <w:sz w:val="18"/>
                <w:szCs w:val="18"/>
              </w:rPr>
              <w:t xml:space="preserve">ing </w:t>
            </w:r>
            <w:r w:rsidRPr="007D3938">
              <w:rPr>
                <w:sz w:val="18"/>
                <w:szCs w:val="18"/>
              </w:rPr>
              <w:t xml:space="preserve"> to develop or implement</w:t>
            </w:r>
            <w:r>
              <w:rPr>
                <w:sz w:val="18"/>
                <w:szCs w:val="18"/>
              </w:rPr>
              <w:t xml:space="preserve"> actions</w:t>
            </w:r>
            <w:r w:rsidRPr="007D3938">
              <w:rPr>
                <w:sz w:val="18"/>
                <w:szCs w:val="18"/>
              </w:rPr>
              <w:t xml:space="preserve"> to achieve the target</w:t>
            </w:r>
          </w:p>
          <w:p w:rsidR="001654EF" w:rsidRDefault="001654EF" w:rsidP="00B045D7">
            <w:pPr>
              <w:numPr>
                <w:ilvl w:val="0"/>
                <w:numId w:val="13"/>
              </w:numPr>
              <w:spacing w:after="200" w:line="276" w:lineRule="auto"/>
              <w:ind w:left="360"/>
              <w:contextualSpacing/>
              <w:rPr>
                <w:sz w:val="18"/>
                <w:szCs w:val="18"/>
              </w:rPr>
            </w:pPr>
          </w:p>
        </w:tc>
        <w:tc>
          <w:tcPr>
            <w:tcW w:w="1708" w:type="dxa"/>
          </w:tcPr>
          <w:p w:rsidR="005A5CA2" w:rsidRDefault="005A5CA2" w:rsidP="00B045D7">
            <w:pPr>
              <w:rPr>
                <w:sz w:val="18"/>
                <w:szCs w:val="18"/>
              </w:rPr>
            </w:pPr>
            <w:r>
              <w:rPr>
                <w:sz w:val="18"/>
                <w:szCs w:val="18"/>
              </w:rPr>
              <w:t>Medway AMHP/ SPFT</w:t>
            </w:r>
          </w:p>
        </w:tc>
        <w:tc>
          <w:tcPr>
            <w:tcW w:w="1705" w:type="dxa"/>
          </w:tcPr>
          <w:p w:rsidR="005A5CA2" w:rsidRDefault="005A5CA2" w:rsidP="00B045D7">
            <w:pPr>
              <w:rPr>
                <w:sz w:val="18"/>
                <w:szCs w:val="18"/>
              </w:rPr>
            </w:pPr>
          </w:p>
        </w:tc>
        <w:tc>
          <w:tcPr>
            <w:tcW w:w="1974" w:type="dxa"/>
            <w:tcBorders>
              <w:bottom w:val="single" w:sz="4" w:space="0" w:color="auto"/>
            </w:tcBorders>
            <w:shd w:val="clear" w:color="auto" w:fill="00B050"/>
          </w:tcPr>
          <w:p w:rsidR="005A5CA2" w:rsidRDefault="005A5CA2" w:rsidP="00B045D7">
            <w:pPr>
              <w:rPr>
                <w:sz w:val="18"/>
                <w:szCs w:val="18"/>
              </w:rPr>
            </w:pPr>
          </w:p>
        </w:tc>
      </w:tr>
      <w:tr w:rsidR="005A5CA2" w:rsidRPr="00E634A5" w:rsidTr="005440D6">
        <w:trPr>
          <w:trHeight w:val="189"/>
        </w:trPr>
        <w:tc>
          <w:tcPr>
            <w:tcW w:w="3227" w:type="dxa"/>
          </w:tcPr>
          <w:p w:rsidR="005A5CA2" w:rsidRDefault="00F04A86" w:rsidP="00B045D7">
            <w:pPr>
              <w:jc w:val="both"/>
              <w:rPr>
                <w:sz w:val="18"/>
                <w:szCs w:val="18"/>
                <w:highlight w:val="yellow"/>
              </w:rPr>
            </w:pPr>
            <w:r>
              <w:rPr>
                <w:sz w:val="18"/>
                <w:szCs w:val="18"/>
              </w:rPr>
              <w:t>2.22</w:t>
            </w:r>
            <w:r w:rsidR="005A5CA2">
              <w:rPr>
                <w:sz w:val="18"/>
                <w:szCs w:val="18"/>
              </w:rPr>
              <w:t xml:space="preserve"> Review multi-agency conveyance guidance for persons detained under Mental Health Act 1983</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Kent police have policy in place, however ,  now working with Surrey, Sussex Police to develop a single conveyance with SECAMB</w:t>
            </w:r>
          </w:p>
          <w:p w:rsidR="005A5CA2" w:rsidRDefault="005A5CA2" w:rsidP="00B045D7">
            <w:pPr>
              <w:ind w:left="720"/>
              <w:contextualSpacing/>
              <w:rPr>
                <w:sz w:val="18"/>
                <w:szCs w:val="18"/>
              </w:rPr>
            </w:pPr>
          </w:p>
        </w:tc>
        <w:tc>
          <w:tcPr>
            <w:tcW w:w="1708" w:type="dxa"/>
          </w:tcPr>
          <w:p w:rsidR="005A5CA2" w:rsidRDefault="005A5CA2" w:rsidP="00B045D7">
            <w:pPr>
              <w:rPr>
                <w:sz w:val="18"/>
                <w:szCs w:val="18"/>
              </w:rPr>
            </w:pPr>
            <w:r>
              <w:rPr>
                <w:sz w:val="18"/>
                <w:szCs w:val="18"/>
              </w:rPr>
              <w:t>KP/SECAMB</w:t>
            </w:r>
          </w:p>
        </w:tc>
        <w:tc>
          <w:tcPr>
            <w:tcW w:w="1705" w:type="dxa"/>
          </w:tcPr>
          <w:p w:rsidR="005A5CA2" w:rsidRDefault="005A5CA2" w:rsidP="00B045D7">
            <w:pPr>
              <w:rPr>
                <w:sz w:val="18"/>
                <w:szCs w:val="18"/>
              </w:rPr>
            </w:pPr>
            <w:r>
              <w:rPr>
                <w:sz w:val="18"/>
                <w:szCs w:val="18"/>
              </w:rPr>
              <w:t>01.04.15 / Quarterly</w:t>
            </w:r>
          </w:p>
        </w:tc>
        <w:tc>
          <w:tcPr>
            <w:tcW w:w="1974" w:type="dxa"/>
            <w:tcBorders>
              <w:bottom w:val="single" w:sz="4" w:space="0" w:color="auto"/>
            </w:tcBorders>
            <w:shd w:val="clear" w:color="auto" w:fill="FFC000"/>
          </w:tcPr>
          <w:p w:rsidR="005A5CA2" w:rsidRDefault="005A5CA2" w:rsidP="00B045D7">
            <w:pPr>
              <w:rPr>
                <w:sz w:val="18"/>
                <w:szCs w:val="18"/>
              </w:rPr>
            </w:pPr>
          </w:p>
        </w:tc>
      </w:tr>
      <w:tr w:rsidR="005A5CA2" w:rsidRPr="00E634A5" w:rsidTr="00F04A86">
        <w:trPr>
          <w:trHeight w:val="255"/>
        </w:trPr>
        <w:tc>
          <w:tcPr>
            <w:tcW w:w="3227" w:type="dxa"/>
          </w:tcPr>
          <w:p w:rsidR="005A5CA2" w:rsidRDefault="00F04A86" w:rsidP="00B045D7">
            <w:pPr>
              <w:jc w:val="both"/>
              <w:rPr>
                <w:sz w:val="18"/>
                <w:szCs w:val="18"/>
                <w:highlight w:val="yellow"/>
              </w:rPr>
            </w:pPr>
            <w:r>
              <w:rPr>
                <w:sz w:val="18"/>
                <w:szCs w:val="18"/>
              </w:rPr>
              <w:t>2.23</w:t>
            </w:r>
            <w:r w:rsidR="005A5CA2">
              <w:rPr>
                <w:sz w:val="18"/>
                <w:szCs w:val="18"/>
              </w:rPr>
              <w:t xml:space="preserve"> Review the use of an appropriate alternative vehicle in the event of conveyance being required in a mental health emergency and only in exceptional circumstances should a police vehicle be used to transport a </w:t>
            </w:r>
            <w:r w:rsidR="005A5CA2">
              <w:rPr>
                <w:sz w:val="18"/>
                <w:szCs w:val="18"/>
              </w:rPr>
              <w:lastRenderedPageBreak/>
              <w:t xml:space="preserve">patient to a place of safety. Local implementation of the Association of Ambulance Chief Executives national S136 guidelines for transportation for people under Section 136 to include review use of </w:t>
            </w:r>
            <w:proofErr w:type="spellStart"/>
            <w:r w:rsidR="005A5CA2">
              <w:rPr>
                <w:sz w:val="18"/>
                <w:szCs w:val="18"/>
              </w:rPr>
              <w:t>SECAmb</w:t>
            </w:r>
            <w:proofErr w:type="spellEnd"/>
            <w:r w:rsidR="005A5CA2">
              <w:rPr>
                <w:sz w:val="18"/>
                <w:szCs w:val="18"/>
              </w:rPr>
              <w:t xml:space="preserve"> mental health pathway.</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lastRenderedPageBreak/>
              <w:t>As above, however ambulance response times are an area for development with SECAMB.</w:t>
            </w:r>
          </w:p>
          <w:p w:rsidR="005A5CA2" w:rsidRDefault="005A5CA2" w:rsidP="00B045D7">
            <w:pPr>
              <w:ind w:left="720"/>
              <w:contextualSpacing/>
              <w:rPr>
                <w:sz w:val="18"/>
                <w:szCs w:val="18"/>
              </w:rPr>
            </w:pPr>
            <w:r>
              <w:rPr>
                <w:sz w:val="18"/>
                <w:szCs w:val="18"/>
              </w:rPr>
              <w:t xml:space="preserve">                              </w:t>
            </w:r>
          </w:p>
        </w:tc>
        <w:tc>
          <w:tcPr>
            <w:tcW w:w="1708" w:type="dxa"/>
          </w:tcPr>
          <w:p w:rsidR="005A5CA2" w:rsidRDefault="005A5CA2" w:rsidP="00B045D7">
            <w:pPr>
              <w:rPr>
                <w:sz w:val="18"/>
                <w:szCs w:val="18"/>
              </w:rPr>
            </w:pPr>
            <w:r>
              <w:rPr>
                <w:sz w:val="18"/>
                <w:szCs w:val="18"/>
              </w:rPr>
              <w:t>KP/SECAMB</w:t>
            </w:r>
          </w:p>
        </w:tc>
        <w:tc>
          <w:tcPr>
            <w:tcW w:w="1705" w:type="dxa"/>
          </w:tcPr>
          <w:p w:rsidR="005A5CA2" w:rsidRDefault="00F04A86" w:rsidP="00B045D7">
            <w:pPr>
              <w:rPr>
                <w:sz w:val="18"/>
                <w:szCs w:val="18"/>
              </w:rPr>
            </w:pPr>
            <w:r>
              <w:rPr>
                <w:sz w:val="18"/>
                <w:szCs w:val="18"/>
              </w:rPr>
              <w:t>01.04.16</w:t>
            </w:r>
            <w:r w:rsidR="005A5CA2">
              <w:rPr>
                <w:sz w:val="18"/>
                <w:szCs w:val="18"/>
              </w:rPr>
              <w:t xml:space="preserve">  </w:t>
            </w:r>
          </w:p>
        </w:tc>
        <w:tc>
          <w:tcPr>
            <w:tcW w:w="1974" w:type="dxa"/>
            <w:shd w:val="clear" w:color="auto" w:fill="FFC000"/>
          </w:tcPr>
          <w:p w:rsidR="005A5CA2" w:rsidRDefault="005A5CA2" w:rsidP="00B045D7">
            <w:pPr>
              <w:rPr>
                <w:sz w:val="18"/>
                <w:szCs w:val="18"/>
              </w:rPr>
            </w:pPr>
          </w:p>
        </w:tc>
      </w:tr>
      <w:tr w:rsidR="005A5CA2" w:rsidRPr="00E634A5" w:rsidTr="005440D6">
        <w:trPr>
          <w:trHeight w:val="210"/>
        </w:trPr>
        <w:tc>
          <w:tcPr>
            <w:tcW w:w="3227" w:type="dxa"/>
          </w:tcPr>
          <w:p w:rsidR="005A5CA2" w:rsidRDefault="005A5CA2" w:rsidP="00F04A86">
            <w:pPr>
              <w:jc w:val="both"/>
              <w:rPr>
                <w:sz w:val="18"/>
                <w:szCs w:val="18"/>
                <w:highlight w:val="yellow"/>
              </w:rPr>
            </w:pPr>
            <w:r>
              <w:rPr>
                <w:sz w:val="18"/>
                <w:szCs w:val="18"/>
              </w:rPr>
              <w:lastRenderedPageBreak/>
              <w:t>2.2</w:t>
            </w:r>
            <w:r w:rsidR="00F04A86">
              <w:rPr>
                <w:sz w:val="18"/>
                <w:szCs w:val="18"/>
              </w:rPr>
              <w:t>4</w:t>
            </w:r>
            <w:r>
              <w:rPr>
                <w:sz w:val="18"/>
                <w:szCs w:val="18"/>
              </w:rPr>
              <w:t xml:space="preserve"> There should be a clear local protocol about the circumstances when, very exceptionally, police may be called to manage patient behaviour within a health or care setting. </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This is a policy area that needs to be developed.</w:t>
            </w:r>
          </w:p>
        </w:tc>
        <w:tc>
          <w:tcPr>
            <w:tcW w:w="1708" w:type="dxa"/>
          </w:tcPr>
          <w:p w:rsidR="005A5CA2" w:rsidRDefault="005A5CA2" w:rsidP="00B045D7">
            <w:pPr>
              <w:rPr>
                <w:sz w:val="18"/>
                <w:szCs w:val="18"/>
              </w:rPr>
            </w:pPr>
            <w:r>
              <w:rPr>
                <w:sz w:val="18"/>
                <w:szCs w:val="18"/>
              </w:rPr>
              <w:t>KP/KMPT/SPFT</w:t>
            </w:r>
          </w:p>
        </w:tc>
        <w:tc>
          <w:tcPr>
            <w:tcW w:w="1705" w:type="dxa"/>
          </w:tcPr>
          <w:p w:rsidR="005A5CA2" w:rsidRDefault="005A5CA2" w:rsidP="00B045D7">
            <w:pPr>
              <w:rPr>
                <w:sz w:val="18"/>
                <w:szCs w:val="18"/>
              </w:rPr>
            </w:pPr>
            <w:r>
              <w:rPr>
                <w:sz w:val="18"/>
                <w:szCs w:val="18"/>
              </w:rPr>
              <w:t>01.07.15</w:t>
            </w:r>
          </w:p>
        </w:tc>
        <w:tc>
          <w:tcPr>
            <w:tcW w:w="1974" w:type="dxa"/>
            <w:shd w:val="clear" w:color="auto" w:fill="FFC000"/>
          </w:tcPr>
          <w:p w:rsidR="005A5CA2" w:rsidRDefault="005A5CA2" w:rsidP="00B045D7">
            <w:pPr>
              <w:rPr>
                <w:sz w:val="18"/>
                <w:szCs w:val="18"/>
              </w:rPr>
            </w:pPr>
          </w:p>
        </w:tc>
      </w:tr>
      <w:tr w:rsidR="005A5CA2" w:rsidRPr="00E634A5" w:rsidTr="005440D6">
        <w:trPr>
          <w:trHeight w:val="169"/>
        </w:trPr>
        <w:tc>
          <w:tcPr>
            <w:tcW w:w="3227" w:type="dxa"/>
          </w:tcPr>
          <w:p w:rsidR="005A5CA2" w:rsidRDefault="005A5CA2" w:rsidP="00B045D7">
            <w:pPr>
              <w:jc w:val="both"/>
              <w:rPr>
                <w:sz w:val="18"/>
                <w:szCs w:val="18"/>
              </w:rPr>
            </w:pPr>
            <w:r>
              <w:rPr>
                <w:sz w:val="18"/>
                <w:szCs w:val="18"/>
              </w:rPr>
              <w:t>2.26 Review links with British Transport Police to involve them in preventative measures to tackle the challenges of mental health and other suicidal behaviour</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BTP representative attends Concordat meeting and also the County Suicide Prevention Group.</w:t>
            </w:r>
          </w:p>
        </w:tc>
        <w:tc>
          <w:tcPr>
            <w:tcW w:w="1708" w:type="dxa"/>
          </w:tcPr>
          <w:p w:rsidR="005A5CA2" w:rsidRDefault="005A5CA2" w:rsidP="00B045D7">
            <w:pPr>
              <w:rPr>
                <w:sz w:val="18"/>
                <w:szCs w:val="18"/>
              </w:rPr>
            </w:pPr>
            <w:r>
              <w:rPr>
                <w:sz w:val="18"/>
                <w:szCs w:val="18"/>
              </w:rPr>
              <w:t>KP</w:t>
            </w:r>
          </w:p>
        </w:tc>
        <w:tc>
          <w:tcPr>
            <w:tcW w:w="1705" w:type="dxa"/>
          </w:tcPr>
          <w:p w:rsidR="005A5CA2" w:rsidRDefault="005A5CA2" w:rsidP="00B045D7">
            <w:pPr>
              <w:rPr>
                <w:sz w:val="18"/>
                <w:szCs w:val="18"/>
              </w:rPr>
            </w:pPr>
            <w:r>
              <w:rPr>
                <w:sz w:val="18"/>
                <w:szCs w:val="18"/>
              </w:rPr>
              <w:t>01.01.15</w:t>
            </w:r>
          </w:p>
        </w:tc>
        <w:tc>
          <w:tcPr>
            <w:tcW w:w="1974" w:type="dxa"/>
            <w:tcBorders>
              <w:bottom w:val="single" w:sz="4" w:space="0" w:color="auto"/>
            </w:tcBorders>
            <w:shd w:val="clear" w:color="auto" w:fill="FF0000"/>
          </w:tcPr>
          <w:p w:rsidR="005A5CA2" w:rsidRDefault="005A5CA2" w:rsidP="00B045D7">
            <w:pPr>
              <w:rPr>
                <w:sz w:val="18"/>
                <w:szCs w:val="18"/>
              </w:rPr>
            </w:pPr>
          </w:p>
        </w:tc>
      </w:tr>
      <w:tr w:rsidR="005A5CA2" w:rsidRPr="00E634A5" w:rsidTr="005440D6">
        <w:trPr>
          <w:trHeight w:val="2895"/>
        </w:trPr>
        <w:tc>
          <w:tcPr>
            <w:tcW w:w="3227" w:type="dxa"/>
          </w:tcPr>
          <w:p w:rsidR="005A5CA2" w:rsidRDefault="005A5CA2" w:rsidP="00B045D7">
            <w:pPr>
              <w:jc w:val="both"/>
              <w:rPr>
                <w:sz w:val="18"/>
                <w:szCs w:val="18"/>
              </w:rPr>
            </w:pPr>
            <w:r>
              <w:rPr>
                <w:sz w:val="18"/>
                <w:szCs w:val="18"/>
              </w:rPr>
              <w:t>2.27 Monitor usage of Section 136 incidence and develop alternative pathways for officers dealing with those in mental health crisis that reduce the amount of time the powers under the act are used by police.</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Currently there is regular reporting on the use of Section 136 fed into the Police liaison group.</w:t>
            </w:r>
          </w:p>
          <w:p w:rsidR="005A5CA2" w:rsidRDefault="005A5CA2" w:rsidP="00B045D7">
            <w:pPr>
              <w:numPr>
                <w:ilvl w:val="0"/>
                <w:numId w:val="13"/>
              </w:numPr>
              <w:spacing w:after="200" w:line="276" w:lineRule="auto"/>
              <w:ind w:left="360"/>
              <w:contextualSpacing/>
              <w:rPr>
                <w:sz w:val="18"/>
                <w:szCs w:val="18"/>
              </w:rPr>
            </w:pPr>
            <w:r>
              <w:rPr>
                <w:sz w:val="18"/>
                <w:szCs w:val="18"/>
              </w:rPr>
              <w:t>Winter resilience monies have led to the set-up of crisis cafes in the North of the County.</w:t>
            </w:r>
          </w:p>
          <w:p w:rsidR="005A5CA2" w:rsidRDefault="005A5CA2" w:rsidP="00B045D7">
            <w:pPr>
              <w:numPr>
                <w:ilvl w:val="0"/>
                <w:numId w:val="13"/>
              </w:numPr>
              <w:spacing w:after="200" w:line="276" w:lineRule="auto"/>
              <w:ind w:left="360"/>
              <w:contextualSpacing/>
              <w:rPr>
                <w:sz w:val="18"/>
                <w:szCs w:val="18"/>
              </w:rPr>
            </w:pPr>
            <w:r>
              <w:rPr>
                <w:sz w:val="18"/>
                <w:szCs w:val="18"/>
              </w:rPr>
              <w:t xml:space="preserve">A Street Triage service is currently available 7 nights a week. </w:t>
            </w:r>
            <w:r>
              <w:t> </w:t>
            </w:r>
            <w:r>
              <w:rPr>
                <w:sz w:val="18"/>
                <w:szCs w:val="18"/>
              </w:rPr>
              <w:t>Options scoped for further investment</w:t>
            </w:r>
          </w:p>
          <w:p w:rsidR="005A5CA2" w:rsidRDefault="005A5CA2" w:rsidP="00B045D7">
            <w:pPr>
              <w:numPr>
                <w:ilvl w:val="0"/>
                <w:numId w:val="13"/>
              </w:numPr>
              <w:spacing w:after="200" w:line="276" w:lineRule="auto"/>
              <w:ind w:left="360"/>
              <w:contextualSpacing/>
              <w:rPr>
                <w:sz w:val="18"/>
                <w:szCs w:val="18"/>
              </w:rPr>
            </w:pPr>
            <w:r>
              <w:rPr>
                <w:sz w:val="18"/>
                <w:szCs w:val="18"/>
              </w:rPr>
              <w:t>Alternative to admission service developments outlined within KMPT transformation programme to include Crisis Recovery House (with third sector provider) and acute day treatment.</w:t>
            </w:r>
          </w:p>
          <w:p w:rsidR="005A5CA2" w:rsidRDefault="005A5CA2" w:rsidP="00B045D7">
            <w:pPr>
              <w:numPr>
                <w:ilvl w:val="0"/>
                <w:numId w:val="13"/>
              </w:numPr>
              <w:spacing w:after="200" w:line="276" w:lineRule="auto"/>
              <w:ind w:left="360"/>
              <w:contextualSpacing/>
              <w:rPr>
                <w:sz w:val="18"/>
                <w:szCs w:val="18"/>
              </w:rPr>
            </w:pPr>
            <w:r>
              <w:rPr>
                <w:sz w:val="18"/>
                <w:szCs w:val="18"/>
              </w:rPr>
              <w:t>Proposal developed for S136 coordination team within KMPT to ensure effective staffing in places of safety and release CRHT to home treat.</w:t>
            </w:r>
          </w:p>
        </w:tc>
        <w:tc>
          <w:tcPr>
            <w:tcW w:w="1708" w:type="dxa"/>
          </w:tcPr>
          <w:p w:rsidR="005A5CA2" w:rsidRDefault="005A5CA2" w:rsidP="00B045D7">
            <w:pPr>
              <w:rPr>
                <w:sz w:val="18"/>
                <w:szCs w:val="18"/>
              </w:rPr>
            </w:pPr>
            <w:r>
              <w:rPr>
                <w:sz w:val="18"/>
                <w:szCs w:val="18"/>
              </w:rPr>
              <w:t>KP</w:t>
            </w:r>
          </w:p>
        </w:tc>
        <w:tc>
          <w:tcPr>
            <w:tcW w:w="1705" w:type="dxa"/>
          </w:tcPr>
          <w:p w:rsidR="005A5CA2" w:rsidRDefault="005A5CA2" w:rsidP="00B045D7">
            <w:pPr>
              <w:rPr>
                <w:sz w:val="18"/>
                <w:szCs w:val="18"/>
              </w:rPr>
            </w:pPr>
            <w:r>
              <w:rPr>
                <w:sz w:val="18"/>
                <w:szCs w:val="18"/>
              </w:rPr>
              <w:t>01.01.15</w:t>
            </w:r>
          </w:p>
          <w:p w:rsidR="005A5CA2" w:rsidRDefault="005A5CA2" w:rsidP="00B045D7">
            <w:pPr>
              <w:rPr>
                <w:sz w:val="18"/>
                <w:szCs w:val="18"/>
              </w:rPr>
            </w:pPr>
            <w:r>
              <w:rPr>
                <w:sz w:val="18"/>
                <w:szCs w:val="18"/>
              </w:rPr>
              <w:t>Monthly</w:t>
            </w:r>
          </w:p>
        </w:tc>
        <w:tc>
          <w:tcPr>
            <w:tcW w:w="1974" w:type="dxa"/>
            <w:shd w:val="clear" w:color="auto" w:fill="FFC000"/>
          </w:tcPr>
          <w:p w:rsidR="005A5CA2" w:rsidRDefault="005A5CA2" w:rsidP="00B045D7">
            <w:pPr>
              <w:rPr>
                <w:sz w:val="18"/>
                <w:szCs w:val="18"/>
              </w:rPr>
            </w:pPr>
          </w:p>
        </w:tc>
      </w:tr>
      <w:tr w:rsidR="005A5CA2" w:rsidRPr="00E634A5" w:rsidTr="005440D6">
        <w:trPr>
          <w:trHeight w:val="1000"/>
        </w:trPr>
        <w:tc>
          <w:tcPr>
            <w:tcW w:w="3227" w:type="dxa"/>
          </w:tcPr>
          <w:p w:rsidR="005A5CA2" w:rsidRDefault="005A5CA2" w:rsidP="00B045D7">
            <w:pPr>
              <w:jc w:val="both"/>
              <w:rPr>
                <w:sz w:val="18"/>
                <w:szCs w:val="18"/>
              </w:rPr>
            </w:pPr>
            <w:r>
              <w:rPr>
                <w:sz w:val="18"/>
                <w:szCs w:val="18"/>
              </w:rPr>
              <w:t>2.28 Review / combine Section 135(1) and Section 135(2) policies.</w:t>
            </w:r>
          </w:p>
          <w:p w:rsidR="005A5CA2" w:rsidRDefault="005A5CA2" w:rsidP="00B045D7">
            <w:pPr>
              <w:jc w:val="both"/>
              <w:rPr>
                <w:sz w:val="18"/>
                <w:szCs w:val="18"/>
              </w:rPr>
            </w:pPr>
            <w:r>
              <w:rPr>
                <w:sz w:val="18"/>
                <w:szCs w:val="18"/>
              </w:rPr>
              <w:t>Review of Section 136 Policy, Procedures &amp; Guidance</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 xml:space="preserve">Needs to be reviewed/developed in light of the changes to the Mental Health Act Codes of Practice. </w:t>
            </w:r>
          </w:p>
        </w:tc>
        <w:tc>
          <w:tcPr>
            <w:tcW w:w="1708" w:type="dxa"/>
          </w:tcPr>
          <w:p w:rsidR="005A5CA2" w:rsidRDefault="005A5CA2" w:rsidP="00B045D7">
            <w:pPr>
              <w:rPr>
                <w:sz w:val="18"/>
                <w:szCs w:val="18"/>
              </w:rPr>
            </w:pPr>
            <w:r>
              <w:rPr>
                <w:sz w:val="18"/>
                <w:szCs w:val="18"/>
              </w:rPr>
              <w:t>KMPT/KP/SPFT</w:t>
            </w:r>
          </w:p>
        </w:tc>
        <w:tc>
          <w:tcPr>
            <w:tcW w:w="1705" w:type="dxa"/>
          </w:tcPr>
          <w:p w:rsidR="005A5CA2" w:rsidRDefault="005A5CA2" w:rsidP="00B045D7">
            <w:pPr>
              <w:rPr>
                <w:sz w:val="18"/>
                <w:szCs w:val="18"/>
              </w:rPr>
            </w:pPr>
            <w:r>
              <w:rPr>
                <w:sz w:val="18"/>
                <w:szCs w:val="18"/>
              </w:rPr>
              <w:t xml:space="preserve">Within 3 months following expected  changes to Code </w:t>
            </w:r>
          </w:p>
        </w:tc>
        <w:tc>
          <w:tcPr>
            <w:tcW w:w="1974" w:type="dxa"/>
            <w:shd w:val="clear" w:color="auto" w:fill="FFC000"/>
          </w:tcPr>
          <w:p w:rsidR="005A5CA2" w:rsidRDefault="005A5CA2" w:rsidP="00B045D7">
            <w:pPr>
              <w:rPr>
                <w:sz w:val="18"/>
                <w:szCs w:val="18"/>
              </w:rPr>
            </w:pPr>
          </w:p>
        </w:tc>
      </w:tr>
      <w:tr w:rsidR="005A5CA2" w:rsidRPr="00E634A5" w:rsidTr="005E1BCF">
        <w:trPr>
          <w:trHeight w:val="454"/>
        </w:trPr>
        <w:tc>
          <w:tcPr>
            <w:tcW w:w="3227" w:type="dxa"/>
          </w:tcPr>
          <w:p w:rsidR="005A5CA2" w:rsidRPr="005E1BCF" w:rsidRDefault="005A5CA2" w:rsidP="00B045D7">
            <w:pPr>
              <w:jc w:val="both"/>
              <w:rPr>
                <w:sz w:val="18"/>
                <w:szCs w:val="18"/>
              </w:rPr>
            </w:pPr>
            <w:r w:rsidRPr="005E1BCF">
              <w:rPr>
                <w:sz w:val="18"/>
                <w:szCs w:val="18"/>
              </w:rPr>
              <w:t>2.29 Review role / use of Single Point of Access arrangements for accessing AMHP requests</w:t>
            </w:r>
          </w:p>
        </w:tc>
        <w:tc>
          <w:tcPr>
            <w:tcW w:w="7155" w:type="dxa"/>
            <w:gridSpan w:val="2"/>
          </w:tcPr>
          <w:p w:rsidR="005A5CA2" w:rsidRPr="005E1BCF" w:rsidRDefault="005E1BCF" w:rsidP="005E1BCF">
            <w:pPr>
              <w:numPr>
                <w:ilvl w:val="0"/>
                <w:numId w:val="13"/>
              </w:numPr>
              <w:spacing w:after="200" w:line="276" w:lineRule="auto"/>
              <w:contextualSpacing/>
              <w:rPr>
                <w:sz w:val="18"/>
                <w:szCs w:val="18"/>
              </w:rPr>
            </w:pPr>
            <w:r w:rsidRPr="005E1BCF">
              <w:rPr>
                <w:sz w:val="18"/>
                <w:szCs w:val="18"/>
              </w:rPr>
              <w:t>The single point of co</w:t>
            </w:r>
            <w:r>
              <w:rPr>
                <w:sz w:val="18"/>
                <w:szCs w:val="18"/>
              </w:rPr>
              <w:t>ntact is not up and running yet</w:t>
            </w:r>
          </w:p>
        </w:tc>
        <w:tc>
          <w:tcPr>
            <w:tcW w:w="1708" w:type="dxa"/>
          </w:tcPr>
          <w:p w:rsidR="005A5CA2" w:rsidRPr="005E1BCF" w:rsidRDefault="005A5CA2" w:rsidP="00B045D7">
            <w:pPr>
              <w:rPr>
                <w:sz w:val="18"/>
                <w:szCs w:val="18"/>
              </w:rPr>
            </w:pPr>
            <w:r w:rsidRPr="005E1BCF">
              <w:rPr>
                <w:sz w:val="18"/>
                <w:szCs w:val="18"/>
              </w:rPr>
              <w:t xml:space="preserve">KCC / MC </w:t>
            </w:r>
          </w:p>
        </w:tc>
        <w:tc>
          <w:tcPr>
            <w:tcW w:w="1705" w:type="dxa"/>
          </w:tcPr>
          <w:p w:rsidR="005A5CA2" w:rsidRPr="005E1BCF" w:rsidRDefault="005A5CA2" w:rsidP="00B045D7">
            <w:pPr>
              <w:rPr>
                <w:sz w:val="18"/>
                <w:szCs w:val="18"/>
              </w:rPr>
            </w:pPr>
            <w:r w:rsidRPr="005E1BCF">
              <w:rPr>
                <w:sz w:val="18"/>
                <w:szCs w:val="18"/>
              </w:rPr>
              <w:t>01.04.16</w:t>
            </w:r>
          </w:p>
        </w:tc>
        <w:tc>
          <w:tcPr>
            <w:tcW w:w="1974" w:type="dxa"/>
            <w:shd w:val="clear" w:color="auto" w:fill="FF0000"/>
          </w:tcPr>
          <w:p w:rsidR="005A5CA2" w:rsidRPr="00F04A86" w:rsidRDefault="005A5CA2" w:rsidP="00B045D7">
            <w:pPr>
              <w:rPr>
                <w:sz w:val="18"/>
                <w:szCs w:val="18"/>
                <w:highlight w:val="yellow"/>
              </w:rPr>
            </w:pPr>
          </w:p>
        </w:tc>
      </w:tr>
      <w:tr w:rsidR="005A5CA2" w:rsidRPr="00E634A5" w:rsidTr="005440D6">
        <w:trPr>
          <w:trHeight w:val="798"/>
        </w:trPr>
        <w:tc>
          <w:tcPr>
            <w:tcW w:w="3227" w:type="dxa"/>
          </w:tcPr>
          <w:p w:rsidR="005A5CA2" w:rsidRDefault="005A5CA2" w:rsidP="00B045D7">
            <w:pPr>
              <w:jc w:val="both"/>
              <w:rPr>
                <w:sz w:val="18"/>
                <w:szCs w:val="18"/>
              </w:rPr>
            </w:pPr>
            <w:r>
              <w:rPr>
                <w:sz w:val="18"/>
                <w:szCs w:val="18"/>
              </w:rPr>
              <w:lastRenderedPageBreak/>
              <w:t>2.30 Review multi-agency Police assistance to / for AMHPs/CRHT (welfare checks).</w:t>
            </w:r>
          </w:p>
          <w:p w:rsidR="005A5CA2" w:rsidRDefault="005A5CA2" w:rsidP="00B045D7">
            <w:pPr>
              <w:jc w:val="both"/>
              <w:rPr>
                <w:sz w:val="18"/>
                <w:szCs w:val="18"/>
              </w:rPr>
            </w:pPr>
          </w:p>
          <w:p w:rsidR="005A5CA2" w:rsidRDefault="005A5CA2" w:rsidP="00B045D7">
            <w:pPr>
              <w:jc w:val="both"/>
              <w:rPr>
                <w:sz w:val="18"/>
                <w:szCs w:val="18"/>
              </w:rPr>
            </w:pP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An area that requires development of policies and protocols.</w:t>
            </w:r>
          </w:p>
        </w:tc>
        <w:tc>
          <w:tcPr>
            <w:tcW w:w="1708" w:type="dxa"/>
          </w:tcPr>
          <w:p w:rsidR="005A5CA2" w:rsidRDefault="005A5CA2" w:rsidP="00B045D7">
            <w:pPr>
              <w:rPr>
                <w:sz w:val="18"/>
                <w:szCs w:val="18"/>
              </w:rPr>
            </w:pPr>
            <w:r>
              <w:rPr>
                <w:sz w:val="18"/>
                <w:szCs w:val="18"/>
              </w:rPr>
              <w:t xml:space="preserve">KP / </w:t>
            </w:r>
            <w:proofErr w:type="spellStart"/>
            <w:r>
              <w:rPr>
                <w:sz w:val="18"/>
                <w:szCs w:val="18"/>
              </w:rPr>
              <w:t>SECAmb</w:t>
            </w:r>
            <w:proofErr w:type="spellEnd"/>
            <w:r>
              <w:rPr>
                <w:sz w:val="18"/>
                <w:szCs w:val="18"/>
              </w:rPr>
              <w:t xml:space="preserve"> / KCC / MC</w:t>
            </w:r>
          </w:p>
        </w:tc>
        <w:tc>
          <w:tcPr>
            <w:tcW w:w="1705" w:type="dxa"/>
          </w:tcPr>
          <w:p w:rsidR="005A5CA2" w:rsidRDefault="005A5CA2" w:rsidP="00B045D7">
            <w:pPr>
              <w:rPr>
                <w:sz w:val="18"/>
                <w:szCs w:val="18"/>
              </w:rPr>
            </w:pPr>
            <w:r>
              <w:rPr>
                <w:sz w:val="18"/>
                <w:szCs w:val="18"/>
              </w:rPr>
              <w:t>01.04.16 / Quarterly</w:t>
            </w:r>
          </w:p>
        </w:tc>
        <w:tc>
          <w:tcPr>
            <w:tcW w:w="1974" w:type="dxa"/>
            <w:shd w:val="clear" w:color="auto" w:fill="FFC000"/>
          </w:tcPr>
          <w:p w:rsidR="005A5CA2" w:rsidRDefault="005A5CA2" w:rsidP="00B045D7">
            <w:pPr>
              <w:rPr>
                <w:sz w:val="18"/>
                <w:szCs w:val="18"/>
              </w:rPr>
            </w:pPr>
          </w:p>
        </w:tc>
      </w:tr>
      <w:tr w:rsidR="005A5CA2" w:rsidRPr="00E634A5" w:rsidTr="005440D6">
        <w:trPr>
          <w:trHeight w:val="983"/>
        </w:trPr>
        <w:tc>
          <w:tcPr>
            <w:tcW w:w="3227" w:type="dxa"/>
          </w:tcPr>
          <w:p w:rsidR="005A5CA2" w:rsidRDefault="005A5CA2" w:rsidP="00B045D7">
            <w:pPr>
              <w:jc w:val="both"/>
              <w:rPr>
                <w:sz w:val="18"/>
                <w:szCs w:val="18"/>
              </w:rPr>
            </w:pPr>
            <w:r>
              <w:rPr>
                <w:sz w:val="18"/>
                <w:szCs w:val="18"/>
              </w:rPr>
              <w:t>2.31 Ensure availability and contribution of the Service User in the  development of local solutions to supporting people in crisis</w:t>
            </w: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tc>
        <w:tc>
          <w:tcPr>
            <w:tcW w:w="7155" w:type="dxa"/>
            <w:gridSpan w:val="2"/>
          </w:tcPr>
          <w:p w:rsidR="005A5CA2" w:rsidRPr="007D3938" w:rsidRDefault="005A5CA2" w:rsidP="00B045D7">
            <w:pPr>
              <w:numPr>
                <w:ilvl w:val="0"/>
                <w:numId w:val="13"/>
              </w:numPr>
              <w:spacing w:after="200" w:line="276" w:lineRule="auto"/>
              <w:ind w:left="360"/>
              <w:contextualSpacing/>
              <w:rPr>
                <w:sz w:val="18"/>
                <w:szCs w:val="18"/>
              </w:rPr>
            </w:pPr>
            <w:r w:rsidRPr="007D3938">
              <w:rPr>
                <w:sz w:val="18"/>
                <w:szCs w:val="18"/>
              </w:rPr>
              <w:t>Health watch are representatives of the MH Concordat Steering Group</w:t>
            </w:r>
          </w:p>
          <w:p w:rsidR="005A5CA2" w:rsidRDefault="005A5CA2" w:rsidP="00B045D7">
            <w:pPr>
              <w:numPr>
                <w:ilvl w:val="0"/>
                <w:numId w:val="13"/>
              </w:numPr>
              <w:spacing w:after="200" w:line="276" w:lineRule="auto"/>
              <w:ind w:left="360"/>
              <w:contextualSpacing/>
              <w:rPr>
                <w:sz w:val="18"/>
                <w:szCs w:val="18"/>
              </w:rPr>
            </w:pPr>
            <w:r w:rsidRPr="007D3938">
              <w:rPr>
                <w:sz w:val="18"/>
                <w:szCs w:val="18"/>
              </w:rPr>
              <w:t>Chair of Countywide MHAG now a member of the Countywide Steering Group and T&amp;F Group for Urgent Response.</w:t>
            </w:r>
          </w:p>
        </w:tc>
        <w:tc>
          <w:tcPr>
            <w:tcW w:w="1708" w:type="dxa"/>
          </w:tcPr>
          <w:p w:rsidR="005A5CA2" w:rsidRDefault="005A5CA2" w:rsidP="00B045D7">
            <w:pPr>
              <w:rPr>
                <w:sz w:val="18"/>
                <w:szCs w:val="18"/>
              </w:rPr>
            </w:pPr>
            <w:r>
              <w:rPr>
                <w:sz w:val="18"/>
                <w:szCs w:val="18"/>
              </w:rPr>
              <w:t xml:space="preserve">CCGs /KMPT </w:t>
            </w:r>
          </w:p>
        </w:tc>
        <w:tc>
          <w:tcPr>
            <w:tcW w:w="1705" w:type="dxa"/>
          </w:tcPr>
          <w:p w:rsidR="005A5CA2" w:rsidRDefault="005A5CA2" w:rsidP="00B045D7">
            <w:pPr>
              <w:rPr>
                <w:sz w:val="18"/>
                <w:szCs w:val="18"/>
              </w:rPr>
            </w:pPr>
            <w:r>
              <w:rPr>
                <w:sz w:val="18"/>
                <w:szCs w:val="18"/>
              </w:rPr>
              <w:t>01.04.16</w:t>
            </w:r>
          </w:p>
        </w:tc>
        <w:tc>
          <w:tcPr>
            <w:tcW w:w="1974" w:type="dxa"/>
            <w:shd w:val="clear" w:color="auto" w:fill="00B050"/>
          </w:tcPr>
          <w:p w:rsidR="005A5CA2" w:rsidRDefault="005A5CA2" w:rsidP="00B045D7">
            <w:pPr>
              <w:rPr>
                <w:sz w:val="18"/>
                <w:szCs w:val="18"/>
              </w:rPr>
            </w:pPr>
          </w:p>
        </w:tc>
      </w:tr>
      <w:tr w:rsidR="005A5CA2" w:rsidRPr="00E634A5" w:rsidTr="00957E19">
        <w:trPr>
          <w:trHeight w:val="154"/>
        </w:trPr>
        <w:tc>
          <w:tcPr>
            <w:tcW w:w="3227" w:type="dxa"/>
          </w:tcPr>
          <w:p w:rsidR="005A5CA2" w:rsidRDefault="005A5CA2" w:rsidP="00B045D7">
            <w:pPr>
              <w:jc w:val="both"/>
              <w:rPr>
                <w:sz w:val="18"/>
                <w:szCs w:val="18"/>
              </w:rPr>
            </w:pPr>
            <w:r>
              <w:rPr>
                <w:sz w:val="18"/>
                <w:szCs w:val="18"/>
              </w:rPr>
              <w:t>2.32 Consult and engage with patient groups (including BME and other hard to reach groups) to ensure staff are delivering person centred care that takes into account cultural difference and meet diverse need</w:t>
            </w: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r>
              <w:rPr>
                <w:sz w:val="18"/>
                <w:szCs w:val="18"/>
              </w:rPr>
              <w:t xml:space="preserve">2.33 Canterbury Christchurch 136 Research </w:t>
            </w: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p>
          <w:p w:rsidR="005A5CA2" w:rsidRDefault="005A5CA2" w:rsidP="00B045D7">
            <w:pPr>
              <w:jc w:val="both"/>
              <w:rPr>
                <w:sz w:val="18"/>
                <w:szCs w:val="18"/>
              </w:rPr>
            </w:pPr>
            <w:r>
              <w:rPr>
                <w:sz w:val="18"/>
                <w:szCs w:val="18"/>
              </w:rPr>
              <w:t>2.34 Mental health/ Social Care Signposting Resource</w:t>
            </w:r>
          </w:p>
        </w:tc>
        <w:tc>
          <w:tcPr>
            <w:tcW w:w="7155" w:type="dxa"/>
            <w:gridSpan w:val="2"/>
          </w:tcPr>
          <w:p w:rsidR="005A5CA2" w:rsidRDefault="005A5CA2" w:rsidP="00B045D7">
            <w:pPr>
              <w:numPr>
                <w:ilvl w:val="0"/>
                <w:numId w:val="13"/>
              </w:numPr>
              <w:spacing w:after="200" w:line="276" w:lineRule="auto"/>
              <w:ind w:left="360"/>
              <w:contextualSpacing/>
              <w:rPr>
                <w:sz w:val="18"/>
                <w:szCs w:val="18"/>
              </w:rPr>
            </w:pPr>
            <w:r>
              <w:rPr>
                <w:sz w:val="18"/>
                <w:szCs w:val="18"/>
              </w:rPr>
              <w:t xml:space="preserve">KMPT &amp; Sussex Partnership offer Home Treatment service available to the service users can be supported to recover from a mental health crisis whilst still able to access family and cultural support networks. </w:t>
            </w:r>
          </w:p>
          <w:p w:rsidR="005A5CA2" w:rsidRDefault="005A5CA2" w:rsidP="00B045D7">
            <w:pPr>
              <w:numPr>
                <w:ilvl w:val="0"/>
                <w:numId w:val="13"/>
              </w:numPr>
              <w:spacing w:after="200" w:line="276" w:lineRule="auto"/>
              <w:ind w:left="360"/>
              <w:contextualSpacing/>
              <w:rPr>
                <w:sz w:val="18"/>
                <w:szCs w:val="18"/>
              </w:rPr>
            </w:pPr>
            <w:r>
              <w:rPr>
                <w:sz w:val="18"/>
                <w:szCs w:val="18"/>
              </w:rPr>
              <w:t>Person centred care plans project has delivered training to all staff in the acute service line on how to assess and conduct collaborative care plan formulation with special reference to the needs of service users from all protected groups. Monthly audit in place.</w:t>
            </w:r>
          </w:p>
          <w:p w:rsidR="005A5CA2" w:rsidRDefault="005A5CA2" w:rsidP="00B045D7">
            <w:pPr>
              <w:numPr>
                <w:ilvl w:val="0"/>
                <w:numId w:val="13"/>
              </w:numPr>
              <w:spacing w:after="200" w:line="276" w:lineRule="auto"/>
              <w:ind w:left="360"/>
              <w:contextualSpacing/>
              <w:rPr>
                <w:sz w:val="18"/>
                <w:szCs w:val="18"/>
              </w:rPr>
            </w:pPr>
            <w:r>
              <w:rPr>
                <w:sz w:val="18"/>
                <w:szCs w:val="18"/>
              </w:rPr>
              <w:t xml:space="preserve">There is a national care plan template for GPs, this can be personalised to consider diverse needs, </w:t>
            </w:r>
            <w:proofErr w:type="gramStart"/>
            <w:r>
              <w:rPr>
                <w:sz w:val="18"/>
                <w:szCs w:val="18"/>
              </w:rPr>
              <w:t>this</w:t>
            </w:r>
            <w:proofErr w:type="gramEnd"/>
            <w:r>
              <w:rPr>
                <w:sz w:val="18"/>
                <w:szCs w:val="18"/>
              </w:rPr>
              <w:t xml:space="preserve"> can be kept at home, on care record, sent to Local Referral Unit, sent to IBIS etc.</w:t>
            </w:r>
          </w:p>
          <w:p w:rsidR="005A5CA2" w:rsidRPr="007D3938" w:rsidRDefault="005A5CA2" w:rsidP="00B045D7">
            <w:pPr>
              <w:numPr>
                <w:ilvl w:val="0"/>
                <w:numId w:val="13"/>
              </w:numPr>
              <w:spacing w:after="200" w:line="276" w:lineRule="auto"/>
              <w:ind w:left="360"/>
              <w:contextualSpacing/>
              <w:rPr>
                <w:sz w:val="18"/>
                <w:szCs w:val="18"/>
              </w:rPr>
            </w:pPr>
            <w:r w:rsidRPr="007D3938">
              <w:rPr>
                <w:sz w:val="18"/>
                <w:szCs w:val="18"/>
              </w:rPr>
              <w:t xml:space="preserve">Link into MHAG and other local engagement groups </w:t>
            </w:r>
          </w:p>
          <w:p w:rsidR="005A5CA2" w:rsidRPr="007D3938" w:rsidRDefault="005A5CA2" w:rsidP="00B045D7">
            <w:pPr>
              <w:numPr>
                <w:ilvl w:val="0"/>
                <w:numId w:val="13"/>
              </w:numPr>
              <w:spacing w:after="200" w:line="276" w:lineRule="auto"/>
              <w:ind w:left="360"/>
              <w:contextualSpacing/>
              <w:rPr>
                <w:sz w:val="18"/>
                <w:szCs w:val="18"/>
              </w:rPr>
            </w:pPr>
            <w:r w:rsidRPr="007D3938">
              <w:rPr>
                <w:sz w:val="18"/>
                <w:szCs w:val="18"/>
              </w:rPr>
              <w:t xml:space="preserve">Ensure Equality Impact Assessments are produced to accompany any projects </w:t>
            </w:r>
          </w:p>
          <w:p w:rsidR="005A5CA2" w:rsidRPr="007D3938" w:rsidRDefault="005A5CA2" w:rsidP="00B045D7">
            <w:pPr>
              <w:pStyle w:val="ListParagraph"/>
              <w:numPr>
                <w:ilvl w:val="0"/>
                <w:numId w:val="13"/>
              </w:numPr>
              <w:ind w:left="360"/>
              <w:rPr>
                <w:sz w:val="18"/>
                <w:szCs w:val="18"/>
              </w:rPr>
            </w:pPr>
            <w:r w:rsidRPr="007D3938">
              <w:rPr>
                <w:sz w:val="18"/>
                <w:szCs w:val="18"/>
              </w:rPr>
              <w:t xml:space="preserve">The Police and other stakeholders are engaging with Canterbury Christchurch to agree research process and outcomes </w:t>
            </w:r>
          </w:p>
          <w:p w:rsidR="005A5CA2" w:rsidRDefault="005A5CA2" w:rsidP="00B045D7">
            <w:pPr>
              <w:pStyle w:val="ListParagraph"/>
              <w:numPr>
                <w:ilvl w:val="0"/>
                <w:numId w:val="13"/>
              </w:numPr>
              <w:ind w:left="360"/>
              <w:rPr>
                <w:sz w:val="18"/>
                <w:szCs w:val="18"/>
              </w:rPr>
            </w:pPr>
            <w:r w:rsidRPr="007D3938">
              <w:rPr>
                <w:sz w:val="18"/>
                <w:szCs w:val="18"/>
              </w:rPr>
              <w:t>Awaiting vetting forms and recruitment of researcher for the projects</w:t>
            </w:r>
          </w:p>
          <w:p w:rsidR="005A5CA2" w:rsidRDefault="005A5CA2" w:rsidP="00B045D7">
            <w:pPr>
              <w:pStyle w:val="ListParagraph"/>
              <w:numPr>
                <w:ilvl w:val="0"/>
                <w:numId w:val="13"/>
              </w:numPr>
              <w:ind w:left="360"/>
              <w:rPr>
                <w:sz w:val="18"/>
                <w:szCs w:val="18"/>
              </w:rPr>
            </w:pPr>
            <w:r w:rsidRPr="007D3938">
              <w:rPr>
                <w:sz w:val="18"/>
                <w:szCs w:val="18"/>
              </w:rPr>
              <w:t>Consider support from AMHP trainees</w:t>
            </w:r>
          </w:p>
          <w:p w:rsidR="005A5CA2" w:rsidRDefault="005A5CA2" w:rsidP="00B045D7">
            <w:pPr>
              <w:rPr>
                <w:sz w:val="18"/>
                <w:szCs w:val="18"/>
              </w:rPr>
            </w:pPr>
          </w:p>
          <w:p w:rsidR="005A5CA2" w:rsidRPr="007D3938" w:rsidRDefault="005A5CA2" w:rsidP="00B045D7">
            <w:pPr>
              <w:pStyle w:val="ListParagraph"/>
              <w:numPr>
                <w:ilvl w:val="0"/>
                <w:numId w:val="13"/>
              </w:numPr>
              <w:ind w:left="360"/>
              <w:rPr>
                <w:sz w:val="18"/>
                <w:szCs w:val="18"/>
              </w:rPr>
            </w:pPr>
            <w:r w:rsidRPr="007D3938">
              <w:rPr>
                <w:sz w:val="18"/>
                <w:szCs w:val="18"/>
              </w:rPr>
              <w:t>Develop cards and email signposting tool for Police Officers / Staff who have contact with the public</w:t>
            </w:r>
          </w:p>
          <w:p w:rsidR="005A5CA2" w:rsidRDefault="005A5CA2" w:rsidP="00B045D7">
            <w:pPr>
              <w:pStyle w:val="ListParagraph"/>
              <w:numPr>
                <w:ilvl w:val="0"/>
                <w:numId w:val="13"/>
              </w:numPr>
              <w:ind w:left="360"/>
              <w:rPr>
                <w:sz w:val="18"/>
                <w:szCs w:val="18"/>
              </w:rPr>
            </w:pPr>
            <w:r w:rsidRPr="007D3938">
              <w:rPr>
                <w:sz w:val="18"/>
                <w:szCs w:val="18"/>
              </w:rPr>
              <w:t>6 steps to wellbeing</w:t>
            </w:r>
          </w:p>
          <w:p w:rsidR="001654EF" w:rsidRDefault="001654EF" w:rsidP="00B045D7">
            <w:pPr>
              <w:rPr>
                <w:sz w:val="18"/>
                <w:szCs w:val="18"/>
              </w:rPr>
            </w:pPr>
          </w:p>
          <w:p w:rsidR="001654EF" w:rsidRDefault="001654EF" w:rsidP="00B045D7">
            <w:pPr>
              <w:rPr>
                <w:sz w:val="18"/>
                <w:szCs w:val="18"/>
              </w:rPr>
            </w:pPr>
          </w:p>
          <w:p w:rsidR="001654EF" w:rsidRDefault="001654EF" w:rsidP="00B045D7">
            <w:pPr>
              <w:rPr>
                <w:sz w:val="18"/>
                <w:szCs w:val="18"/>
              </w:rPr>
            </w:pPr>
          </w:p>
          <w:p w:rsidR="001654EF" w:rsidRPr="00976416" w:rsidRDefault="001654EF" w:rsidP="00B045D7">
            <w:pPr>
              <w:rPr>
                <w:sz w:val="18"/>
                <w:szCs w:val="18"/>
              </w:rPr>
            </w:pPr>
          </w:p>
        </w:tc>
        <w:tc>
          <w:tcPr>
            <w:tcW w:w="1708" w:type="dxa"/>
          </w:tcPr>
          <w:p w:rsidR="005A5CA2" w:rsidRDefault="005A5CA2" w:rsidP="00B045D7">
            <w:pPr>
              <w:rPr>
                <w:sz w:val="18"/>
                <w:szCs w:val="18"/>
              </w:rPr>
            </w:pPr>
            <w:r>
              <w:rPr>
                <w:sz w:val="18"/>
                <w:szCs w:val="18"/>
              </w:rPr>
              <w:t>KMPT/SPFT/ KP</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Kent Police JH</w:t>
            </w: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p>
          <w:p w:rsidR="005A5CA2" w:rsidRDefault="005A5CA2" w:rsidP="00B045D7">
            <w:pPr>
              <w:rPr>
                <w:sz w:val="18"/>
                <w:szCs w:val="18"/>
              </w:rPr>
            </w:pPr>
            <w:r>
              <w:rPr>
                <w:sz w:val="18"/>
                <w:szCs w:val="18"/>
              </w:rPr>
              <w:t>Kent Police JH with LP</w:t>
            </w:r>
          </w:p>
        </w:tc>
        <w:tc>
          <w:tcPr>
            <w:tcW w:w="1705" w:type="dxa"/>
          </w:tcPr>
          <w:p w:rsidR="005A5CA2" w:rsidRDefault="005A5CA2" w:rsidP="00B045D7">
            <w:pPr>
              <w:rPr>
                <w:sz w:val="18"/>
                <w:szCs w:val="18"/>
              </w:rPr>
            </w:pPr>
            <w:r>
              <w:rPr>
                <w:sz w:val="18"/>
                <w:szCs w:val="18"/>
              </w:rPr>
              <w:t>01.04.16</w:t>
            </w:r>
          </w:p>
        </w:tc>
        <w:tc>
          <w:tcPr>
            <w:tcW w:w="1974" w:type="dxa"/>
            <w:shd w:val="clear" w:color="auto" w:fill="FFC000"/>
          </w:tcPr>
          <w:p w:rsidR="005A5CA2" w:rsidRDefault="005A5CA2" w:rsidP="00B045D7">
            <w:pPr>
              <w:rPr>
                <w:sz w:val="18"/>
                <w:szCs w:val="18"/>
              </w:rPr>
            </w:pPr>
          </w:p>
        </w:tc>
      </w:tr>
      <w:tr w:rsidR="005A5CA2" w:rsidRPr="00E634A5" w:rsidTr="005440D6">
        <w:trPr>
          <w:trHeight w:val="321"/>
        </w:trPr>
        <w:tc>
          <w:tcPr>
            <w:tcW w:w="15769" w:type="dxa"/>
            <w:gridSpan w:val="6"/>
            <w:shd w:val="clear" w:color="auto" w:fill="C2D69B" w:themeFill="accent3" w:themeFillTint="99"/>
          </w:tcPr>
          <w:p w:rsidR="005A5CA2" w:rsidRPr="003D422B" w:rsidRDefault="005A5CA2" w:rsidP="00B045D7">
            <w:pPr>
              <w:rPr>
                <w:rFonts w:asciiTheme="majorHAnsi" w:hAnsiTheme="majorHAnsi" w:cs="Tahoma"/>
                <w:sz w:val="20"/>
                <w:szCs w:val="20"/>
              </w:rPr>
            </w:pPr>
            <w:r>
              <w:rPr>
                <w:rFonts w:asciiTheme="majorHAnsi" w:hAnsiTheme="majorHAnsi" w:cs="Tahoma"/>
                <w:sz w:val="20"/>
                <w:szCs w:val="20"/>
              </w:rPr>
              <w:lastRenderedPageBreak/>
              <w:t xml:space="preserve">3 </w:t>
            </w:r>
            <w:r w:rsidRPr="003D422B">
              <w:rPr>
                <w:rFonts w:asciiTheme="majorHAnsi" w:hAnsiTheme="majorHAnsi" w:cs="Tahoma"/>
                <w:sz w:val="20"/>
                <w:szCs w:val="20"/>
              </w:rPr>
              <w:t xml:space="preserve">The right quality of treatment and care when in crisis </w:t>
            </w:r>
          </w:p>
        </w:tc>
      </w:tr>
      <w:tr w:rsidR="005A5CA2" w:rsidRPr="00E634A5" w:rsidTr="005440D6">
        <w:trPr>
          <w:trHeight w:val="4103"/>
        </w:trPr>
        <w:tc>
          <w:tcPr>
            <w:tcW w:w="3868" w:type="dxa"/>
            <w:gridSpan w:val="2"/>
            <w:vMerge w:val="restart"/>
          </w:tcPr>
          <w:p w:rsidR="005A5CA2" w:rsidRDefault="005A5CA2" w:rsidP="00B045D7">
            <w:pPr>
              <w:jc w:val="both"/>
              <w:rPr>
                <w:rFonts w:cs="Tahoma"/>
                <w:sz w:val="18"/>
                <w:szCs w:val="18"/>
              </w:rPr>
            </w:pPr>
            <w:r>
              <w:rPr>
                <w:rFonts w:cs="Tahoma"/>
                <w:sz w:val="18"/>
                <w:szCs w:val="18"/>
              </w:rPr>
              <w:t xml:space="preserve">3.1 </w:t>
            </w:r>
          </w:p>
          <w:p w:rsidR="005A5CA2" w:rsidRPr="001C2305" w:rsidRDefault="005A5CA2" w:rsidP="00B045D7">
            <w:pPr>
              <w:jc w:val="both"/>
              <w:rPr>
                <w:rFonts w:cs="Tahoma"/>
                <w:sz w:val="18"/>
                <w:szCs w:val="18"/>
              </w:rPr>
            </w:pPr>
            <w:r w:rsidRPr="001C2305">
              <w:rPr>
                <w:rFonts w:cs="Tahoma"/>
                <w:sz w:val="18"/>
                <w:szCs w:val="18"/>
              </w:rPr>
              <w:t xml:space="preserve">a) Review model of Crisis Service in line with commissioning expectations and specifications exploring options for co-location with other emergency services, to include review of skill mix and qualifications/competencies of workforce to work with </w:t>
            </w:r>
            <w:proofErr w:type="gramStart"/>
            <w:r w:rsidRPr="001C2305">
              <w:rPr>
                <w:rFonts w:cs="Tahoma"/>
                <w:sz w:val="18"/>
                <w:szCs w:val="18"/>
              </w:rPr>
              <w:t>under</w:t>
            </w:r>
            <w:proofErr w:type="gramEnd"/>
            <w:r w:rsidRPr="001C2305">
              <w:rPr>
                <w:rFonts w:cs="Tahoma"/>
                <w:sz w:val="18"/>
                <w:szCs w:val="18"/>
              </w:rPr>
              <w:t xml:space="preserve"> 18s.</w:t>
            </w: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Default="005A5CA2" w:rsidP="00B045D7">
            <w:pPr>
              <w:jc w:val="both"/>
              <w:rPr>
                <w:rFonts w:cs="Tahoma"/>
                <w:sz w:val="18"/>
                <w:szCs w:val="18"/>
              </w:rPr>
            </w:pPr>
          </w:p>
          <w:p w:rsidR="005A5CA2" w:rsidRPr="00EE3AB3" w:rsidRDefault="005A5CA2" w:rsidP="00B045D7">
            <w:pPr>
              <w:jc w:val="both"/>
              <w:rPr>
                <w:rFonts w:cs="Tahoma"/>
                <w:sz w:val="18"/>
                <w:szCs w:val="18"/>
              </w:rPr>
            </w:pPr>
            <w:r w:rsidRPr="00EE3AB3">
              <w:rPr>
                <w:rFonts w:cs="Tahoma"/>
                <w:sz w:val="18"/>
                <w:szCs w:val="18"/>
              </w:rPr>
              <w:t>b) To undertake a needs analysis of potential alternative service models to hospital admissions (all age).</w:t>
            </w:r>
          </w:p>
          <w:p w:rsidR="005A5CA2" w:rsidRDefault="005A5CA2" w:rsidP="00B045D7">
            <w:pPr>
              <w:jc w:val="both"/>
              <w:rPr>
                <w:rFonts w:cs="Tahoma"/>
                <w:sz w:val="18"/>
                <w:szCs w:val="18"/>
              </w:rPr>
            </w:pPr>
          </w:p>
          <w:p w:rsidR="005A5CA2" w:rsidRPr="003D422B" w:rsidRDefault="005A5CA2" w:rsidP="00F04A86">
            <w:pPr>
              <w:jc w:val="both"/>
              <w:rPr>
                <w:rFonts w:cs="Tahoma"/>
                <w:sz w:val="18"/>
                <w:szCs w:val="18"/>
              </w:rPr>
            </w:pPr>
          </w:p>
        </w:tc>
        <w:tc>
          <w:tcPr>
            <w:tcW w:w="6514" w:type="dxa"/>
            <w:vMerge w:val="restart"/>
          </w:tcPr>
          <w:p w:rsidR="005A5CA2" w:rsidRPr="003D422B" w:rsidRDefault="005A5CA2" w:rsidP="00B045D7">
            <w:pPr>
              <w:rPr>
                <w:rFonts w:cs="Tahoma"/>
                <w:sz w:val="18"/>
                <w:szCs w:val="18"/>
              </w:rPr>
            </w:pPr>
            <w:r>
              <w:rPr>
                <w:rFonts w:cs="Tahoma"/>
                <w:sz w:val="18"/>
                <w:szCs w:val="18"/>
              </w:rPr>
              <w:t xml:space="preserve">a) </w:t>
            </w:r>
            <w:r w:rsidRPr="003D422B">
              <w:rPr>
                <w:rFonts w:cs="Tahoma"/>
                <w:sz w:val="18"/>
                <w:szCs w:val="18"/>
              </w:rPr>
              <w:t xml:space="preserve">KMPT – 24/7 CRHT in all areas, providing assessment and treatment at home as an alternative to admission. </w:t>
            </w:r>
          </w:p>
          <w:p w:rsidR="005A5CA2" w:rsidRPr="003D422B" w:rsidRDefault="005A5CA2" w:rsidP="00B045D7">
            <w:pPr>
              <w:pStyle w:val="ListParagraph"/>
              <w:rPr>
                <w:rFonts w:cs="Tahoma"/>
                <w:sz w:val="18"/>
                <w:szCs w:val="18"/>
              </w:rPr>
            </w:pPr>
          </w:p>
          <w:p w:rsidR="005A5CA2" w:rsidRPr="003D422B" w:rsidRDefault="005A5CA2" w:rsidP="00B045D7">
            <w:pPr>
              <w:rPr>
                <w:rFonts w:cs="Tahoma"/>
                <w:sz w:val="18"/>
                <w:szCs w:val="18"/>
              </w:rPr>
            </w:pPr>
            <w:r w:rsidRPr="003D422B">
              <w:rPr>
                <w:rFonts w:cs="Tahoma"/>
                <w:sz w:val="18"/>
                <w:szCs w:val="18"/>
              </w:rPr>
              <w:t xml:space="preserve">Liaison Psychiatry Services Currently commissioned </w:t>
            </w:r>
          </w:p>
          <w:p w:rsidR="005A5CA2" w:rsidRPr="003D422B" w:rsidRDefault="005A5CA2" w:rsidP="00B045D7">
            <w:pPr>
              <w:rPr>
                <w:rFonts w:cs="Tahoma"/>
                <w:sz w:val="18"/>
                <w:szCs w:val="18"/>
                <w:u w:val="single"/>
              </w:rPr>
            </w:pPr>
            <w:r w:rsidRPr="003D422B">
              <w:rPr>
                <w:rFonts w:cs="Tahoma"/>
                <w:sz w:val="18"/>
                <w:szCs w:val="18"/>
                <w:u w:val="single"/>
              </w:rPr>
              <w:t xml:space="preserve">Dartford </w:t>
            </w:r>
          </w:p>
          <w:p w:rsidR="005A5CA2" w:rsidRPr="003D422B" w:rsidRDefault="005A5CA2" w:rsidP="00B045D7">
            <w:pPr>
              <w:rPr>
                <w:rFonts w:cs="Tahoma"/>
                <w:sz w:val="18"/>
                <w:szCs w:val="18"/>
              </w:rPr>
            </w:pPr>
            <w:r w:rsidRPr="00F04A86">
              <w:rPr>
                <w:rFonts w:cs="Tahoma"/>
                <w:sz w:val="18"/>
                <w:szCs w:val="18"/>
                <w:highlight w:val="yellow"/>
              </w:rPr>
              <w:t>9-</w:t>
            </w:r>
            <w:r w:rsidR="00F04A86" w:rsidRPr="00F04A86">
              <w:rPr>
                <w:rFonts w:cs="Tahoma"/>
                <w:sz w:val="18"/>
                <w:szCs w:val="18"/>
                <w:highlight w:val="yellow"/>
              </w:rPr>
              <w:t xml:space="preserve">midnight </w:t>
            </w:r>
            <w:r w:rsidRPr="00F04A86">
              <w:rPr>
                <w:rFonts w:cs="Tahoma"/>
                <w:sz w:val="18"/>
                <w:szCs w:val="18"/>
                <w:highlight w:val="yellow"/>
              </w:rPr>
              <w:t xml:space="preserve"> Monday to Friday</w:t>
            </w:r>
            <w:r w:rsidRPr="003D422B">
              <w:rPr>
                <w:rFonts w:cs="Tahoma"/>
                <w:sz w:val="18"/>
                <w:szCs w:val="18"/>
              </w:rPr>
              <w:t xml:space="preserve"> </w:t>
            </w:r>
          </w:p>
          <w:p w:rsidR="005A5CA2" w:rsidRPr="003D422B" w:rsidRDefault="005A5CA2" w:rsidP="00B045D7">
            <w:pPr>
              <w:rPr>
                <w:rFonts w:cs="Tahoma"/>
                <w:sz w:val="18"/>
                <w:szCs w:val="18"/>
                <w:u w:val="single"/>
              </w:rPr>
            </w:pPr>
            <w:r w:rsidRPr="003D422B">
              <w:rPr>
                <w:rFonts w:cs="Tahoma"/>
                <w:sz w:val="18"/>
                <w:szCs w:val="18"/>
                <w:u w:val="single"/>
              </w:rPr>
              <w:t xml:space="preserve">West Kent </w:t>
            </w:r>
          </w:p>
          <w:p w:rsidR="005A5CA2" w:rsidRDefault="00F04A86" w:rsidP="00B045D7">
            <w:pPr>
              <w:rPr>
                <w:rFonts w:cs="Tahoma"/>
                <w:sz w:val="18"/>
                <w:szCs w:val="18"/>
              </w:rPr>
            </w:pPr>
            <w:r>
              <w:rPr>
                <w:rFonts w:cs="Tahoma"/>
                <w:sz w:val="18"/>
                <w:szCs w:val="18"/>
              </w:rPr>
              <w:t>24/7</w:t>
            </w:r>
          </w:p>
          <w:p w:rsidR="00F04A86" w:rsidRPr="003D422B" w:rsidRDefault="00F04A86" w:rsidP="00B045D7">
            <w:pPr>
              <w:rPr>
                <w:rFonts w:cs="Tahoma"/>
                <w:sz w:val="18"/>
                <w:szCs w:val="18"/>
              </w:rPr>
            </w:pPr>
          </w:p>
          <w:p w:rsidR="005A5CA2" w:rsidRPr="003D422B" w:rsidRDefault="005A5CA2" w:rsidP="00B045D7">
            <w:pPr>
              <w:rPr>
                <w:rFonts w:cs="Tahoma"/>
                <w:sz w:val="18"/>
                <w:szCs w:val="18"/>
                <w:u w:val="single"/>
              </w:rPr>
            </w:pPr>
            <w:r w:rsidRPr="003D422B">
              <w:rPr>
                <w:rFonts w:cs="Tahoma"/>
                <w:sz w:val="18"/>
                <w:szCs w:val="18"/>
                <w:u w:val="single"/>
              </w:rPr>
              <w:t>Medway</w:t>
            </w:r>
          </w:p>
          <w:p w:rsidR="005A5CA2" w:rsidRPr="003D422B" w:rsidRDefault="00F04A86" w:rsidP="00B045D7">
            <w:pPr>
              <w:rPr>
                <w:rFonts w:cs="Tahoma"/>
                <w:sz w:val="18"/>
                <w:szCs w:val="18"/>
              </w:rPr>
            </w:pPr>
            <w:r>
              <w:rPr>
                <w:rFonts w:cs="Tahoma"/>
                <w:sz w:val="18"/>
                <w:szCs w:val="18"/>
              </w:rPr>
              <w:t>24/7</w:t>
            </w:r>
          </w:p>
          <w:p w:rsidR="005A5CA2" w:rsidRPr="003D422B" w:rsidRDefault="005A5CA2" w:rsidP="00B045D7">
            <w:pPr>
              <w:rPr>
                <w:rFonts w:cs="Tahoma"/>
                <w:sz w:val="18"/>
                <w:szCs w:val="18"/>
                <w:u w:val="single"/>
              </w:rPr>
            </w:pPr>
            <w:r w:rsidRPr="003D422B">
              <w:rPr>
                <w:rFonts w:cs="Tahoma"/>
                <w:sz w:val="18"/>
                <w:szCs w:val="18"/>
                <w:u w:val="single"/>
              </w:rPr>
              <w:t xml:space="preserve">East Kent </w:t>
            </w:r>
          </w:p>
          <w:p w:rsidR="005A5CA2" w:rsidRDefault="005A5CA2" w:rsidP="00B045D7">
            <w:pPr>
              <w:rPr>
                <w:rFonts w:cs="Tahoma"/>
                <w:sz w:val="18"/>
                <w:szCs w:val="18"/>
              </w:rPr>
            </w:pPr>
            <w:r w:rsidRPr="003D422B">
              <w:rPr>
                <w:rFonts w:cs="Tahoma"/>
                <w:sz w:val="18"/>
                <w:szCs w:val="18"/>
              </w:rPr>
              <w:t>24/7</w:t>
            </w:r>
          </w:p>
          <w:p w:rsidR="005A5CA2" w:rsidRPr="003D422B" w:rsidRDefault="005A5CA2" w:rsidP="00B045D7">
            <w:pPr>
              <w:rPr>
                <w:rFonts w:cs="Tahoma"/>
                <w:sz w:val="18"/>
                <w:szCs w:val="18"/>
              </w:rPr>
            </w:pPr>
          </w:p>
          <w:p w:rsidR="005A5CA2" w:rsidRPr="003D422B" w:rsidRDefault="005A5CA2" w:rsidP="00B045D7">
            <w:pPr>
              <w:rPr>
                <w:rFonts w:cs="Tahoma"/>
                <w:sz w:val="18"/>
                <w:szCs w:val="18"/>
              </w:rPr>
            </w:pPr>
            <w:r w:rsidRPr="003D422B">
              <w:rPr>
                <w:rFonts w:cs="Tahoma"/>
                <w:sz w:val="18"/>
                <w:szCs w:val="18"/>
              </w:rPr>
              <w:t>Street Triage service in partnership with Kent Police in place 3 days a week expanding to 7 days a week</w:t>
            </w:r>
            <w:r w:rsidR="00F04A86">
              <w:rPr>
                <w:rFonts w:cs="Tahoma"/>
                <w:sz w:val="18"/>
                <w:szCs w:val="18"/>
              </w:rPr>
              <w:t>. New triage model being proposed, awaiting final agreement</w:t>
            </w:r>
          </w:p>
          <w:p w:rsidR="005A5CA2" w:rsidRPr="003D422B" w:rsidRDefault="005A5CA2" w:rsidP="00B045D7">
            <w:pPr>
              <w:rPr>
                <w:rFonts w:cs="Tahoma"/>
                <w:sz w:val="18"/>
                <w:szCs w:val="18"/>
              </w:rPr>
            </w:pPr>
          </w:p>
          <w:p w:rsidR="005A5CA2" w:rsidRPr="003D422B" w:rsidRDefault="005A5CA2" w:rsidP="00B045D7">
            <w:pPr>
              <w:rPr>
                <w:rFonts w:cs="Tahoma"/>
                <w:sz w:val="18"/>
                <w:szCs w:val="18"/>
              </w:rPr>
            </w:pPr>
            <w:r w:rsidRPr="003D422B">
              <w:rPr>
                <w:rFonts w:cs="Tahoma"/>
                <w:sz w:val="18"/>
                <w:szCs w:val="18"/>
              </w:rPr>
              <w:t>PICU Outreach services available in hospital to avoid restrictive PICU admissions</w:t>
            </w:r>
          </w:p>
          <w:p w:rsidR="005A5CA2" w:rsidRDefault="005A5CA2" w:rsidP="00B045D7">
            <w:pPr>
              <w:rPr>
                <w:rFonts w:cs="Tahoma"/>
                <w:sz w:val="18"/>
                <w:szCs w:val="18"/>
              </w:rPr>
            </w:pPr>
            <w:r w:rsidRPr="003D422B">
              <w:rPr>
                <w:rFonts w:cs="Tahoma"/>
                <w:sz w:val="18"/>
                <w:szCs w:val="18"/>
              </w:rPr>
              <w:t xml:space="preserve">Personality Disorders Crisis pathway and Hostel available in Medway </w:t>
            </w: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r>
              <w:rPr>
                <w:rFonts w:cs="Tahoma"/>
                <w:sz w:val="18"/>
                <w:szCs w:val="18"/>
              </w:rPr>
              <w:t>b) Crisis service review and crisis</w:t>
            </w:r>
            <w:r w:rsidR="00F04A86">
              <w:rPr>
                <w:rFonts w:cs="Tahoma"/>
                <w:sz w:val="18"/>
                <w:szCs w:val="18"/>
              </w:rPr>
              <w:t xml:space="preserve"> cafes are included in the CCG commissioning intentions 2016/17</w:t>
            </w: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Pr="003D422B" w:rsidRDefault="005A5CA2" w:rsidP="00B045D7">
            <w:pPr>
              <w:rPr>
                <w:rFonts w:cs="Tahoma"/>
                <w:sz w:val="18"/>
                <w:szCs w:val="18"/>
              </w:rPr>
            </w:pPr>
          </w:p>
        </w:tc>
        <w:tc>
          <w:tcPr>
            <w:tcW w:w="1708" w:type="dxa"/>
            <w:vMerge w:val="restart"/>
          </w:tcPr>
          <w:p w:rsidR="005A5CA2" w:rsidRPr="00EE3AB3" w:rsidRDefault="005A5CA2" w:rsidP="00B045D7">
            <w:pPr>
              <w:pStyle w:val="ListParagraph"/>
              <w:numPr>
                <w:ilvl w:val="0"/>
                <w:numId w:val="17"/>
              </w:numPr>
              <w:rPr>
                <w:rFonts w:cs="Tahoma"/>
                <w:sz w:val="18"/>
                <w:szCs w:val="18"/>
              </w:rPr>
            </w:pPr>
            <w:r w:rsidRPr="00EE3AB3">
              <w:rPr>
                <w:rFonts w:cs="Tahoma"/>
                <w:sz w:val="18"/>
                <w:szCs w:val="18"/>
              </w:rPr>
              <w:t>CCGs</w:t>
            </w: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Pr="00615784" w:rsidRDefault="005A5CA2" w:rsidP="00B045D7">
            <w:pPr>
              <w:pStyle w:val="ListParagraph"/>
              <w:numPr>
                <w:ilvl w:val="0"/>
                <w:numId w:val="17"/>
              </w:numPr>
              <w:rPr>
                <w:rFonts w:cs="Tahoma"/>
                <w:sz w:val="18"/>
                <w:szCs w:val="18"/>
              </w:rPr>
            </w:pPr>
            <w:r w:rsidRPr="00615784">
              <w:rPr>
                <w:rFonts w:cs="Tahoma"/>
                <w:sz w:val="18"/>
                <w:szCs w:val="18"/>
              </w:rPr>
              <w:t>CCGs</w:t>
            </w: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Pr="00EE3AB3" w:rsidRDefault="00F04A86" w:rsidP="00F04A86">
            <w:pPr>
              <w:rPr>
                <w:rFonts w:cs="Tahoma"/>
                <w:sz w:val="18"/>
                <w:szCs w:val="18"/>
              </w:rPr>
            </w:pPr>
            <w:r>
              <w:rPr>
                <w:rFonts w:cs="Tahoma"/>
                <w:sz w:val="18"/>
                <w:szCs w:val="18"/>
              </w:rPr>
              <w:t xml:space="preserve">       </w:t>
            </w:r>
          </w:p>
        </w:tc>
        <w:tc>
          <w:tcPr>
            <w:tcW w:w="1705" w:type="dxa"/>
            <w:vMerge w:val="restart"/>
          </w:tcPr>
          <w:p w:rsidR="005A5CA2" w:rsidRDefault="00F04A86" w:rsidP="00B045D7">
            <w:pPr>
              <w:rPr>
                <w:rFonts w:cs="Tahoma"/>
                <w:sz w:val="18"/>
                <w:szCs w:val="18"/>
              </w:rPr>
            </w:pPr>
            <w:r>
              <w:rPr>
                <w:rFonts w:asciiTheme="majorHAnsi" w:hAnsiTheme="majorHAnsi" w:cs="Tahoma"/>
                <w:sz w:val="18"/>
                <w:szCs w:val="18"/>
              </w:rPr>
              <w:t>1.4.16</w:t>
            </w: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F04A86" w:rsidP="00B045D7">
            <w:pPr>
              <w:rPr>
                <w:rFonts w:asciiTheme="majorHAnsi" w:hAnsiTheme="majorHAnsi" w:cs="Tahoma"/>
                <w:sz w:val="18"/>
                <w:szCs w:val="18"/>
              </w:rPr>
            </w:pPr>
            <w:r>
              <w:rPr>
                <w:rFonts w:asciiTheme="majorHAnsi" w:hAnsiTheme="majorHAnsi" w:cs="Tahoma"/>
                <w:sz w:val="18"/>
                <w:szCs w:val="18"/>
              </w:rPr>
              <w:t>1.4.16</w:t>
            </w:r>
          </w:p>
          <w:p w:rsidR="005A5CA2" w:rsidRDefault="005A5CA2" w:rsidP="00B045D7">
            <w:pPr>
              <w:rPr>
                <w:rFonts w:asciiTheme="majorHAnsi" w:hAnsiTheme="majorHAnsi" w:cs="Tahoma"/>
                <w:sz w:val="18"/>
                <w:szCs w:val="18"/>
              </w:rPr>
            </w:pPr>
          </w:p>
          <w:p w:rsidR="005A5CA2" w:rsidRDefault="005A5CA2" w:rsidP="00B045D7">
            <w:pPr>
              <w:rPr>
                <w:rFonts w:asciiTheme="majorHAnsi" w:hAnsiTheme="majorHAnsi" w:cs="Tahoma"/>
                <w:sz w:val="18"/>
                <w:szCs w:val="18"/>
              </w:rPr>
            </w:pPr>
          </w:p>
          <w:p w:rsidR="005A5CA2" w:rsidRDefault="005A5CA2" w:rsidP="00B045D7">
            <w:pPr>
              <w:rPr>
                <w:rFonts w:asciiTheme="majorHAnsi" w:hAnsiTheme="majorHAnsi" w:cs="Tahoma"/>
                <w:sz w:val="18"/>
                <w:szCs w:val="18"/>
              </w:rPr>
            </w:pPr>
          </w:p>
          <w:p w:rsidR="005A5CA2" w:rsidRPr="003D422B" w:rsidRDefault="005A5CA2" w:rsidP="00B045D7">
            <w:pPr>
              <w:rPr>
                <w:rFonts w:cs="Tahoma"/>
                <w:sz w:val="18"/>
                <w:szCs w:val="18"/>
              </w:rPr>
            </w:pPr>
          </w:p>
        </w:tc>
        <w:tc>
          <w:tcPr>
            <w:tcW w:w="1974" w:type="dxa"/>
            <w:shd w:val="clear" w:color="auto" w:fill="FFC000"/>
          </w:tcPr>
          <w:p w:rsidR="005A5CA2" w:rsidRDefault="005A5CA2" w:rsidP="00B045D7">
            <w:pPr>
              <w:rPr>
                <w:rFonts w:cs="Tahoma"/>
                <w:sz w:val="18"/>
                <w:szCs w:val="18"/>
              </w:rPr>
            </w:pPr>
            <w:proofErr w:type="gramStart"/>
            <w:r>
              <w:rPr>
                <w:rFonts w:cs="Tahoma"/>
                <w:sz w:val="18"/>
                <w:szCs w:val="18"/>
              </w:rPr>
              <w:t>a</w:t>
            </w:r>
            <w:proofErr w:type="gramEnd"/>
            <w:r>
              <w:rPr>
                <w:rFonts w:cs="Tahoma"/>
                <w:sz w:val="18"/>
                <w:szCs w:val="18"/>
              </w:rPr>
              <w:t>.</w:t>
            </w: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Default="005A5CA2" w:rsidP="00B045D7">
            <w:pPr>
              <w:rPr>
                <w:rFonts w:cs="Tahoma"/>
                <w:sz w:val="18"/>
                <w:szCs w:val="18"/>
              </w:rPr>
            </w:pPr>
          </w:p>
          <w:p w:rsidR="005A5CA2" w:rsidRPr="003D422B" w:rsidRDefault="005A5CA2" w:rsidP="00B045D7">
            <w:pPr>
              <w:rPr>
                <w:rFonts w:cs="Tahoma"/>
                <w:sz w:val="18"/>
                <w:szCs w:val="18"/>
              </w:rPr>
            </w:pPr>
          </w:p>
        </w:tc>
      </w:tr>
      <w:tr w:rsidR="005A5CA2" w:rsidRPr="00E634A5" w:rsidTr="005440D6">
        <w:trPr>
          <w:trHeight w:val="720"/>
        </w:trPr>
        <w:tc>
          <w:tcPr>
            <w:tcW w:w="3868" w:type="dxa"/>
            <w:gridSpan w:val="2"/>
            <w:vMerge/>
          </w:tcPr>
          <w:p w:rsidR="005A5CA2" w:rsidRDefault="005A5CA2" w:rsidP="00B045D7">
            <w:pPr>
              <w:pStyle w:val="ListParagraph"/>
              <w:numPr>
                <w:ilvl w:val="0"/>
                <w:numId w:val="16"/>
              </w:numPr>
              <w:jc w:val="both"/>
              <w:rPr>
                <w:rFonts w:cs="Tahoma"/>
                <w:sz w:val="18"/>
                <w:szCs w:val="18"/>
              </w:rPr>
            </w:pPr>
          </w:p>
        </w:tc>
        <w:tc>
          <w:tcPr>
            <w:tcW w:w="6514" w:type="dxa"/>
            <w:vMerge/>
          </w:tcPr>
          <w:p w:rsidR="005A5CA2" w:rsidRDefault="005A5CA2" w:rsidP="00B045D7">
            <w:pPr>
              <w:rPr>
                <w:rFonts w:cs="Tahoma"/>
                <w:sz w:val="18"/>
                <w:szCs w:val="18"/>
              </w:rPr>
            </w:pPr>
          </w:p>
        </w:tc>
        <w:tc>
          <w:tcPr>
            <w:tcW w:w="1708" w:type="dxa"/>
            <w:vMerge/>
          </w:tcPr>
          <w:p w:rsidR="005A5CA2" w:rsidRPr="00EE3AB3" w:rsidRDefault="005A5CA2" w:rsidP="00B045D7">
            <w:pPr>
              <w:pStyle w:val="ListParagraph"/>
              <w:numPr>
                <w:ilvl w:val="0"/>
                <w:numId w:val="17"/>
              </w:numPr>
              <w:rPr>
                <w:rFonts w:cs="Tahoma"/>
                <w:sz w:val="18"/>
                <w:szCs w:val="18"/>
              </w:rPr>
            </w:pPr>
          </w:p>
        </w:tc>
        <w:tc>
          <w:tcPr>
            <w:tcW w:w="1705" w:type="dxa"/>
            <w:vMerge/>
          </w:tcPr>
          <w:p w:rsidR="005A5CA2" w:rsidRPr="003D422B" w:rsidRDefault="005A5CA2" w:rsidP="00B045D7">
            <w:pPr>
              <w:rPr>
                <w:rFonts w:cs="Tahoma"/>
                <w:sz w:val="18"/>
                <w:szCs w:val="18"/>
              </w:rPr>
            </w:pPr>
          </w:p>
        </w:tc>
        <w:tc>
          <w:tcPr>
            <w:tcW w:w="1974" w:type="dxa"/>
            <w:shd w:val="clear" w:color="auto" w:fill="FFC000"/>
          </w:tcPr>
          <w:p w:rsidR="005A5CA2" w:rsidRDefault="005A5CA2" w:rsidP="00B045D7">
            <w:pPr>
              <w:rPr>
                <w:rFonts w:cs="Tahoma"/>
                <w:sz w:val="18"/>
                <w:szCs w:val="18"/>
              </w:rPr>
            </w:pPr>
            <w:r>
              <w:rPr>
                <w:rFonts w:cs="Tahoma"/>
                <w:sz w:val="18"/>
                <w:szCs w:val="18"/>
              </w:rPr>
              <w:t>b.</w:t>
            </w:r>
          </w:p>
        </w:tc>
      </w:tr>
      <w:tr w:rsidR="005A5CA2" w:rsidRPr="00E634A5" w:rsidTr="005440D6">
        <w:trPr>
          <w:trHeight w:val="1475"/>
        </w:trPr>
        <w:tc>
          <w:tcPr>
            <w:tcW w:w="3868" w:type="dxa"/>
            <w:gridSpan w:val="2"/>
            <w:vMerge/>
            <w:tcBorders>
              <w:bottom w:val="single" w:sz="4" w:space="0" w:color="auto"/>
            </w:tcBorders>
          </w:tcPr>
          <w:p w:rsidR="005A5CA2" w:rsidRDefault="005A5CA2" w:rsidP="00B045D7">
            <w:pPr>
              <w:pStyle w:val="ListParagraph"/>
              <w:numPr>
                <w:ilvl w:val="0"/>
                <w:numId w:val="16"/>
              </w:numPr>
              <w:jc w:val="both"/>
              <w:rPr>
                <w:rFonts w:cs="Tahoma"/>
                <w:sz w:val="18"/>
                <w:szCs w:val="18"/>
              </w:rPr>
            </w:pPr>
          </w:p>
        </w:tc>
        <w:tc>
          <w:tcPr>
            <w:tcW w:w="6514" w:type="dxa"/>
            <w:vMerge/>
            <w:tcBorders>
              <w:bottom w:val="single" w:sz="4" w:space="0" w:color="auto"/>
            </w:tcBorders>
          </w:tcPr>
          <w:p w:rsidR="005A5CA2" w:rsidRDefault="005A5CA2" w:rsidP="00B045D7">
            <w:pPr>
              <w:rPr>
                <w:rFonts w:cs="Tahoma"/>
                <w:sz w:val="18"/>
                <w:szCs w:val="18"/>
              </w:rPr>
            </w:pPr>
          </w:p>
        </w:tc>
        <w:tc>
          <w:tcPr>
            <w:tcW w:w="1708" w:type="dxa"/>
            <w:vMerge/>
            <w:tcBorders>
              <w:bottom w:val="single" w:sz="4" w:space="0" w:color="auto"/>
            </w:tcBorders>
          </w:tcPr>
          <w:p w:rsidR="005A5CA2" w:rsidRPr="00EE3AB3" w:rsidRDefault="005A5CA2" w:rsidP="00B045D7">
            <w:pPr>
              <w:pStyle w:val="ListParagraph"/>
              <w:numPr>
                <w:ilvl w:val="0"/>
                <w:numId w:val="17"/>
              </w:numPr>
              <w:rPr>
                <w:rFonts w:cs="Tahoma"/>
                <w:sz w:val="18"/>
                <w:szCs w:val="18"/>
              </w:rPr>
            </w:pPr>
          </w:p>
        </w:tc>
        <w:tc>
          <w:tcPr>
            <w:tcW w:w="1705" w:type="dxa"/>
            <w:vMerge/>
            <w:tcBorders>
              <w:bottom w:val="single" w:sz="4" w:space="0" w:color="auto"/>
            </w:tcBorders>
          </w:tcPr>
          <w:p w:rsidR="005A5CA2" w:rsidRPr="003D422B" w:rsidRDefault="005A5CA2" w:rsidP="00B045D7">
            <w:pPr>
              <w:rPr>
                <w:rFonts w:cs="Tahoma"/>
                <w:sz w:val="18"/>
                <w:szCs w:val="18"/>
              </w:rPr>
            </w:pPr>
          </w:p>
        </w:tc>
        <w:tc>
          <w:tcPr>
            <w:tcW w:w="1974" w:type="dxa"/>
            <w:tcBorders>
              <w:bottom w:val="single" w:sz="4" w:space="0" w:color="auto"/>
            </w:tcBorders>
            <w:shd w:val="clear" w:color="auto" w:fill="FFC000"/>
          </w:tcPr>
          <w:p w:rsidR="005A5CA2" w:rsidRDefault="005A5CA2" w:rsidP="00B045D7">
            <w:pPr>
              <w:rPr>
                <w:rFonts w:cs="Tahoma"/>
                <w:sz w:val="18"/>
                <w:szCs w:val="18"/>
              </w:rPr>
            </w:pPr>
          </w:p>
        </w:tc>
      </w:tr>
      <w:tr w:rsidR="005A5CA2" w:rsidRPr="00E634A5" w:rsidTr="00F04A86">
        <w:trPr>
          <w:trHeight w:val="229"/>
        </w:trPr>
        <w:tc>
          <w:tcPr>
            <w:tcW w:w="3868" w:type="dxa"/>
            <w:gridSpan w:val="2"/>
          </w:tcPr>
          <w:p w:rsidR="005A5CA2" w:rsidRPr="00F04A86" w:rsidRDefault="005A5CA2" w:rsidP="00B045D7">
            <w:pPr>
              <w:pStyle w:val="Default"/>
              <w:jc w:val="both"/>
              <w:rPr>
                <w:rFonts w:asciiTheme="minorHAnsi" w:hAnsiTheme="minorHAnsi" w:cs="Tahoma"/>
                <w:color w:val="auto"/>
                <w:sz w:val="18"/>
                <w:szCs w:val="18"/>
              </w:rPr>
            </w:pPr>
            <w:r w:rsidRPr="00F04A86">
              <w:rPr>
                <w:rFonts w:asciiTheme="minorHAnsi" w:hAnsiTheme="minorHAnsi" w:cs="Tahoma"/>
                <w:sz w:val="18"/>
                <w:szCs w:val="18"/>
              </w:rPr>
              <w:t>3.2 To carry out critical review of partner agencies mental health crisis related policies, procedures and protocols to ensure these align to the principles outlined in the Concordat</w:t>
            </w:r>
          </w:p>
        </w:tc>
        <w:tc>
          <w:tcPr>
            <w:tcW w:w="6514" w:type="dxa"/>
          </w:tcPr>
          <w:p w:rsidR="005A5CA2" w:rsidRPr="00F04A86" w:rsidRDefault="005A5CA2" w:rsidP="00B045D7">
            <w:pPr>
              <w:rPr>
                <w:rFonts w:asciiTheme="majorHAnsi" w:hAnsiTheme="majorHAnsi" w:cs="Tahoma"/>
                <w:sz w:val="18"/>
                <w:szCs w:val="18"/>
              </w:rPr>
            </w:pPr>
            <w:r w:rsidRPr="00F04A86">
              <w:rPr>
                <w:rFonts w:cs="Tahoma"/>
                <w:sz w:val="18"/>
                <w:szCs w:val="18"/>
              </w:rPr>
              <w:t>Mapping policies and procedures for partner agencies required.</w:t>
            </w:r>
          </w:p>
        </w:tc>
        <w:tc>
          <w:tcPr>
            <w:tcW w:w="1708" w:type="dxa"/>
          </w:tcPr>
          <w:p w:rsidR="005A5CA2" w:rsidRPr="00F04A86" w:rsidRDefault="005A5CA2" w:rsidP="00B045D7">
            <w:pPr>
              <w:rPr>
                <w:rFonts w:asciiTheme="majorHAnsi" w:hAnsiTheme="majorHAnsi" w:cs="Tahoma"/>
                <w:sz w:val="18"/>
                <w:szCs w:val="18"/>
              </w:rPr>
            </w:pPr>
            <w:r w:rsidRPr="00F04A86">
              <w:rPr>
                <w:rFonts w:asciiTheme="majorHAnsi" w:hAnsiTheme="majorHAnsi" w:cs="Tahoma"/>
                <w:sz w:val="18"/>
                <w:szCs w:val="18"/>
              </w:rPr>
              <w:t>CCGs</w:t>
            </w:r>
          </w:p>
        </w:tc>
        <w:tc>
          <w:tcPr>
            <w:tcW w:w="1705" w:type="dxa"/>
          </w:tcPr>
          <w:p w:rsidR="005A5CA2" w:rsidRPr="00F04A86" w:rsidRDefault="00F04A86" w:rsidP="00B045D7">
            <w:pPr>
              <w:rPr>
                <w:rFonts w:asciiTheme="majorHAnsi" w:hAnsiTheme="majorHAnsi" w:cs="Tahoma"/>
                <w:sz w:val="18"/>
                <w:szCs w:val="18"/>
              </w:rPr>
            </w:pPr>
            <w:r w:rsidRPr="00F04A86">
              <w:rPr>
                <w:rFonts w:asciiTheme="majorHAnsi" w:hAnsiTheme="majorHAnsi" w:cs="Tahoma"/>
                <w:sz w:val="18"/>
                <w:szCs w:val="18"/>
              </w:rPr>
              <w:t>31.3.16</w:t>
            </w:r>
          </w:p>
        </w:tc>
        <w:tc>
          <w:tcPr>
            <w:tcW w:w="1974" w:type="dxa"/>
            <w:shd w:val="clear" w:color="auto" w:fill="FF0000"/>
          </w:tcPr>
          <w:p w:rsidR="005A5CA2" w:rsidRPr="003D422B" w:rsidRDefault="005A5CA2" w:rsidP="00B045D7">
            <w:pPr>
              <w:rPr>
                <w:rFonts w:asciiTheme="majorHAnsi" w:hAnsiTheme="majorHAnsi" w:cs="Tahoma"/>
                <w:sz w:val="18"/>
                <w:szCs w:val="18"/>
              </w:rPr>
            </w:pPr>
          </w:p>
        </w:tc>
      </w:tr>
      <w:tr w:rsidR="005A5CA2" w:rsidRPr="00E634A5" w:rsidTr="00F04A86">
        <w:trPr>
          <w:trHeight w:val="88"/>
        </w:trPr>
        <w:tc>
          <w:tcPr>
            <w:tcW w:w="3868" w:type="dxa"/>
            <w:gridSpan w:val="2"/>
          </w:tcPr>
          <w:p w:rsidR="005A5CA2" w:rsidRPr="00F04A86" w:rsidRDefault="005A5CA2" w:rsidP="00B045D7">
            <w:pPr>
              <w:jc w:val="both"/>
              <w:rPr>
                <w:rFonts w:cs="Tahoma"/>
                <w:sz w:val="18"/>
                <w:szCs w:val="18"/>
              </w:rPr>
            </w:pPr>
            <w:r w:rsidRPr="00F04A86">
              <w:rPr>
                <w:rFonts w:cs="Tahoma"/>
                <w:sz w:val="18"/>
                <w:szCs w:val="18"/>
              </w:rPr>
              <w:t xml:space="preserve">3.3 Review current contract specifications to ensure these include standardised response times from Psychiatrists to referrals for inpatients </w:t>
            </w:r>
            <w:r w:rsidRPr="00F04A86">
              <w:rPr>
                <w:rFonts w:cs="Tahoma"/>
                <w:sz w:val="18"/>
                <w:szCs w:val="18"/>
              </w:rPr>
              <w:lastRenderedPageBreak/>
              <w:t>with mental health crisis</w:t>
            </w:r>
          </w:p>
        </w:tc>
        <w:tc>
          <w:tcPr>
            <w:tcW w:w="6514" w:type="dxa"/>
          </w:tcPr>
          <w:p w:rsidR="005A5CA2" w:rsidRPr="00F04A86" w:rsidRDefault="005A5CA2" w:rsidP="00B045D7">
            <w:pPr>
              <w:rPr>
                <w:rFonts w:cs="Tahoma"/>
                <w:sz w:val="18"/>
                <w:szCs w:val="18"/>
              </w:rPr>
            </w:pPr>
            <w:r w:rsidRPr="00F04A86">
              <w:rPr>
                <w:rFonts w:cs="Tahoma"/>
                <w:sz w:val="18"/>
                <w:szCs w:val="18"/>
              </w:rPr>
              <w:lastRenderedPageBreak/>
              <w:t>Moving toward a single point of access.</w:t>
            </w:r>
          </w:p>
        </w:tc>
        <w:tc>
          <w:tcPr>
            <w:tcW w:w="1708" w:type="dxa"/>
          </w:tcPr>
          <w:p w:rsidR="005A5CA2" w:rsidRPr="00F04A86" w:rsidRDefault="005A5CA2" w:rsidP="00B045D7">
            <w:pPr>
              <w:rPr>
                <w:rFonts w:cs="Tahoma"/>
                <w:sz w:val="18"/>
                <w:szCs w:val="18"/>
              </w:rPr>
            </w:pPr>
            <w:r w:rsidRPr="00F04A86">
              <w:rPr>
                <w:rFonts w:cs="Tahoma"/>
                <w:sz w:val="18"/>
                <w:szCs w:val="18"/>
              </w:rPr>
              <w:t>CCGs</w:t>
            </w:r>
          </w:p>
        </w:tc>
        <w:tc>
          <w:tcPr>
            <w:tcW w:w="1705" w:type="dxa"/>
          </w:tcPr>
          <w:p w:rsidR="005A5CA2" w:rsidRPr="00F04A86" w:rsidRDefault="00F04A86" w:rsidP="00B045D7">
            <w:pPr>
              <w:rPr>
                <w:rFonts w:cs="Tahoma"/>
                <w:sz w:val="18"/>
                <w:szCs w:val="18"/>
              </w:rPr>
            </w:pPr>
            <w:r w:rsidRPr="00F04A86">
              <w:rPr>
                <w:rFonts w:asciiTheme="majorHAnsi" w:hAnsiTheme="majorHAnsi" w:cs="Tahoma"/>
                <w:sz w:val="18"/>
                <w:szCs w:val="18"/>
              </w:rPr>
              <w:t>31.3.16</w:t>
            </w:r>
          </w:p>
        </w:tc>
        <w:tc>
          <w:tcPr>
            <w:tcW w:w="1974" w:type="dxa"/>
            <w:shd w:val="clear" w:color="auto" w:fill="FF0000"/>
          </w:tcPr>
          <w:p w:rsidR="005A5CA2" w:rsidRPr="003D422B" w:rsidRDefault="005A5CA2" w:rsidP="00B045D7">
            <w:pPr>
              <w:rPr>
                <w:rFonts w:cs="Tahoma"/>
                <w:sz w:val="18"/>
                <w:szCs w:val="18"/>
              </w:rPr>
            </w:pPr>
          </w:p>
        </w:tc>
      </w:tr>
      <w:tr w:rsidR="005A5CA2" w:rsidRPr="00E634A5" w:rsidTr="005440D6">
        <w:trPr>
          <w:trHeight w:val="88"/>
        </w:trPr>
        <w:tc>
          <w:tcPr>
            <w:tcW w:w="3868" w:type="dxa"/>
            <w:gridSpan w:val="2"/>
          </w:tcPr>
          <w:p w:rsidR="005A5CA2" w:rsidRPr="00F04A86" w:rsidRDefault="005A5CA2" w:rsidP="00B045D7">
            <w:pPr>
              <w:jc w:val="both"/>
              <w:rPr>
                <w:rFonts w:cs="Tahoma"/>
                <w:sz w:val="18"/>
                <w:szCs w:val="18"/>
              </w:rPr>
            </w:pPr>
            <w:r w:rsidRPr="00F04A86">
              <w:rPr>
                <w:rFonts w:cs="Tahoma"/>
                <w:sz w:val="18"/>
                <w:szCs w:val="18"/>
              </w:rPr>
              <w:lastRenderedPageBreak/>
              <w:t>3.4 Ensure all AMHPs reports are of sufficient quality (audit)</w:t>
            </w:r>
          </w:p>
        </w:tc>
        <w:tc>
          <w:tcPr>
            <w:tcW w:w="6514" w:type="dxa"/>
          </w:tcPr>
          <w:p w:rsidR="005A5CA2" w:rsidRPr="00F04A86" w:rsidRDefault="005A5CA2" w:rsidP="00B045D7">
            <w:pPr>
              <w:rPr>
                <w:rFonts w:cs="Tahoma"/>
                <w:sz w:val="18"/>
                <w:szCs w:val="18"/>
              </w:rPr>
            </w:pPr>
          </w:p>
        </w:tc>
        <w:tc>
          <w:tcPr>
            <w:tcW w:w="1708" w:type="dxa"/>
          </w:tcPr>
          <w:p w:rsidR="005A5CA2" w:rsidRPr="00F04A86" w:rsidRDefault="005A5CA2" w:rsidP="00B045D7">
            <w:pPr>
              <w:rPr>
                <w:rFonts w:cs="Tahoma"/>
                <w:sz w:val="18"/>
                <w:szCs w:val="18"/>
              </w:rPr>
            </w:pPr>
            <w:r w:rsidRPr="00F04A86">
              <w:rPr>
                <w:rFonts w:cs="Tahoma"/>
                <w:sz w:val="18"/>
                <w:szCs w:val="18"/>
              </w:rPr>
              <w:t>KCC / MC</w:t>
            </w:r>
          </w:p>
        </w:tc>
        <w:tc>
          <w:tcPr>
            <w:tcW w:w="1705" w:type="dxa"/>
          </w:tcPr>
          <w:p w:rsidR="005A5CA2" w:rsidRPr="00F04A86" w:rsidRDefault="005A5CA2" w:rsidP="00B045D7">
            <w:pPr>
              <w:rPr>
                <w:rFonts w:cs="Tahoma"/>
                <w:sz w:val="18"/>
                <w:szCs w:val="18"/>
              </w:rPr>
            </w:pPr>
            <w:r w:rsidRPr="00F04A86">
              <w:rPr>
                <w:rFonts w:cs="Tahoma"/>
                <w:sz w:val="18"/>
                <w:szCs w:val="18"/>
              </w:rPr>
              <w:t>Ongoing</w:t>
            </w:r>
          </w:p>
        </w:tc>
        <w:tc>
          <w:tcPr>
            <w:tcW w:w="1974" w:type="dxa"/>
            <w:shd w:val="clear" w:color="auto" w:fill="FFC000"/>
          </w:tcPr>
          <w:p w:rsidR="005A5CA2" w:rsidRPr="003D422B" w:rsidRDefault="005A5CA2" w:rsidP="00B045D7">
            <w:pPr>
              <w:rPr>
                <w:rFonts w:cs="Tahoma"/>
                <w:sz w:val="18"/>
                <w:szCs w:val="18"/>
              </w:rPr>
            </w:pPr>
          </w:p>
        </w:tc>
      </w:tr>
      <w:tr w:rsidR="005A5CA2" w:rsidRPr="00E634A5" w:rsidTr="005440D6">
        <w:trPr>
          <w:trHeight w:val="88"/>
        </w:trPr>
        <w:tc>
          <w:tcPr>
            <w:tcW w:w="3868" w:type="dxa"/>
            <w:gridSpan w:val="2"/>
          </w:tcPr>
          <w:p w:rsidR="005A5CA2" w:rsidRPr="00F04A86" w:rsidRDefault="005A5CA2" w:rsidP="00B045D7">
            <w:pPr>
              <w:jc w:val="both"/>
              <w:rPr>
                <w:rFonts w:cs="Tahoma"/>
                <w:sz w:val="18"/>
                <w:szCs w:val="18"/>
              </w:rPr>
            </w:pPr>
            <w:r w:rsidRPr="00F04A86">
              <w:rPr>
                <w:rFonts w:cs="Tahoma"/>
                <w:sz w:val="18"/>
                <w:szCs w:val="18"/>
              </w:rPr>
              <w:t>3.5 Ensure the availability of appropriately designated mental health Assessment rooms across Kent and Medway</w:t>
            </w:r>
          </w:p>
        </w:tc>
        <w:tc>
          <w:tcPr>
            <w:tcW w:w="6514" w:type="dxa"/>
          </w:tcPr>
          <w:p w:rsidR="005A5CA2" w:rsidRPr="00F04A86" w:rsidRDefault="005A5CA2" w:rsidP="00B045D7">
            <w:pPr>
              <w:rPr>
                <w:rFonts w:cs="Tahoma"/>
                <w:sz w:val="18"/>
                <w:szCs w:val="18"/>
              </w:rPr>
            </w:pPr>
            <w:r w:rsidRPr="00F04A86">
              <w:rPr>
                <w:rFonts w:cs="Tahoma"/>
                <w:sz w:val="18"/>
                <w:szCs w:val="18"/>
              </w:rPr>
              <w:t>Assurance required from providers concerning the quality and suitability of assessment areas in A &amp; E Departments.</w:t>
            </w:r>
          </w:p>
        </w:tc>
        <w:tc>
          <w:tcPr>
            <w:tcW w:w="1708" w:type="dxa"/>
          </w:tcPr>
          <w:p w:rsidR="005A5CA2" w:rsidRPr="00F04A86" w:rsidRDefault="005A5CA2" w:rsidP="00B045D7">
            <w:pPr>
              <w:rPr>
                <w:rFonts w:cs="Tahoma"/>
                <w:sz w:val="18"/>
                <w:szCs w:val="18"/>
              </w:rPr>
            </w:pPr>
            <w:r w:rsidRPr="00F04A86">
              <w:rPr>
                <w:rFonts w:cs="Tahoma"/>
                <w:sz w:val="18"/>
                <w:szCs w:val="18"/>
              </w:rPr>
              <w:t>CCGs/Acute Trusts</w:t>
            </w:r>
          </w:p>
        </w:tc>
        <w:tc>
          <w:tcPr>
            <w:tcW w:w="1705" w:type="dxa"/>
          </w:tcPr>
          <w:p w:rsidR="005A5CA2" w:rsidRPr="00F04A86" w:rsidRDefault="00F04A86" w:rsidP="00B045D7">
            <w:pPr>
              <w:rPr>
                <w:rFonts w:cs="Tahoma"/>
                <w:sz w:val="18"/>
                <w:szCs w:val="18"/>
              </w:rPr>
            </w:pPr>
            <w:r w:rsidRPr="00F04A86">
              <w:rPr>
                <w:rFonts w:asciiTheme="majorHAnsi" w:hAnsiTheme="majorHAnsi" w:cs="Tahoma"/>
                <w:sz w:val="18"/>
                <w:szCs w:val="18"/>
              </w:rPr>
              <w:t>1.4.16</w:t>
            </w:r>
          </w:p>
        </w:tc>
        <w:tc>
          <w:tcPr>
            <w:tcW w:w="1974" w:type="dxa"/>
            <w:shd w:val="clear" w:color="auto" w:fill="FFC000"/>
          </w:tcPr>
          <w:p w:rsidR="005A5CA2" w:rsidRPr="003D422B" w:rsidRDefault="005A5CA2" w:rsidP="00B045D7">
            <w:pPr>
              <w:rPr>
                <w:rFonts w:cs="Tahoma"/>
                <w:sz w:val="18"/>
                <w:szCs w:val="18"/>
              </w:rPr>
            </w:pPr>
          </w:p>
        </w:tc>
      </w:tr>
      <w:tr w:rsidR="005A5CA2" w:rsidRPr="00E634A5" w:rsidTr="005440D6">
        <w:trPr>
          <w:trHeight w:val="1838"/>
        </w:trPr>
        <w:tc>
          <w:tcPr>
            <w:tcW w:w="3868" w:type="dxa"/>
            <w:gridSpan w:val="2"/>
          </w:tcPr>
          <w:p w:rsidR="005A5CA2" w:rsidRPr="00F04A86" w:rsidRDefault="005A5CA2" w:rsidP="00B045D7">
            <w:pPr>
              <w:jc w:val="both"/>
              <w:rPr>
                <w:rFonts w:cs="Tahoma"/>
                <w:sz w:val="18"/>
                <w:szCs w:val="18"/>
              </w:rPr>
            </w:pPr>
            <w:r w:rsidRPr="00F04A86">
              <w:rPr>
                <w:rFonts w:cs="Tahoma"/>
                <w:sz w:val="18"/>
                <w:szCs w:val="18"/>
              </w:rPr>
              <w:t xml:space="preserve">3.6 Scope the gaps between needs of and current provision of children and young people’s services (including those with behavioural problems) within inpatient care and paediatric wards  </w:t>
            </w:r>
          </w:p>
        </w:tc>
        <w:tc>
          <w:tcPr>
            <w:tcW w:w="6514" w:type="dxa"/>
          </w:tcPr>
          <w:p w:rsidR="005A5CA2" w:rsidRPr="00F04A86" w:rsidRDefault="005A5CA2" w:rsidP="00B045D7">
            <w:pPr>
              <w:rPr>
                <w:rFonts w:cs="Tahoma"/>
                <w:sz w:val="18"/>
                <w:szCs w:val="18"/>
              </w:rPr>
            </w:pPr>
            <w:r w:rsidRPr="00F04A86">
              <w:rPr>
                <w:rFonts w:cs="Tahoma"/>
                <w:sz w:val="18"/>
                <w:szCs w:val="18"/>
              </w:rPr>
              <w:t>Scoping exercise required.</w:t>
            </w:r>
          </w:p>
        </w:tc>
        <w:tc>
          <w:tcPr>
            <w:tcW w:w="1708" w:type="dxa"/>
          </w:tcPr>
          <w:p w:rsidR="005A5CA2" w:rsidRPr="00F04A86" w:rsidRDefault="005A5CA2" w:rsidP="00B045D7">
            <w:pPr>
              <w:rPr>
                <w:rFonts w:cs="Tahoma"/>
                <w:sz w:val="18"/>
                <w:szCs w:val="18"/>
              </w:rPr>
            </w:pPr>
            <w:r w:rsidRPr="00F04A86">
              <w:rPr>
                <w:rFonts w:cs="Tahoma"/>
                <w:sz w:val="18"/>
                <w:szCs w:val="18"/>
              </w:rPr>
              <w:t>CCGs / SPFT</w:t>
            </w:r>
          </w:p>
        </w:tc>
        <w:tc>
          <w:tcPr>
            <w:tcW w:w="1705" w:type="dxa"/>
          </w:tcPr>
          <w:p w:rsidR="005A5CA2" w:rsidRPr="00F04A86" w:rsidRDefault="00F04A86" w:rsidP="00B045D7">
            <w:pPr>
              <w:rPr>
                <w:rFonts w:cs="Tahoma"/>
                <w:sz w:val="18"/>
                <w:szCs w:val="18"/>
              </w:rPr>
            </w:pPr>
            <w:r w:rsidRPr="00F04A86">
              <w:rPr>
                <w:rFonts w:asciiTheme="majorHAnsi" w:hAnsiTheme="majorHAnsi" w:cs="Tahoma"/>
                <w:sz w:val="18"/>
                <w:szCs w:val="18"/>
              </w:rPr>
              <w:t>1.4.16</w:t>
            </w:r>
          </w:p>
        </w:tc>
        <w:tc>
          <w:tcPr>
            <w:tcW w:w="1974" w:type="dxa"/>
            <w:shd w:val="clear" w:color="auto" w:fill="FFC000"/>
          </w:tcPr>
          <w:p w:rsidR="005A5CA2" w:rsidRPr="003D422B" w:rsidRDefault="005A5CA2" w:rsidP="00B045D7">
            <w:pPr>
              <w:rPr>
                <w:rFonts w:cs="Tahoma"/>
                <w:sz w:val="18"/>
                <w:szCs w:val="18"/>
              </w:rPr>
            </w:pPr>
          </w:p>
        </w:tc>
      </w:tr>
      <w:tr w:rsidR="005A5CA2" w:rsidRPr="00E634A5" w:rsidTr="00F04A86">
        <w:trPr>
          <w:trHeight w:val="802"/>
        </w:trPr>
        <w:tc>
          <w:tcPr>
            <w:tcW w:w="3868" w:type="dxa"/>
            <w:gridSpan w:val="2"/>
          </w:tcPr>
          <w:p w:rsidR="005A5CA2" w:rsidRPr="00F04A86" w:rsidRDefault="005A5CA2" w:rsidP="00B045D7">
            <w:pPr>
              <w:jc w:val="both"/>
              <w:rPr>
                <w:rFonts w:cs="Tahoma"/>
                <w:sz w:val="18"/>
                <w:szCs w:val="18"/>
              </w:rPr>
            </w:pPr>
            <w:r w:rsidRPr="00F04A86">
              <w:rPr>
                <w:rFonts w:cs="Tahoma"/>
                <w:sz w:val="18"/>
                <w:szCs w:val="18"/>
              </w:rPr>
              <w:t>3.9 Review information provision and pathway for individuals who attend following self-harm, but who are not admitted</w:t>
            </w:r>
          </w:p>
        </w:tc>
        <w:tc>
          <w:tcPr>
            <w:tcW w:w="6514" w:type="dxa"/>
          </w:tcPr>
          <w:p w:rsidR="005A5CA2" w:rsidRPr="00F04A86" w:rsidRDefault="005A5CA2" w:rsidP="00B045D7">
            <w:pPr>
              <w:rPr>
                <w:rFonts w:cs="Tahoma"/>
                <w:sz w:val="18"/>
                <w:szCs w:val="18"/>
              </w:rPr>
            </w:pPr>
            <w:proofErr w:type="spellStart"/>
            <w:r w:rsidRPr="00F04A86">
              <w:rPr>
                <w:rFonts w:cs="Tahoma"/>
                <w:sz w:val="18"/>
                <w:szCs w:val="18"/>
              </w:rPr>
              <w:t>SMaRT</w:t>
            </w:r>
            <w:proofErr w:type="spellEnd"/>
            <w:r w:rsidRPr="00F04A86">
              <w:rPr>
                <w:rFonts w:cs="Tahoma"/>
                <w:sz w:val="18"/>
                <w:szCs w:val="18"/>
              </w:rPr>
              <w:t xml:space="preserve"> risk assessment tool in place in East Kent to support professional decision making regarding the management of risk – planning to roll of </w:t>
            </w:r>
            <w:proofErr w:type="spellStart"/>
            <w:r w:rsidRPr="00F04A86">
              <w:rPr>
                <w:rFonts w:cs="Tahoma"/>
                <w:sz w:val="18"/>
                <w:szCs w:val="18"/>
              </w:rPr>
              <w:t>SMaRT</w:t>
            </w:r>
            <w:proofErr w:type="spellEnd"/>
            <w:r w:rsidRPr="00F04A86">
              <w:rPr>
                <w:rFonts w:cs="Tahoma"/>
                <w:sz w:val="18"/>
                <w:szCs w:val="18"/>
              </w:rPr>
              <w:t xml:space="preserve"> tool in West Kent, Dartford and Medway supported by training.</w:t>
            </w:r>
          </w:p>
          <w:p w:rsidR="005A5CA2" w:rsidRPr="00F04A86" w:rsidRDefault="005A5CA2" w:rsidP="00B045D7">
            <w:pPr>
              <w:jc w:val="both"/>
              <w:rPr>
                <w:sz w:val="18"/>
                <w:szCs w:val="18"/>
              </w:rPr>
            </w:pPr>
          </w:p>
          <w:p w:rsidR="005A5CA2" w:rsidRPr="00F04A86" w:rsidRDefault="005A5CA2" w:rsidP="00B045D7">
            <w:pPr>
              <w:jc w:val="both"/>
              <w:rPr>
                <w:sz w:val="18"/>
                <w:szCs w:val="18"/>
              </w:rPr>
            </w:pPr>
            <w:r w:rsidRPr="00F04A86">
              <w:rPr>
                <w:sz w:val="18"/>
                <w:szCs w:val="18"/>
              </w:rPr>
              <w:t>Assurance needed that the Acute Trusts use assessment tool – CCG quality indicator 1</w:t>
            </w:r>
            <w:r w:rsidRPr="00F04A86">
              <w:rPr>
                <w:sz w:val="18"/>
                <w:szCs w:val="18"/>
                <w:vertAlign w:val="superscript"/>
              </w:rPr>
              <w:t>st</w:t>
            </w:r>
            <w:r w:rsidRPr="00F04A86">
              <w:rPr>
                <w:sz w:val="18"/>
                <w:szCs w:val="18"/>
              </w:rPr>
              <w:t xml:space="preserve"> of April 2015. A &amp; E Liaison can report for KMPT. Dartford is not commissioned for 24 hour A &amp; E Liaison. </w:t>
            </w:r>
          </w:p>
          <w:p w:rsidR="005A5CA2" w:rsidRPr="00F04A86" w:rsidRDefault="005A5CA2" w:rsidP="00B045D7">
            <w:pPr>
              <w:rPr>
                <w:rFonts w:cs="Tahoma"/>
                <w:sz w:val="18"/>
                <w:szCs w:val="18"/>
              </w:rPr>
            </w:pPr>
          </w:p>
        </w:tc>
        <w:tc>
          <w:tcPr>
            <w:tcW w:w="1708" w:type="dxa"/>
          </w:tcPr>
          <w:p w:rsidR="005A5CA2" w:rsidRPr="00F04A86" w:rsidRDefault="005A5CA2" w:rsidP="00B045D7">
            <w:pPr>
              <w:rPr>
                <w:rFonts w:cs="Tahoma"/>
                <w:sz w:val="18"/>
                <w:szCs w:val="18"/>
              </w:rPr>
            </w:pPr>
            <w:r w:rsidRPr="00F04A86">
              <w:rPr>
                <w:rFonts w:cs="Tahoma"/>
                <w:sz w:val="18"/>
                <w:szCs w:val="18"/>
              </w:rPr>
              <w:t>SECSU/KMPT/Acute Trusts</w:t>
            </w:r>
          </w:p>
        </w:tc>
        <w:tc>
          <w:tcPr>
            <w:tcW w:w="1705" w:type="dxa"/>
          </w:tcPr>
          <w:p w:rsidR="005A5CA2" w:rsidRPr="00F04A86" w:rsidRDefault="00F04A86" w:rsidP="00B045D7">
            <w:pPr>
              <w:rPr>
                <w:rFonts w:cs="Tahoma"/>
                <w:sz w:val="18"/>
                <w:szCs w:val="18"/>
              </w:rPr>
            </w:pPr>
            <w:r w:rsidRPr="00F04A86">
              <w:rPr>
                <w:rFonts w:asciiTheme="majorHAnsi" w:hAnsiTheme="majorHAnsi" w:cs="Tahoma"/>
                <w:sz w:val="18"/>
                <w:szCs w:val="18"/>
              </w:rPr>
              <w:t>30/6/16</w:t>
            </w:r>
          </w:p>
        </w:tc>
        <w:tc>
          <w:tcPr>
            <w:tcW w:w="1974" w:type="dxa"/>
            <w:tcBorders>
              <w:bottom w:val="single" w:sz="4" w:space="0" w:color="auto"/>
            </w:tcBorders>
            <w:shd w:val="clear" w:color="auto" w:fill="FFC000"/>
          </w:tcPr>
          <w:p w:rsidR="005A5CA2" w:rsidRPr="003D422B" w:rsidRDefault="005A5CA2" w:rsidP="00B045D7">
            <w:pPr>
              <w:rPr>
                <w:rFonts w:cs="Tahoma"/>
                <w:sz w:val="18"/>
                <w:szCs w:val="18"/>
              </w:rPr>
            </w:pPr>
          </w:p>
        </w:tc>
      </w:tr>
      <w:tr w:rsidR="005A5CA2" w:rsidRPr="00E634A5" w:rsidTr="005440D6">
        <w:trPr>
          <w:trHeight w:val="675"/>
        </w:trPr>
        <w:tc>
          <w:tcPr>
            <w:tcW w:w="3868" w:type="dxa"/>
            <w:gridSpan w:val="2"/>
            <w:vMerge w:val="restart"/>
          </w:tcPr>
          <w:p w:rsidR="005A5CA2" w:rsidRPr="00F04A86" w:rsidRDefault="005A5CA2" w:rsidP="00B045D7">
            <w:pPr>
              <w:jc w:val="both"/>
              <w:rPr>
                <w:rFonts w:cs="Tahoma"/>
                <w:sz w:val="18"/>
                <w:szCs w:val="18"/>
              </w:rPr>
            </w:pPr>
            <w:r w:rsidRPr="00F04A86">
              <w:rPr>
                <w:rFonts w:cs="Tahoma"/>
                <w:sz w:val="18"/>
                <w:szCs w:val="18"/>
              </w:rPr>
              <w:t>3.10 Develop a set of agreed Kent and Medway wide set of principles to be followed in the event of a mental health crisis. To include:</w:t>
            </w:r>
          </w:p>
          <w:p w:rsidR="005A5CA2" w:rsidRPr="00F04A86" w:rsidRDefault="005A5CA2" w:rsidP="00B045D7">
            <w:pPr>
              <w:jc w:val="both"/>
              <w:rPr>
                <w:rFonts w:cs="Tahoma"/>
                <w:sz w:val="18"/>
                <w:szCs w:val="18"/>
              </w:rPr>
            </w:pPr>
          </w:p>
          <w:p w:rsidR="005A5CA2" w:rsidRPr="00F04A86" w:rsidRDefault="005A5CA2" w:rsidP="00B045D7">
            <w:pPr>
              <w:pStyle w:val="ListParagraph"/>
              <w:numPr>
                <w:ilvl w:val="0"/>
                <w:numId w:val="12"/>
              </w:numPr>
              <w:jc w:val="both"/>
              <w:rPr>
                <w:rFonts w:cs="Tahoma"/>
                <w:sz w:val="18"/>
                <w:szCs w:val="18"/>
              </w:rPr>
            </w:pPr>
            <w:r w:rsidRPr="00F04A86">
              <w:rPr>
                <w:rFonts w:cs="Tahoma"/>
                <w:sz w:val="18"/>
                <w:szCs w:val="18"/>
              </w:rPr>
              <w:t>Specific Information Exchange Agreement to address safeguarding concerns</w:t>
            </w:r>
          </w:p>
          <w:p w:rsidR="005A5CA2" w:rsidRPr="00F04A86" w:rsidRDefault="005A5CA2" w:rsidP="00B045D7">
            <w:pPr>
              <w:pStyle w:val="ListParagraph"/>
              <w:numPr>
                <w:ilvl w:val="0"/>
                <w:numId w:val="12"/>
              </w:numPr>
              <w:jc w:val="both"/>
              <w:rPr>
                <w:rFonts w:cs="Tahoma"/>
                <w:sz w:val="18"/>
                <w:szCs w:val="18"/>
              </w:rPr>
            </w:pPr>
            <w:r w:rsidRPr="00F04A86">
              <w:rPr>
                <w:rFonts w:cs="Tahoma"/>
                <w:sz w:val="18"/>
                <w:szCs w:val="18"/>
              </w:rPr>
              <w:t>Regular audit of referrals where primary issue was wider mental health issues</w:t>
            </w:r>
          </w:p>
          <w:p w:rsidR="005A5CA2" w:rsidRPr="00F04A86" w:rsidRDefault="005A5CA2" w:rsidP="00B045D7">
            <w:pPr>
              <w:pStyle w:val="ListParagraph"/>
              <w:numPr>
                <w:ilvl w:val="0"/>
                <w:numId w:val="12"/>
              </w:numPr>
              <w:jc w:val="both"/>
              <w:rPr>
                <w:rFonts w:cs="Tahoma"/>
                <w:sz w:val="18"/>
                <w:szCs w:val="18"/>
              </w:rPr>
            </w:pPr>
            <w:r w:rsidRPr="00F04A86">
              <w:rPr>
                <w:rFonts w:cs="Tahoma"/>
                <w:sz w:val="18"/>
                <w:szCs w:val="18"/>
              </w:rPr>
              <w:t>All agencies fully aware of their statutory responsibilities including the acute sector</w:t>
            </w:r>
          </w:p>
          <w:p w:rsidR="005A5CA2" w:rsidRPr="00F04A86" w:rsidRDefault="005A5CA2" w:rsidP="00B045D7">
            <w:pPr>
              <w:pStyle w:val="ListParagraph"/>
              <w:numPr>
                <w:ilvl w:val="0"/>
                <w:numId w:val="12"/>
              </w:numPr>
              <w:jc w:val="both"/>
              <w:rPr>
                <w:rFonts w:cs="Tahoma"/>
                <w:sz w:val="18"/>
                <w:szCs w:val="18"/>
              </w:rPr>
            </w:pPr>
            <w:r w:rsidRPr="00F04A86">
              <w:rPr>
                <w:rFonts w:cs="Tahoma"/>
                <w:sz w:val="18"/>
                <w:szCs w:val="18"/>
              </w:rPr>
              <w:t xml:space="preserve">Annual presentations to Adults &amp; Safeguarding Boards </w:t>
            </w:r>
          </w:p>
          <w:p w:rsidR="005A5CA2" w:rsidRPr="00F04A86" w:rsidRDefault="005A5CA2" w:rsidP="00B045D7">
            <w:pPr>
              <w:jc w:val="both"/>
              <w:rPr>
                <w:rFonts w:cs="Tahoma"/>
                <w:sz w:val="18"/>
                <w:szCs w:val="18"/>
              </w:rPr>
            </w:pPr>
          </w:p>
        </w:tc>
        <w:tc>
          <w:tcPr>
            <w:tcW w:w="6514" w:type="dxa"/>
            <w:tcBorders>
              <w:bottom w:val="nil"/>
            </w:tcBorders>
          </w:tcPr>
          <w:p w:rsidR="005A5CA2" w:rsidRPr="00F04A86" w:rsidRDefault="005A5CA2" w:rsidP="00B045D7">
            <w:pPr>
              <w:rPr>
                <w:rFonts w:cs="Tahoma"/>
                <w:sz w:val="18"/>
                <w:szCs w:val="18"/>
              </w:rPr>
            </w:pPr>
            <w:r w:rsidRPr="00F04A86">
              <w:rPr>
                <w:rFonts w:cs="Tahoma"/>
                <w:sz w:val="18"/>
                <w:szCs w:val="18"/>
              </w:rPr>
              <w:t>KMPT currently meeting with MFT monthly</w:t>
            </w:r>
          </w:p>
          <w:p w:rsidR="005A5CA2" w:rsidRPr="00F04A86" w:rsidRDefault="005A5CA2" w:rsidP="00B045D7">
            <w:pPr>
              <w:rPr>
                <w:rFonts w:cs="Tahoma"/>
                <w:sz w:val="18"/>
                <w:szCs w:val="18"/>
              </w:rPr>
            </w:pPr>
          </w:p>
          <w:p w:rsidR="005A5CA2" w:rsidRPr="00F04A86" w:rsidRDefault="005A5CA2" w:rsidP="00B045D7">
            <w:pPr>
              <w:rPr>
                <w:rFonts w:cs="Tahoma"/>
                <w:sz w:val="18"/>
                <w:szCs w:val="18"/>
              </w:rPr>
            </w:pPr>
            <w:r w:rsidRPr="00F04A86">
              <w:rPr>
                <w:rFonts w:cs="Tahoma"/>
                <w:sz w:val="18"/>
                <w:szCs w:val="18"/>
              </w:rPr>
              <w:t>KMPT have regular meetings providers to resolve any issues through weekly escalation teleconferences. Query regular meetings with MTW and KCHT</w:t>
            </w:r>
          </w:p>
          <w:p w:rsidR="005A5CA2" w:rsidRPr="00F04A86" w:rsidRDefault="005A5CA2" w:rsidP="00B045D7">
            <w:pPr>
              <w:rPr>
                <w:rFonts w:cs="Tahoma"/>
                <w:sz w:val="18"/>
                <w:szCs w:val="18"/>
              </w:rPr>
            </w:pPr>
          </w:p>
          <w:p w:rsidR="005A5CA2" w:rsidRPr="00F04A86" w:rsidRDefault="005A5CA2" w:rsidP="00B045D7">
            <w:pPr>
              <w:rPr>
                <w:rFonts w:cs="Tahoma"/>
                <w:sz w:val="18"/>
                <w:szCs w:val="18"/>
              </w:rPr>
            </w:pPr>
          </w:p>
          <w:p w:rsidR="005A5CA2" w:rsidRPr="00F04A86" w:rsidRDefault="005A5CA2" w:rsidP="00B045D7">
            <w:pPr>
              <w:rPr>
                <w:rFonts w:cs="Tahoma"/>
                <w:sz w:val="18"/>
                <w:szCs w:val="18"/>
              </w:rPr>
            </w:pPr>
            <w:r w:rsidRPr="00F04A86">
              <w:rPr>
                <w:rFonts w:cs="Tahoma"/>
                <w:sz w:val="18"/>
                <w:szCs w:val="18"/>
              </w:rPr>
              <w:t>Information scoping on dual diagnosis needed.</w:t>
            </w:r>
            <w:r w:rsidR="00F04A86" w:rsidRPr="00F04A86">
              <w:rPr>
                <w:rFonts w:cs="Tahoma"/>
                <w:sz w:val="18"/>
                <w:szCs w:val="18"/>
              </w:rPr>
              <w:t xml:space="preserve"> (completed)</w:t>
            </w:r>
          </w:p>
          <w:p w:rsidR="005A5CA2" w:rsidRPr="00F04A86" w:rsidRDefault="005A5CA2" w:rsidP="00B045D7">
            <w:pPr>
              <w:rPr>
                <w:rFonts w:cs="Tahoma"/>
                <w:sz w:val="18"/>
                <w:szCs w:val="18"/>
              </w:rPr>
            </w:pPr>
          </w:p>
          <w:p w:rsidR="005A5CA2" w:rsidRPr="00F04A86" w:rsidRDefault="005A5CA2" w:rsidP="00B045D7">
            <w:pPr>
              <w:rPr>
                <w:rFonts w:cs="Tahoma"/>
                <w:sz w:val="18"/>
                <w:szCs w:val="18"/>
              </w:rPr>
            </w:pPr>
          </w:p>
        </w:tc>
        <w:tc>
          <w:tcPr>
            <w:tcW w:w="1708" w:type="dxa"/>
            <w:tcBorders>
              <w:bottom w:val="nil"/>
            </w:tcBorders>
          </w:tcPr>
          <w:p w:rsidR="005A5CA2" w:rsidRPr="00F04A86" w:rsidRDefault="005A5CA2" w:rsidP="00B045D7">
            <w:pPr>
              <w:rPr>
                <w:rFonts w:cs="Tahoma"/>
                <w:sz w:val="18"/>
                <w:szCs w:val="18"/>
              </w:rPr>
            </w:pPr>
            <w:r w:rsidRPr="00F04A86">
              <w:rPr>
                <w:rFonts w:cs="Tahoma"/>
                <w:sz w:val="18"/>
                <w:szCs w:val="18"/>
              </w:rPr>
              <w:t>KMPT / KP</w:t>
            </w:r>
          </w:p>
          <w:p w:rsidR="005A5CA2" w:rsidRPr="00F04A86" w:rsidRDefault="005A5CA2" w:rsidP="00B045D7">
            <w:pPr>
              <w:rPr>
                <w:rFonts w:cs="Tahoma"/>
                <w:sz w:val="18"/>
                <w:szCs w:val="18"/>
              </w:rPr>
            </w:pPr>
          </w:p>
          <w:p w:rsidR="005A5CA2" w:rsidRPr="00F04A86" w:rsidRDefault="005A5CA2" w:rsidP="00B045D7">
            <w:pPr>
              <w:jc w:val="center"/>
              <w:rPr>
                <w:rFonts w:cs="Tahoma"/>
                <w:sz w:val="18"/>
                <w:szCs w:val="18"/>
              </w:rPr>
            </w:pPr>
          </w:p>
          <w:p w:rsidR="005A5CA2" w:rsidRPr="00F04A86" w:rsidRDefault="005A5CA2" w:rsidP="00B045D7">
            <w:pPr>
              <w:rPr>
                <w:rFonts w:cs="Tahoma"/>
                <w:sz w:val="18"/>
                <w:szCs w:val="18"/>
              </w:rPr>
            </w:pPr>
          </w:p>
          <w:p w:rsidR="005A5CA2" w:rsidRPr="00F04A86" w:rsidRDefault="005A5CA2" w:rsidP="00B045D7">
            <w:pPr>
              <w:rPr>
                <w:rFonts w:cs="Tahoma"/>
                <w:sz w:val="18"/>
                <w:szCs w:val="18"/>
              </w:rPr>
            </w:pPr>
          </w:p>
          <w:p w:rsidR="00F04A86" w:rsidRPr="00F04A86" w:rsidRDefault="00F04A86" w:rsidP="00B045D7">
            <w:pPr>
              <w:rPr>
                <w:sz w:val="18"/>
                <w:szCs w:val="18"/>
              </w:rPr>
            </w:pPr>
          </w:p>
          <w:p w:rsidR="005A5CA2" w:rsidRPr="00F04A86" w:rsidRDefault="005A5CA2" w:rsidP="00B045D7">
            <w:pPr>
              <w:rPr>
                <w:rFonts w:cs="Tahoma"/>
                <w:sz w:val="18"/>
                <w:szCs w:val="18"/>
              </w:rPr>
            </w:pPr>
            <w:r w:rsidRPr="00F04A86">
              <w:rPr>
                <w:rFonts w:cs="Tahoma"/>
                <w:sz w:val="18"/>
                <w:szCs w:val="18"/>
              </w:rPr>
              <w:t>Gaby Price</w:t>
            </w:r>
          </w:p>
        </w:tc>
        <w:tc>
          <w:tcPr>
            <w:tcW w:w="1705" w:type="dxa"/>
            <w:vMerge w:val="restart"/>
          </w:tcPr>
          <w:p w:rsidR="005A5CA2" w:rsidRPr="00F04A86" w:rsidRDefault="00F04A86" w:rsidP="00B045D7">
            <w:pPr>
              <w:rPr>
                <w:rFonts w:cs="Tahoma"/>
                <w:sz w:val="18"/>
                <w:szCs w:val="18"/>
              </w:rPr>
            </w:pPr>
            <w:r w:rsidRPr="00F04A86">
              <w:rPr>
                <w:rFonts w:cs="Tahoma"/>
                <w:sz w:val="18"/>
                <w:szCs w:val="18"/>
              </w:rPr>
              <w:t>01.04.16</w:t>
            </w:r>
          </w:p>
          <w:p w:rsidR="005A5CA2" w:rsidRPr="00F04A86" w:rsidRDefault="005A5CA2" w:rsidP="00B045D7">
            <w:pPr>
              <w:rPr>
                <w:rFonts w:cs="Tahoma"/>
                <w:sz w:val="18"/>
                <w:szCs w:val="18"/>
              </w:rPr>
            </w:pPr>
          </w:p>
          <w:p w:rsidR="005A5CA2" w:rsidRPr="00F04A86" w:rsidRDefault="005A5CA2" w:rsidP="00B045D7">
            <w:pPr>
              <w:rPr>
                <w:rFonts w:cs="Tahoma"/>
                <w:sz w:val="18"/>
                <w:szCs w:val="18"/>
              </w:rPr>
            </w:pPr>
          </w:p>
          <w:p w:rsidR="005A5CA2" w:rsidRPr="00F04A86" w:rsidRDefault="005A5CA2" w:rsidP="00B045D7">
            <w:pPr>
              <w:rPr>
                <w:rFonts w:cs="Tahoma"/>
                <w:sz w:val="18"/>
                <w:szCs w:val="18"/>
              </w:rPr>
            </w:pPr>
          </w:p>
          <w:p w:rsidR="005A5CA2" w:rsidRPr="00F04A86" w:rsidRDefault="005A5CA2" w:rsidP="00B045D7">
            <w:pPr>
              <w:rPr>
                <w:rFonts w:cs="Tahoma"/>
                <w:sz w:val="18"/>
                <w:szCs w:val="18"/>
              </w:rPr>
            </w:pPr>
          </w:p>
          <w:p w:rsidR="005A5CA2" w:rsidRPr="00F04A86" w:rsidRDefault="005A5CA2" w:rsidP="00B045D7">
            <w:pPr>
              <w:rPr>
                <w:rFonts w:cs="Tahoma"/>
                <w:sz w:val="18"/>
                <w:szCs w:val="18"/>
              </w:rPr>
            </w:pPr>
          </w:p>
          <w:p w:rsidR="005A5CA2" w:rsidRPr="00F04A86" w:rsidRDefault="005A5CA2" w:rsidP="00B045D7">
            <w:pPr>
              <w:rPr>
                <w:rFonts w:cs="Tahoma"/>
                <w:sz w:val="18"/>
                <w:szCs w:val="18"/>
              </w:rPr>
            </w:pPr>
            <w:r w:rsidRPr="00F04A86">
              <w:rPr>
                <w:rFonts w:cs="Tahoma"/>
                <w:sz w:val="18"/>
                <w:szCs w:val="18"/>
              </w:rPr>
              <w:t>completed</w:t>
            </w:r>
          </w:p>
        </w:tc>
        <w:tc>
          <w:tcPr>
            <w:tcW w:w="1974" w:type="dxa"/>
            <w:vMerge w:val="restart"/>
            <w:shd w:val="clear" w:color="auto" w:fill="00B050"/>
          </w:tcPr>
          <w:p w:rsidR="005A5CA2" w:rsidRPr="003D422B" w:rsidRDefault="005A5CA2" w:rsidP="00B045D7">
            <w:pPr>
              <w:rPr>
                <w:rFonts w:cs="Tahoma"/>
                <w:sz w:val="18"/>
                <w:szCs w:val="18"/>
              </w:rPr>
            </w:pPr>
          </w:p>
        </w:tc>
      </w:tr>
      <w:tr w:rsidR="005A5CA2" w:rsidRPr="00E634A5" w:rsidTr="005440D6">
        <w:trPr>
          <w:trHeight w:val="1026"/>
        </w:trPr>
        <w:tc>
          <w:tcPr>
            <w:tcW w:w="3868" w:type="dxa"/>
            <w:gridSpan w:val="2"/>
            <w:vMerge/>
          </w:tcPr>
          <w:p w:rsidR="005A5CA2" w:rsidRPr="003D422B" w:rsidRDefault="005A5CA2" w:rsidP="00B045D7">
            <w:pPr>
              <w:jc w:val="both"/>
              <w:rPr>
                <w:rFonts w:cs="Tahoma"/>
                <w:sz w:val="18"/>
                <w:szCs w:val="18"/>
              </w:rPr>
            </w:pPr>
          </w:p>
        </w:tc>
        <w:tc>
          <w:tcPr>
            <w:tcW w:w="6514" w:type="dxa"/>
            <w:tcBorders>
              <w:top w:val="nil"/>
            </w:tcBorders>
          </w:tcPr>
          <w:p w:rsidR="005A5CA2" w:rsidRPr="003D422B" w:rsidRDefault="005A5CA2" w:rsidP="00B045D7">
            <w:pPr>
              <w:rPr>
                <w:rFonts w:cs="Tahoma"/>
                <w:sz w:val="18"/>
                <w:szCs w:val="18"/>
              </w:rPr>
            </w:pPr>
          </w:p>
        </w:tc>
        <w:tc>
          <w:tcPr>
            <w:tcW w:w="1708" w:type="dxa"/>
            <w:tcBorders>
              <w:top w:val="nil"/>
            </w:tcBorders>
          </w:tcPr>
          <w:p w:rsidR="005A5CA2" w:rsidRPr="003D422B" w:rsidRDefault="005A5CA2" w:rsidP="00B045D7">
            <w:pPr>
              <w:rPr>
                <w:rFonts w:cs="Tahoma"/>
                <w:sz w:val="18"/>
                <w:szCs w:val="18"/>
              </w:rPr>
            </w:pPr>
          </w:p>
        </w:tc>
        <w:tc>
          <w:tcPr>
            <w:tcW w:w="1705" w:type="dxa"/>
            <w:vMerge/>
          </w:tcPr>
          <w:p w:rsidR="005A5CA2" w:rsidRPr="003D422B" w:rsidRDefault="005A5CA2" w:rsidP="00B045D7">
            <w:pPr>
              <w:rPr>
                <w:rFonts w:cs="Tahoma"/>
                <w:sz w:val="18"/>
                <w:szCs w:val="18"/>
              </w:rPr>
            </w:pPr>
          </w:p>
        </w:tc>
        <w:tc>
          <w:tcPr>
            <w:tcW w:w="1974" w:type="dxa"/>
            <w:vMerge/>
            <w:shd w:val="clear" w:color="auto" w:fill="00B050"/>
          </w:tcPr>
          <w:p w:rsidR="005A5CA2" w:rsidRPr="003D422B" w:rsidRDefault="005A5CA2" w:rsidP="00B045D7">
            <w:pPr>
              <w:rPr>
                <w:rFonts w:cs="Tahoma"/>
                <w:sz w:val="18"/>
                <w:szCs w:val="18"/>
              </w:rPr>
            </w:pPr>
          </w:p>
        </w:tc>
      </w:tr>
      <w:tr w:rsidR="005A5CA2" w:rsidRPr="00E634A5" w:rsidTr="00F04A86">
        <w:trPr>
          <w:trHeight w:val="538"/>
        </w:trPr>
        <w:tc>
          <w:tcPr>
            <w:tcW w:w="3868" w:type="dxa"/>
            <w:gridSpan w:val="2"/>
            <w:tcBorders>
              <w:top w:val="single" w:sz="4" w:space="0" w:color="auto"/>
            </w:tcBorders>
          </w:tcPr>
          <w:p w:rsidR="005A5CA2" w:rsidRPr="00F04A86" w:rsidRDefault="005A5CA2" w:rsidP="00B045D7">
            <w:pPr>
              <w:jc w:val="both"/>
              <w:rPr>
                <w:rFonts w:cs="Tahoma"/>
                <w:sz w:val="18"/>
                <w:szCs w:val="18"/>
              </w:rPr>
            </w:pPr>
            <w:r w:rsidRPr="00F04A86">
              <w:rPr>
                <w:rFonts w:cs="Tahoma"/>
                <w:sz w:val="18"/>
                <w:szCs w:val="18"/>
              </w:rPr>
              <w:lastRenderedPageBreak/>
              <w:t>3.11 Establish emergency specialist foster care arrangements available in emergency</w:t>
            </w:r>
          </w:p>
          <w:p w:rsidR="005A5CA2" w:rsidRPr="00F04A86" w:rsidRDefault="005A5CA2" w:rsidP="00B045D7">
            <w:pPr>
              <w:jc w:val="both"/>
              <w:rPr>
                <w:rFonts w:cs="Tahoma"/>
                <w:sz w:val="18"/>
                <w:szCs w:val="18"/>
              </w:rPr>
            </w:pPr>
          </w:p>
        </w:tc>
        <w:tc>
          <w:tcPr>
            <w:tcW w:w="6514" w:type="dxa"/>
            <w:tcBorders>
              <w:top w:val="single" w:sz="4" w:space="0" w:color="auto"/>
            </w:tcBorders>
          </w:tcPr>
          <w:p w:rsidR="005A5CA2" w:rsidRPr="00F04A86" w:rsidRDefault="005A5CA2" w:rsidP="00B045D7">
            <w:pPr>
              <w:rPr>
                <w:rFonts w:cs="Tahoma"/>
                <w:sz w:val="18"/>
                <w:szCs w:val="18"/>
              </w:rPr>
            </w:pPr>
            <w:r w:rsidRPr="00F04A86">
              <w:rPr>
                <w:rFonts w:cs="Tahoma"/>
                <w:sz w:val="18"/>
                <w:szCs w:val="18"/>
              </w:rPr>
              <w:t>The working group recommends this action is moved to the Right Quality of Treatment and Care sub-group</w:t>
            </w:r>
          </w:p>
          <w:p w:rsidR="005A5CA2" w:rsidRPr="00F04A86" w:rsidRDefault="005A5CA2" w:rsidP="00B045D7">
            <w:pPr>
              <w:rPr>
                <w:rFonts w:cs="Tahoma"/>
                <w:sz w:val="18"/>
                <w:szCs w:val="18"/>
              </w:rPr>
            </w:pPr>
          </w:p>
        </w:tc>
        <w:tc>
          <w:tcPr>
            <w:tcW w:w="1708" w:type="dxa"/>
            <w:tcBorders>
              <w:top w:val="single" w:sz="4" w:space="0" w:color="auto"/>
            </w:tcBorders>
          </w:tcPr>
          <w:p w:rsidR="005A5CA2" w:rsidRPr="00F04A86" w:rsidRDefault="00F04A86" w:rsidP="00B045D7">
            <w:pPr>
              <w:rPr>
                <w:rFonts w:cs="Tahoma"/>
                <w:sz w:val="18"/>
                <w:szCs w:val="18"/>
              </w:rPr>
            </w:pPr>
            <w:r w:rsidRPr="00F04A86">
              <w:rPr>
                <w:rFonts w:cs="Tahoma"/>
                <w:sz w:val="18"/>
                <w:szCs w:val="18"/>
              </w:rPr>
              <w:t>CCG/SPFT</w:t>
            </w:r>
          </w:p>
        </w:tc>
        <w:tc>
          <w:tcPr>
            <w:tcW w:w="1705" w:type="dxa"/>
            <w:tcBorders>
              <w:top w:val="single" w:sz="4" w:space="0" w:color="auto"/>
            </w:tcBorders>
          </w:tcPr>
          <w:p w:rsidR="005A5CA2" w:rsidRPr="00F04A86" w:rsidRDefault="00F04A86" w:rsidP="00B045D7">
            <w:pPr>
              <w:rPr>
                <w:rFonts w:cs="Tahoma"/>
                <w:sz w:val="18"/>
                <w:szCs w:val="18"/>
              </w:rPr>
            </w:pPr>
            <w:r w:rsidRPr="00F04A86">
              <w:rPr>
                <w:rFonts w:cs="Tahoma"/>
                <w:sz w:val="18"/>
                <w:szCs w:val="18"/>
              </w:rPr>
              <w:t>December 2015</w:t>
            </w:r>
          </w:p>
        </w:tc>
        <w:tc>
          <w:tcPr>
            <w:tcW w:w="1974" w:type="dxa"/>
            <w:tcBorders>
              <w:top w:val="single" w:sz="4" w:space="0" w:color="auto"/>
            </w:tcBorders>
            <w:shd w:val="clear" w:color="auto" w:fill="FFC000"/>
          </w:tcPr>
          <w:p w:rsidR="005A5CA2" w:rsidRPr="003D422B" w:rsidRDefault="005A5CA2" w:rsidP="00B045D7">
            <w:pPr>
              <w:rPr>
                <w:rFonts w:cs="Tahoma"/>
                <w:sz w:val="18"/>
                <w:szCs w:val="18"/>
              </w:rPr>
            </w:pPr>
          </w:p>
        </w:tc>
      </w:tr>
      <w:tr w:rsidR="005A5CA2" w:rsidRPr="00E634A5" w:rsidTr="005440D6">
        <w:trPr>
          <w:trHeight w:val="147"/>
        </w:trPr>
        <w:tc>
          <w:tcPr>
            <w:tcW w:w="15769" w:type="dxa"/>
            <w:gridSpan w:val="6"/>
            <w:shd w:val="clear" w:color="auto" w:fill="FFC000"/>
          </w:tcPr>
          <w:p w:rsidR="005A5CA2" w:rsidRPr="003D422B" w:rsidRDefault="005A5CA2" w:rsidP="00B045D7">
            <w:pPr>
              <w:rPr>
                <w:rFonts w:asciiTheme="majorHAnsi" w:hAnsiTheme="majorHAnsi" w:cs="Tahoma"/>
                <w:sz w:val="20"/>
                <w:szCs w:val="20"/>
              </w:rPr>
            </w:pPr>
            <w:r>
              <w:rPr>
                <w:rFonts w:asciiTheme="majorHAnsi" w:hAnsiTheme="majorHAnsi" w:cs="Tahoma"/>
                <w:sz w:val="20"/>
                <w:szCs w:val="20"/>
              </w:rPr>
              <w:t xml:space="preserve">4 Recovery, </w:t>
            </w:r>
            <w:r w:rsidRPr="003D422B">
              <w:rPr>
                <w:rFonts w:asciiTheme="majorHAnsi" w:hAnsiTheme="majorHAnsi" w:cs="Tahoma"/>
                <w:sz w:val="20"/>
                <w:szCs w:val="20"/>
              </w:rPr>
              <w:t>staying well, and preventing future crisis</w:t>
            </w:r>
          </w:p>
        </w:tc>
      </w:tr>
      <w:tr w:rsidR="005A5CA2" w:rsidRPr="00E634A5" w:rsidTr="005440D6">
        <w:trPr>
          <w:trHeight w:val="541"/>
        </w:trPr>
        <w:tc>
          <w:tcPr>
            <w:tcW w:w="3868" w:type="dxa"/>
            <w:gridSpan w:val="2"/>
          </w:tcPr>
          <w:p w:rsidR="005A5CA2" w:rsidRPr="00F04A86" w:rsidRDefault="005A5CA2" w:rsidP="00B045D7">
            <w:pPr>
              <w:rPr>
                <w:sz w:val="18"/>
                <w:szCs w:val="18"/>
              </w:rPr>
            </w:pPr>
            <w:r w:rsidRPr="00F04A86">
              <w:rPr>
                <w:sz w:val="18"/>
                <w:szCs w:val="18"/>
              </w:rPr>
              <w:t>4.1 Undertake a scoping exercise to map all current “recovery, staying well and preventing future crisis” services being delivered by agencies and the voluntary sector within Kent.</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Use this map of current activity to identify any gaps, duplication and areas of strength and those for improvement</w:t>
            </w:r>
          </w:p>
          <w:p w:rsidR="005A5CA2" w:rsidRPr="00F04A86" w:rsidRDefault="005A5CA2" w:rsidP="00B045D7">
            <w:pPr>
              <w:rPr>
                <w:sz w:val="18"/>
                <w:szCs w:val="18"/>
              </w:rPr>
            </w:pPr>
          </w:p>
        </w:tc>
        <w:tc>
          <w:tcPr>
            <w:tcW w:w="6514" w:type="dxa"/>
          </w:tcPr>
          <w:p w:rsidR="005A5CA2" w:rsidRPr="00F04A86" w:rsidRDefault="005A5CA2" w:rsidP="00B045D7">
            <w:pPr>
              <w:rPr>
                <w:sz w:val="18"/>
                <w:szCs w:val="18"/>
              </w:rPr>
            </w:pPr>
            <w:r w:rsidRPr="00F04A86">
              <w:rPr>
                <w:sz w:val="18"/>
                <w:szCs w:val="18"/>
              </w:rPr>
              <w:t>This scoping exercise was completed at the working group on the 22</w:t>
            </w:r>
            <w:r w:rsidRPr="00F04A86">
              <w:rPr>
                <w:sz w:val="18"/>
                <w:szCs w:val="18"/>
                <w:vertAlign w:val="superscript"/>
              </w:rPr>
              <w:t>nd</w:t>
            </w:r>
            <w:r w:rsidRPr="00F04A86">
              <w:rPr>
                <w:sz w:val="18"/>
                <w:szCs w:val="18"/>
              </w:rPr>
              <w:t xml:space="preserve"> April. The results have been circulated to the Steering Group as part of a highlight report and new actions have been added to this Action Plan below.</w:t>
            </w:r>
          </w:p>
          <w:p w:rsidR="005A5CA2" w:rsidRPr="00F04A86" w:rsidRDefault="005A5CA2" w:rsidP="00B045D7">
            <w:pPr>
              <w:rPr>
                <w:sz w:val="18"/>
                <w:szCs w:val="18"/>
              </w:rPr>
            </w:pPr>
          </w:p>
          <w:p w:rsidR="005A5CA2" w:rsidRPr="00F04A86" w:rsidRDefault="005A5CA2" w:rsidP="00B045D7">
            <w:pPr>
              <w:rPr>
                <w:sz w:val="18"/>
                <w:szCs w:val="18"/>
              </w:rPr>
            </w:pPr>
          </w:p>
          <w:p w:rsidR="005A5CA2" w:rsidRPr="00F04A86" w:rsidRDefault="005A5CA2" w:rsidP="00B045D7">
            <w:pPr>
              <w:rPr>
                <w:sz w:val="18"/>
                <w:szCs w:val="18"/>
              </w:rPr>
            </w:pPr>
          </w:p>
        </w:tc>
        <w:tc>
          <w:tcPr>
            <w:tcW w:w="1708" w:type="dxa"/>
          </w:tcPr>
          <w:p w:rsidR="005A5CA2" w:rsidRPr="00F04A86" w:rsidRDefault="005A5CA2" w:rsidP="00B045D7">
            <w:pPr>
              <w:rPr>
                <w:sz w:val="18"/>
                <w:szCs w:val="18"/>
              </w:rPr>
            </w:pPr>
            <w:r w:rsidRPr="00F04A86">
              <w:rPr>
                <w:sz w:val="18"/>
                <w:szCs w:val="18"/>
              </w:rPr>
              <w:t>Kent Public Health (Tim Woodhouse)</w:t>
            </w:r>
          </w:p>
        </w:tc>
        <w:tc>
          <w:tcPr>
            <w:tcW w:w="1705" w:type="dxa"/>
          </w:tcPr>
          <w:p w:rsidR="005A5CA2" w:rsidRPr="00F04A86" w:rsidRDefault="005A5CA2" w:rsidP="00B045D7">
            <w:pPr>
              <w:rPr>
                <w:sz w:val="18"/>
                <w:szCs w:val="18"/>
              </w:rPr>
            </w:pPr>
            <w:r w:rsidRPr="00F04A86">
              <w:rPr>
                <w:sz w:val="18"/>
                <w:szCs w:val="18"/>
              </w:rPr>
              <w:t>22.04.15 Completed</w:t>
            </w:r>
          </w:p>
        </w:tc>
        <w:tc>
          <w:tcPr>
            <w:tcW w:w="1974" w:type="dxa"/>
            <w:shd w:val="clear" w:color="auto" w:fill="00B050"/>
          </w:tcPr>
          <w:p w:rsidR="005A5CA2" w:rsidRDefault="005A5CA2" w:rsidP="00B045D7"/>
        </w:tc>
      </w:tr>
      <w:tr w:rsidR="005A5CA2" w:rsidRPr="00E634A5" w:rsidTr="005440D6">
        <w:trPr>
          <w:trHeight w:val="2508"/>
        </w:trPr>
        <w:tc>
          <w:tcPr>
            <w:tcW w:w="3868" w:type="dxa"/>
            <w:gridSpan w:val="2"/>
          </w:tcPr>
          <w:p w:rsidR="005A5CA2" w:rsidRPr="00F04A86" w:rsidRDefault="005A5CA2" w:rsidP="00B045D7">
            <w:pPr>
              <w:rPr>
                <w:sz w:val="18"/>
                <w:szCs w:val="18"/>
              </w:rPr>
            </w:pPr>
            <w:r w:rsidRPr="00F04A86">
              <w:rPr>
                <w:bCs/>
                <w:sz w:val="18"/>
                <w:szCs w:val="18"/>
              </w:rPr>
              <w:t xml:space="preserve">4.2 </w:t>
            </w:r>
            <w:r w:rsidRPr="00F04A86">
              <w:rPr>
                <w:sz w:val="18"/>
                <w:szCs w:val="18"/>
              </w:rPr>
              <w:t>Develop a business case for a wider roll out of crisis café’s across the county</w:t>
            </w:r>
          </w:p>
        </w:tc>
        <w:tc>
          <w:tcPr>
            <w:tcW w:w="6514" w:type="dxa"/>
          </w:tcPr>
          <w:p w:rsidR="005A5CA2" w:rsidRPr="00F04A86" w:rsidRDefault="005A5CA2" w:rsidP="00B045D7">
            <w:pPr>
              <w:rPr>
                <w:sz w:val="18"/>
                <w:szCs w:val="18"/>
              </w:rPr>
            </w:pPr>
            <w:r w:rsidRPr="00F04A86">
              <w:rPr>
                <w:sz w:val="18"/>
                <w:szCs w:val="18"/>
              </w:rPr>
              <w:t xml:space="preserve">Alan </w:t>
            </w:r>
            <w:proofErr w:type="spellStart"/>
            <w:r w:rsidRPr="00F04A86">
              <w:rPr>
                <w:sz w:val="18"/>
                <w:szCs w:val="18"/>
              </w:rPr>
              <w:t>Heyes</w:t>
            </w:r>
            <w:proofErr w:type="spellEnd"/>
            <w:r w:rsidRPr="00F04A86">
              <w:rPr>
                <w:sz w:val="18"/>
                <w:szCs w:val="18"/>
              </w:rPr>
              <w:t xml:space="preserve"> and Dianne Meddick undertaking a review of existing cafes in Medway which will be used as the basis of the business case.</w:t>
            </w:r>
          </w:p>
          <w:p w:rsidR="005A5CA2" w:rsidRPr="00F04A86" w:rsidRDefault="005A5CA2" w:rsidP="00B045D7">
            <w:pPr>
              <w:rPr>
                <w:sz w:val="18"/>
                <w:szCs w:val="18"/>
              </w:rPr>
            </w:pPr>
            <w:r w:rsidRPr="00F04A86">
              <w:rPr>
                <w:sz w:val="18"/>
                <w:szCs w:val="18"/>
              </w:rPr>
              <w:t>The review has been completed and each CCG is now considering how best to provide a crisis café style solution</w:t>
            </w:r>
          </w:p>
        </w:tc>
        <w:tc>
          <w:tcPr>
            <w:tcW w:w="1708" w:type="dxa"/>
          </w:tcPr>
          <w:p w:rsidR="005A5CA2" w:rsidRPr="00F04A86" w:rsidRDefault="005A5CA2" w:rsidP="00B045D7">
            <w:pPr>
              <w:rPr>
                <w:sz w:val="18"/>
                <w:szCs w:val="18"/>
              </w:rPr>
            </w:pPr>
            <w:r w:rsidRPr="00F04A86">
              <w:rPr>
                <w:sz w:val="18"/>
                <w:szCs w:val="18"/>
              </w:rPr>
              <w:t xml:space="preserve">Alan </w:t>
            </w:r>
            <w:proofErr w:type="spellStart"/>
            <w:r w:rsidRPr="00F04A86">
              <w:rPr>
                <w:sz w:val="18"/>
                <w:szCs w:val="18"/>
              </w:rPr>
              <w:t>Heyes</w:t>
            </w:r>
            <w:proofErr w:type="spellEnd"/>
            <w:r w:rsidRPr="00F04A86">
              <w:rPr>
                <w:sz w:val="18"/>
                <w:szCs w:val="18"/>
              </w:rPr>
              <w:t xml:space="preserve"> and Dianne Meddick</w:t>
            </w:r>
          </w:p>
        </w:tc>
        <w:tc>
          <w:tcPr>
            <w:tcW w:w="1705" w:type="dxa"/>
          </w:tcPr>
          <w:p w:rsidR="005A5CA2" w:rsidRPr="00F04A86" w:rsidRDefault="005A5CA2" w:rsidP="00B045D7">
            <w:pPr>
              <w:rPr>
                <w:sz w:val="18"/>
                <w:szCs w:val="18"/>
              </w:rPr>
            </w:pPr>
            <w:r w:rsidRPr="00F04A86">
              <w:rPr>
                <w:sz w:val="18"/>
                <w:szCs w:val="18"/>
              </w:rPr>
              <w:t>01.09.15</w:t>
            </w:r>
          </w:p>
          <w:p w:rsidR="005A5CA2" w:rsidRPr="00F04A86" w:rsidRDefault="005A5CA2" w:rsidP="00B045D7">
            <w:pPr>
              <w:rPr>
                <w:sz w:val="18"/>
                <w:szCs w:val="18"/>
              </w:rPr>
            </w:pPr>
            <w:r w:rsidRPr="00F04A86">
              <w:rPr>
                <w:sz w:val="18"/>
                <w:szCs w:val="18"/>
              </w:rPr>
              <w:t>Completed</w:t>
            </w:r>
          </w:p>
        </w:tc>
        <w:tc>
          <w:tcPr>
            <w:tcW w:w="1974" w:type="dxa"/>
            <w:shd w:val="clear" w:color="auto" w:fill="FFC000"/>
          </w:tcPr>
          <w:p w:rsidR="005A5CA2" w:rsidRDefault="005A5CA2" w:rsidP="00B045D7"/>
        </w:tc>
      </w:tr>
      <w:tr w:rsidR="005A5CA2" w:rsidRPr="00E634A5" w:rsidTr="00F04A86">
        <w:trPr>
          <w:trHeight w:val="870"/>
        </w:trPr>
        <w:tc>
          <w:tcPr>
            <w:tcW w:w="3868" w:type="dxa"/>
            <w:gridSpan w:val="2"/>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bCs/>
                <w:sz w:val="18"/>
                <w:szCs w:val="18"/>
              </w:rPr>
              <w:t>4.4</w:t>
            </w:r>
            <w:r w:rsidRPr="00F04A86">
              <w:rPr>
                <w:b/>
                <w:bCs/>
                <w:sz w:val="18"/>
                <w:szCs w:val="18"/>
              </w:rPr>
              <w:t xml:space="preserve"> </w:t>
            </w:r>
            <w:r w:rsidRPr="00F04A86">
              <w:rPr>
                <w:sz w:val="18"/>
                <w:szCs w:val="18"/>
              </w:rPr>
              <w:t xml:space="preserve">Examine how to improve continuity of care for people in recovery </w:t>
            </w:r>
          </w:p>
          <w:p w:rsidR="005A5CA2" w:rsidRPr="00F04A86" w:rsidRDefault="005A5CA2" w:rsidP="00B045D7">
            <w:pPr>
              <w:rPr>
                <w:sz w:val="18"/>
                <w:szCs w:val="18"/>
              </w:rPr>
            </w:pPr>
            <w:r w:rsidRPr="00F04A86">
              <w:rPr>
                <w:sz w:val="18"/>
                <w:szCs w:val="18"/>
              </w:rPr>
              <w:t>4.4.1 Pilot Open Dialogue process for involving families and friends in the development of care plans</w:t>
            </w:r>
          </w:p>
        </w:tc>
        <w:tc>
          <w:tcPr>
            <w:tcW w:w="6514"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Open Dialogue is being trialled by KMPT and has been discussed and presented to many forums (including with service users).</w:t>
            </w:r>
          </w:p>
        </w:tc>
        <w:tc>
          <w:tcPr>
            <w:tcW w:w="1708"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KMPT</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KMPT</w:t>
            </w:r>
          </w:p>
          <w:p w:rsidR="005A5CA2" w:rsidRPr="00F04A86" w:rsidRDefault="005A5CA2" w:rsidP="00B045D7">
            <w:pPr>
              <w:rPr>
                <w:sz w:val="18"/>
                <w:szCs w:val="18"/>
              </w:rPr>
            </w:pPr>
          </w:p>
        </w:tc>
        <w:tc>
          <w:tcPr>
            <w:tcW w:w="1705"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Complete</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01.04.2016</w:t>
            </w:r>
          </w:p>
        </w:tc>
        <w:tc>
          <w:tcPr>
            <w:tcW w:w="1974" w:type="dxa"/>
            <w:tcBorders>
              <w:top w:val="single" w:sz="4" w:space="0" w:color="auto"/>
              <w:bottom w:val="single" w:sz="4" w:space="0" w:color="auto"/>
            </w:tcBorders>
            <w:shd w:val="clear" w:color="auto" w:fill="00B050"/>
          </w:tcPr>
          <w:p w:rsidR="005A5CA2" w:rsidRDefault="005A5CA2" w:rsidP="00B045D7"/>
        </w:tc>
      </w:tr>
      <w:tr w:rsidR="005A5CA2" w:rsidRPr="00E634A5" w:rsidTr="005440D6">
        <w:trPr>
          <w:trHeight w:val="1095"/>
        </w:trPr>
        <w:tc>
          <w:tcPr>
            <w:tcW w:w="3868" w:type="dxa"/>
            <w:gridSpan w:val="2"/>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bCs/>
                <w:sz w:val="18"/>
                <w:szCs w:val="18"/>
              </w:rPr>
              <w:t>4.5</w:t>
            </w:r>
            <w:r w:rsidRPr="00F04A86">
              <w:rPr>
                <w:b/>
                <w:bCs/>
                <w:sz w:val="18"/>
                <w:szCs w:val="18"/>
              </w:rPr>
              <w:t xml:space="preserve"> </w:t>
            </w:r>
            <w:r w:rsidRPr="00F04A86">
              <w:rPr>
                <w:sz w:val="18"/>
                <w:szCs w:val="18"/>
              </w:rPr>
              <w:t>Consider how to provide meaningful activities for people in recovery</w:t>
            </w:r>
          </w:p>
        </w:tc>
        <w:tc>
          <w:tcPr>
            <w:tcW w:w="6514"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The sub-group will consider how to ensure provision of meaningful activities for people (including young people) in recovery at a future meeting. To include a look at peer support and an update on KCC’s commissioning for Community Mental Health and Wellbeing Services</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Following the disbanding of the Recovery sub-group this will now being considered as part of the commissioning process, and implementation of the new Community Mental Health and Wellbeing Service</w:t>
            </w:r>
          </w:p>
        </w:tc>
        <w:tc>
          <w:tcPr>
            <w:tcW w:w="1708"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 xml:space="preserve">Tim Woodhouse, Sue </w:t>
            </w:r>
            <w:proofErr w:type="spellStart"/>
            <w:r w:rsidRPr="00F04A86">
              <w:rPr>
                <w:sz w:val="18"/>
                <w:szCs w:val="18"/>
              </w:rPr>
              <w:t>Scamell</w:t>
            </w:r>
            <w:proofErr w:type="spellEnd"/>
            <w:r w:rsidRPr="00F04A86">
              <w:rPr>
                <w:sz w:val="18"/>
                <w:szCs w:val="18"/>
              </w:rPr>
              <w:t xml:space="preserve"> </w:t>
            </w:r>
          </w:p>
        </w:tc>
        <w:tc>
          <w:tcPr>
            <w:tcW w:w="1705"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Ongoing</w:t>
            </w:r>
          </w:p>
        </w:tc>
        <w:tc>
          <w:tcPr>
            <w:tcW w:w="1974" w:type="dxa"/>
            <w:tcBorders>
              <w:top w:val="single" w:sz="4" w:space="0" w:color="auto"/>
              <w:bottom w:val="single" w:sz="4" w:space="0" w:color="auto"/>
            </w:tcBorders>
            <w:shd w:val="clear" w:color="auto" w:fill="FFC000"/>
          </w:tcPr>
          <w:p w:rsidR="005A5CA2" w:rsidRDefault="005A5CA2" w:rsidP="00B045D7"/>
        </w:tc>
      </w:tr>
      <w:tr w:rsidR="005A5CA2" w:rsidRPr="00E634A5" w:rsidTr="005440D6">
        <w:trPr>
          <w:trHeight w:val="229"/>
        </w:trPr>
        <w:tc>
          <w:tcPr>
            <w:tcW w:w="3868" w:type="dxa"/>
            <w:gridSpan w:val="2"/>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4.6 Develop and launch second phase of the Single Point of Access project.</w:t>
            </w:r>
          </w:p>
          <w:p w:rsidR="005A5CA2" w:rsidRPr="00F04A86" w:rsidRDefault="005A5CA2" w:rsidP="00B045D7">
            <w:pPr>
              <w:rPr>
                <w:sz w:val="18"/>
                <w:szCs w:val="18"/>
              </w:rPr>
            </w:pP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 xml:space="preserve">                </w:t>
            </w:r>
          </w:p>
        </w:tc>
        <w:tc>
          <w:tcPr>
            <w:tcW w:w="6514"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lastRenderedPageBreak/>
              <w:t xml:space="preserve">Single Point of Access will deliver mental health triage by a clinician. It will be a single point of contact for all to access Mental Health services. This service will also have the </w:t>
            </w:r>
            <w:r w:rsidRPr="00F04A86">
              <w:rPr>
                <w:sz w:val="18"/>
                <w:szCs w:val="18"/>
              </w:rPr>
              <w:lastRenderedPageBreak/>
              <w:t>ability to signpost those who do not need secondary care to appropriate mental health services. Early intervention and contact is at the heart of the single point of access to maintain stability in mental health and offer support early in a mental health crisis.</w:t>
            </w:r>
          </w:p>
          <w:p w:rsidR="005A5CA2" w:rsidRPr="00F04A86" w:rsidRDefault="005A5CA2" w:rsidP="00B045D7">
            <w:pPr>
              <w:rPr>
                <w:sz w:val="18"/>
                <w:szCs w:val="18"/>
              </w:rPr>
            </w:pPr>
          </w:p>
        </w:tc>
        <w:tc>
          <w:tcPr>
            <w:tcW w:w="1708"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lastRenderedPageBreak/>
              <w:t>KMPT (Caroline Blades)</w:t>
            </w:r>
          </w:p>
        </w:tc>
        <w:tc>
          <w:tcPr>
            <w:tcW w:w="1705"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Phase 2 to in place by March 2016.</w:t>
            </w:r>
          </w:p>
        </w:tc>
        <w:tc>
          <w:tcPr>
            <w:tcW w:w="1974" w:type="dxa"/>
            <w:tcBorders>
              <w:top w:val="single" w:sz="4" w:space="0" w:color="auto"/>
              <w:bottom w:val="single" w:sz="4" w:space="0" w:color="auto"/>
            </w:tcBorders>
            <w:shd w:val="clear" w:color="auto" w:fill="FFC000"/>
          </w:tcPr>
          <w:p w:rsidR="005A5CA2" w:rsidRDefault="005A5CA2" w:rsidP="00B045D7"/>
        </w:tc>
      </w:tr>
      <w:tr w:rsidR="005A5CA2" w:rsidRPr="00E634A5" w:rsidTr="005440D6">
        <w:trPr>
          <w:trHeight w:val="600"/>
        </w:trPr>
        <w:tc>
          <w:tcPr>
            <w:tcW w:w="3868" w:type="dxa"/>
            <w:gridSpan w:val="2"/>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lastRenderedPageBreak/>
              <w:t>4.7 Promote and extend the use of Care Plans, Crisis Plans and Advance Decisions for mental health patients including Children and Young People and people with dementia</w:t>
            </w:r>
          </w:p>
        </w:tc>
        <w:tc>
          <w:tcPr>
            <w:tcW w:w="6514" w:type="dxa"/>
            <w:tcBorders>
              <w:top w:val="single" w:sz="4" w:space="0" w:color="auto"/>
              <w:bottom w:val="single" w:sz="4" w:space="0" w:color="auto"/>
            </w:tcBorders>
            <w:shd w:val="clear" w:color="auto" w:fill="auto"/>
          </w:tcPr>
          <w:p w:rsidR="005A5CA2" w:rsidRPr="00F04A86" w:rsidRDefault="005A5CA2" w:rsidP="00B045D7">
            <w:pPr>
              <w:numPr>
                <w:ilvl w:val="0"/>
                <w:numId w:val="15"/>
              </w:numPr>
              <w:rPr>
                <w:sz w:val="18"/>
                <w:szCs w:val="18"/>
              </w:rPr>
            </w:pPr>
            <w:r w:rsidRPr="00F04A86">
              <w:rPr>
                <w:sz w:val="18"/>
                <w:szCs w:val="18"/>
              </w:rPr>
              <w:t>All known service users will have a future crisis plan that lessens the likelihood of a repeat crisis and ensures the wishes of the service user are taken into consideration</w:t>
            </w:r>
          </w:p>
          <w:p w:rsidR="005A5CA2" w:rsidRPr="00F04A86" w:rsidRDefault="005A5CA2" w:rsidP="00B045D7">
            <w:pPr>
              <w:numPr>
                <w:ilvl w:val="0"/>
                <w:numId w:val="15"/>
              </w:numPr>
              <w:rPr>
                <w:sz w:val="18"/>
                <w:szCs w:val="18"/>
              </w:rPr>
            </w:pPr>
            <w:r w:rsidRPr="00F04A86">
              <w:rPr>
                <w:sz w:val="18"/>
                <w:szCs w:val="18"/>
              </w:rPr>
              <w:t>Evidence that these plans are routinely part of the CPA process</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KMPT Clinical audit programme will evidence that the plans exist are accessible 24/7 and that they are acted upon</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This will be the feature of a future sub-group meeting.</w:t>
            </w:r>
          </w:p>
        </w:tc>
        <w:tc>
          <w:tcPr>
            <w:tcW w:w="1708"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KMPT</w:t>
            </w:r>
          </w:p>
        </w:tc>
        <w:tc>
          <w:tcPr>
            <w:tcW w:w="1705"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Ongoing</w:t>
            </w:r>
          </w:p>
        </w:tc>
        <w:tc>
          <w:tcPr>
            <w:tcW w:w="1974" w:type="dxa"/>
            <w:tcBorders>
              <w:top w:val="single" w:sz="4" w:space="0" w:color="auto"/>
              <w:bottom w:val="single" w:sz="4" w:space="0" w:color="auto"/>
            </w:tcBorders>
            <w:shd w:val="clear" w:color="auto" w:fill="FFC000"/>
          </w:tcPr>
          <w:p w:rsidR="005A5CA2" w:rsidRDefault="005A5CA2" w:rsidP="00B045D7"/>
        </w:tc>
      </w:tr>
      <w:tr w:rsidR="005A5CA2" w:rsidRPr="00E634A5" w:rsidTr="005440D6">
        <w:trPr>
          <w:trHeight w:val="661"/>
        </w:trPr>
        <w:tc>
          <w:tcPr>
            <w:tcW w:w="3868" w:type="dxa"/>
            <w:gridSpan w:val="2"/>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4.8 Ensure availability and contribution of the Service User in the  development of local solutions to supporting recovery of people in crisis</w:t>
            </w:r>
          </w:p>
          <w:p w:rsidR="005A5CA2" w:rsidRPr="00F04A86" w:rsidRDefault="005A5CA2" w:rsidP="00B045D7">
            <w:pPr>
              <w:rPr>
                <w:sz w:val="18"/>
                <w:szCs w:val="18"/>
              </w:rPr>
            </w:pPr>
          </w:p>
        </w:tc>
        <w:tc>
          <w:tcPr>
            <w:tcW w:w="6514"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 xml:space="preserve">A service user with Maidstone Mind and two carer representatives have joined the subgroup. </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Sub group members will continue to consider further ways to ensure service user engagement and contribution</w:t>
            </w:r>
          </w:p>
        </w:tc>
        <w:tc>
          <w:tcPr>
            <w:tcW w:w="1708"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 xml:space="preserve">Maidstone Mind or KMPT </w:t>
            </w:r>
          </w:p>
        </w:tc>
        <w:tc>
          <w:tcPr>
            <w:tcW w:w="1705"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01.04.15 Completed</w:t>
            </w:r>
          </w:p>
        </w:tc>
        <w:tc>
          <w:tcPr>
            <w:tcW w:w="1974" w:type="dxa"/>
            <w:tcBorders>
              <w:top w:val="single" w:sz="4" w:space="0" w:color="auto"/>
              <w:bottom w:val="single" w:sz="4" w:space="0" w:color="auto"/>
            </w:tcBorders>
            <w:shd w:val="clear" w:color="auto" w:fill="00B050"/>
          </w:tcPr>
          <w:p w:rsidR="005A5CA2" w:rsidRDefault="005A5CA2" w:rsidP="00B045D7"/>
        </w:tc>
      </w:tr>
      <w:tr w:rsidR="005A5CA2" w:rsidRPr="00E634A5" w:rsidTr="005440D6">
        <w:trPr>
          <w:trHeight w:val="1558"/>
        </w:trPr>
        <w:tc>
          <w:tcPr>
            <w:tcW w:w="3868" w:type="dxa"/>
            <w:gridSpan w:val="2"/>
            <w:tcBorders>
              <w:top w:val="single" w:sz="4" w:space="0" w:color="auto"/>
            </w:tcBorders>
            <w:shd w:val="clear" w:color="auto" w:fill="auto"/>
          </w:tcPr>
          <w:p w:rsidR="005A5CA2" w:rsidRPr="00F04A86" w:rsidRDefault="005A5CA2" w:rsidP="00B045D7">
            <w:pPr>
              <w:rPr>
                <w:sz w:val="18"/>
                <w:szCs w:val="18"/>
              </w:rPr>
            </w:pPr>
            <w:r w:rsidRPr="00F04A86">
              <w:rPr>
                <w:sz w:val="18"/>
                <w:szCs w:val="18"/>
              </w:rPr>
              <w:t>4.9 Consult and engage with patient groups (including BME and other hard to reach groups) to ensure staff are delivering person centred care that takes into account cultural difference and meet diverse need</w:t>
            </w:r>
          </w:p>
          <w:p w:rsidR="005A5CA2" w:rsidRPr="00F04A86" w:rsidRDefault="005A5CA2" w:rsidP="00B045D7">
            <w:pPr>
              <w:rPr>
                <w:sz w:val="18"/>
                <w:szCs w:val="18"/>
              </w:rPr>
            </w:pPr>
          </w:p>
        </w:tc>
        <w:tc>
          <w:tcPr>
            <w:tcW w:w="6514" w:type="dxa"/>
            <w:tcBorders>
              <w:top w:val="single" w:sz="4" w:space="0" w:color="auto"/>
            </w:tcBorders>
            <w:shd w:val="clear" w:color="auto" w:fill="auto"/>
          </w:tcPr>
          <w:p w:rsidR="005A5CA2" w:rsidRPr="00F04A86" w:rsidRDefault="005A5CA2" w:rsidP="00B045D7">
            <w:pPr>
              <w:rPr>
                <w:sz w:val="18"/>
                <w:szCs w:val="18"/>
              </w:rPr>
            </w:pPr>
            <w:r w:rsidRPr="00F04A86">
              <w:rPr>
                <w:sz w:val="18"/>
                <w:szCs w:val="18"/>
              </w:rPr>
              <w:t xml:space="preserve">To be addressed via locality MHAG groups </w:t>
            </w:r>
          </w:p>
          <w:p w:rsidR="005A5CA2" w:rsidRPr="00F04A86" w:rsidRDefault="005A5CA2" w:rsidP="00B045D7">
            <w:pPr>
              <w:rPr>
                <w:sz w:val="18"/>
                <w:szCs w:val="18"/>
              </w:rPr>
            </w:pPr>
          </w:p>
        </w:tc>
        <w:tc>
          <w:tcPr>
            <w:tcW w:w="1708" w:type="dxa"/>
            <w:tcBorders>
              <w:top w:val="single" w:sz="4" w:space="0" w:color="auto"/>
            </w:tcBorders>
            <w:shd w:val="clear" w:color="auto" w:fill="auto"/>
          </w:tcPr>
          <w:p w:rsidR="005A5CA2" w:rsidRPr="00F04A86" w:rsidRDefault="005A5CA2" w:rsidP="00B045D7">
            <w:pPr>
              <w:rPr>
                <w:sz w:val="18"/>
                <w:szCs w:val="18"/>
              </w:rPr>
            </w:pPr>
            <w:r w:rsidRPr="00F04A86">
              <w:rPr>
                <w:sz w:val="18"/>
                <w:szCs w:val="18"/>
              </w:rPr>
              <w:t>CCGs</w:t>
            </w:r>
          </w:p>
        </w:tc>
        <w:tc>
          <w:tcPr>
            <w:tcW w:w="1705" w:type="dxa"/>
            <w:tcBorders>
              <w:top w:val="single" w:sz="4" w:space="0" w:color="auto"/>
            </w:tcBorders>
            <w:shd w:val="clear" w:color="auto" w:fill="auto"/>
          </w:tcPr>
          <w:p w:rsidR="005A5CA2" w:rsidRPr="00F04A86" w:rsidRDefault="005A5CA2" w:rsidP="00B045D7">
            <w:pPr>
              <w:rPr>
                <w:sz w:val="18"/>
                <w:szCs w:val="18"/>
              </w:rPr>
            </w:pPr>
            <w:r w:rsidRPr="00F04A86">
              <w:rPr>
                <w:sz w:val="18"/>
                <w:szCs w:val="18"/>
              </w:rPr>
              <w:t xml:space="preserve">Ongoing </w:t>
            </w:r>
          </w:p>
        </w:tc>
        <w:tc>
          <w:tcPr>
            <w:tcW w:w="1974" w:type="dxa"/>
            <w:tcBorders>
              <w:top w:val="single" w:sz="4" w:space="0" w:color="auto"/>
            </w:tcBorders>
            <w:shd w:val="clear" w:color="auto" w:fill="FFC000"/>
          </w:tcPr>
          <w:p w:rsidR="005A5CA2" w:rsidRPr="00B54A6F" w:rsidRDefault="005A5CA2" w:rsidP="00B045D7">
            <w:pPr>
              <w:rPr>
                <w:highlight w:val="yellow"/>
              </w:rPr>
            </w:pPr>
          </w:p>
        </w:tc>
      </w:tr>
      <w:tr w:rsidR="005A5CA2" w:rsidRPr="00E634A5" w:rsidTr="005440D6">
        <w:trPr>
          <w:trHeight w:val="841"/>
        </w:trPr>
        <w:tc>
          <w:tcPr>
            <w:tcW w:w="3868" w:type="dxa"/>
            <w:gridSpan w:val="2"/>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4.10 Ensure that the Care Act is given due regard by this working group</w:t>
            </w:r>
          </w:p>
        </w:tc>
        <w:tc>
          <w:tcPr>
            <w:tcW w:w="6514"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 xml:space="preserve">Sue </w:t>
            </w:r>
            <w:proofErr w:type="spellStart"/>
            <w:r w:rsidRPr="00F04A86">
              <w:rPr>
                <w:sz w:val="18"/>
                <w:szCs w:val="18"/>
              </w:rPr>
              <w:t>Scamell</w:t>
            </w:r>
            <w:proofErr w:type="spellEnd"/>
            <w:r w:rsidRPr="00F04A86">
              <w:rPr>
                <w:sz w:val="18"/>
                <w:szCs w:val="18"/>
              </w:rPr>
              <w:t xml:space="preserve"> gave a brief update on the Care Act to the sub-group at the April 15 meeting and will continue to ensure is given due regard </w:t>
            </w:r>
          </w:p>
        </w:tc>
        <w:tc>
          <w:tcPr>
            <w:tcW w:w="1708"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 xml:space="preserve">KCC Sue </w:t>
            </w:r>
            <w:proofErr w:type="spellStart"/>
            <w:r w:rsidRPr="00F04A86">
              <w:rPr>
                <w:sz w:val="18"/>
                <w:szCs w:val="18"/>
              </w:rPr>
              <w:t>Scamell</w:t>
            </w:r>
            <w:proofErr w:type="spellEnd"/>
          </w:p>
        </w:tc>
        <w:tc>
          <w:tcPr>
            <w:tcW w:w="1705"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01.04.15 Completed</w:t>
            </w:r>
          </w:p>
        </w:tc>
        <w:tc>
          <w:tcPr>
            <w:tcW w:w="1974" w:type="dxa"/>
            <w:tcBorders>
              <w:top w:val="single" w:sz="4" w:space="0" w:color="auto"/>
              <w:bottom w:val="single" w:sz="4" w:space="0" w:color="auto"/>
            </w:tcBorders>
            <w:shd w:val="clear" w:color="auto" w:fill="00B050"/>
          </w:tcPr>
          <w:p w:rsidR="005A5CA2" w:rsidRDefault="005A5CA2" w:rsidP="00B045D7"/>
        </w:tc>
      </w:tr>
      <w:tr w:rsidR="005A5CA2" w:rsidRPr="00E634A5" w:rsidTr="001654EF">
        <w:trPr>
          <w:trHeight w:val="848"/>
        </w:trPr>
        <w:tc>
          <w:tcPr>
            <w:tcW w:w="3868" w:type="dxa"/>
            <w:gridSpan w:val="2"/>
            <w:tcBorders>
              <w:top w:val="single" w:sz="4" w:space="0" w:color="auto"/>
              <w:bottom w:val="single" w:sz="4" w:space="0" w:color="auto"/>
            </w:tcBorders>
            <w:shd w:val="clear" w:color="auto" w:fill="auto"/>
          </w:tcPr>
          <w:p w:rsidR="005A5CA2" w:rsidRPr="00F04A86" w:rsidRDefault="005A5CA2" w:rsidP="001654EF">
            <w:pPr>
              <w:rPr>
                <w:sz w:val="18"/>
                <w:szCs w:val="18"/>
              </w:rPr>
            </w:pPr>
            <w:r w:rsidRPr="00F04A86">
              <w:rPr>
                <w:sz w:val="18"/>
                <w:szCs w:val="18"/>
              </w:rPr>
              <w:t>4.11 Working group to consider relevant KPIs for this area</w:t>
            </w:r>
          </w:p>
        </w:tc>
        <w:tc>
          <w:tcPr>
            <w:tcW w:w="6514" w:type="dxa"/>
            <w:tcBorders>
              <w:top w:val="single" w:sz="4" w:space="0" w:color="auto"/>
              <w:bottom w:val="single" w:sz="4" w:space="0" w:color="auto"/>
            </w:tcBorders>
            <w:shd w:val="clear" w:color="auto" w:fill="auto"/>
          </w:tcPr>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The Steering group is developing KPIs for the overarching Concordat</w:t>
            </w:r>
          </w:p>
        </w:tc>
        <w:tc>
          <w:tcPr>
            <w:tcW w:w="1708"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Tim Woodhouse and Steering Group</w:t>
            </w:r>
          </w:p>
        </w:tc>
        <w:tc>
          <w:tcPr>
            <w:tcW w:w="1705" w:type="dxa"/>
            <w:tcBorders>
              <w:top w:val="single" w:sz="4" w:space="0" w:color="auto"/>
              <w:bottom w:val="single" w:sz="4" w:space="0" w:color="auto"/>
            </w:tcBorders>
            <w:shd w:val="clear" w:color="auto" w:fill="auto"/>
          </w:tcPr>
          <w:p w:rsidR="005A5CA2" w:rsidRPr="00F04A86" w:rsidRDefault="005A5CA2" w:rsidP="00B045D7">
            <w:pPr>
              <w:rPr>
                <w:sz w:val="18"/>
                <w:szCs w:val="18"/>
              </w:rPr>
            </w:pPr>
            <w:r w:rsidRPr="00F04A86">
              <w:rPr>
                <w:sz w:val="18"/>
                <w:szCs w:val="18"/>
              </w:rPr>
              <w:t>01.07.15</w:t>
            </w:r>
          </w:p>
          <w:p w:rsidR="005A5CA2" w:rsidRPr="00F04A86" w:rsidRDefault="005A5CA2" w:rsidP="00B045D7">
            <w:pPr>
              <w:rPr>
                <w:sz w:val="18"/>
                <w:szCs w:val="18"/>
              </w:rPr>
            </w:pPr>
          </w:p>
          <w:p w:rsidR="005A5CA2" w:rsidRPr="00F04A86" w:rsidRDefault="005A5CA2" w:rsidP="00B045D7">
            <w:pPr>
              <w:rPr>
                <w:sz w:val="18"/>
                <w:szCs w:val="18"/>
              </w:rPr>
            </w:pPr>
            <w:r w:rsidRPr="00F04A86">
              <w:rPr>
                <w:sz w:val="18"/>
                <w:szCs w:val="18"/>
              </w:rPr>
              <w:t>Completed</w:t>
            </w:r>
          </w:p>
        </w:tc>
        <w:tc>
          <w:tcPr>
            <w:tcW w:w="1974" w:type="dxa"/>
            <w:tcBorders>
              <w:top w:val="single" w:sz="4" w:space="0" w:color="auto"/>
              <w:bottom w:val="single" w:sz="4" w:space="0" w:color="auto"/>
            </w:tcBorders>
            <w:shd w:val="clear" w:color="auto" w:fill="FFC000"/>
          </w:tcPr>
          <w:p w:rsidR="005A5CA2" w:rsidRDefault="005A5CA2" w:rsidP="00B045D7"/>
        </w:tc>
      </w:tr>
      <w:tr w:rsidR="005A5CA2" w:rsidRPr="00E634A5" w:rsidTr="005440D6">
        <w:trPr>
          <w:trHeight w:val="147"/>
        </w:trPr>
        <w:tc>
          <w:tcPr>
            <w:tcW w:w="15769" w:type="dxa"/>
            <w:gridSpan w:val="6"/>
            <w:tcBorders>
              <w:top w:val="single" w:sz="4" w:space="0" w:color="auto"/>
              <w:left w:val="nil"/>
              <w:bottom w:val="nil"/>
              <w:right w:val="nil"/>
            </w:tcBorders>
            <w:shd w:val="clear" w:color="auto" w:fill="auto"/>
          </w:tcPr>
          <w:p w:rsidR="005A5CA2" w:rsidRDefault="005A5CA2" w:rsidP="00B045D7"/>
          <w:p w:rsidR="005A5CA2" w:rsidRDefault="005A5CA2" w:rsidP="00B045D7"/>
          <w:p w:rsidR="00957E19" w:rsidRDefault="00957E19" w:rsidP="00B045D7"/>
          <w:p w:rsidR="00957E19" w:rsidRDefault="00957E19" w:rsidP="00B045D7"/>
          <w:p w:rsidR="00957E19" w:rsidRDefault="00957E19" w:rsidP="00B045D7"/>
          <w:tbl>
            <w:tblPr>
              <w:tblStyle w:val="TableGrid2"/>
              <w:tblpPr w:leftFromText="180" w:rightFromText="180" w:vertAnchor="text" w:horzAnchor="margin" w:tblpY="38"/>
              <w:tblOverlap w:val="never"/>
              <w:tblW w:w="8897" w:type="dxa"/>
              <w:tblLook w:val="04A0" w:firstRow="1" w:lastRow="0" w:firstColumn="1" w:lastColumn="0" w:noHBand="0" w:noVBand="1"/>
            </w:tblPr>
            <w:tblGrid>
              <w:gridCol w:w="338"/>
              <w:gridCol w:w="4448"/>
              <w:gridCol w:w="2658"/>
              <w:gridCol w:w="1453"/>
            </w:tblGrid>
            <w:tr w:rsidR="00957E19" w:rsidRPr="005440D6" w:rsidTr="00957E19">
              <w:tc>
                <w:tcPr>
                  <w:tcW w:w="4786" w:type="dxa"/>
                  <w:gridSpan w:val="2"/>
                  <w:shd w:val="clear" w:color="auto" w:fill="F2DBDB" w:themeFill="accent2" w:themeFillTint="33"/>
                </w:tcPr>
                <w:p w:rsidR="00957E19" w:rsidRPr="005440D6" w:rsidRDefault="00957E19" w:rsidP="00957E19">
                  <w:pPr>
                    <w:jc w:val="center"/>
                    <w:rPr>
                      <w:rFonts w:ascii="Calibri" w:hAnsi="Calibri" w:cs="Times New Roman"/>
                      <w:b/>
                      <w:sz w:val="23"/>
                      <w:szCs w:val="23"/>
                    </w:rPr>
                  </w:pPr>
                  <w:r w:rsidRPr="005440D6">
                    <w:rPr>
                      <w:rFonts w:ascii="Calibri" w:hAnsi="Calibri" w:cs="Times New Roman"/>
                      <w:b/>
                      <w:sz w:val="23"/>
                      <w:szCs w:val="23"/>
                    </w:rPr>
                    <w:t>Proposed KPI</w:t>
                  </w:r>
                </w:p>
              </w:tc>
              <w:tc>
                <w:tcPr>
                  <w:tcW w:w="2658" w:type="dxa"/>
                  <w:shd w:val="clear" w:color="auto" w:fill="F2DBDB" w:themeFill="accent2" w:themeFillTint="33"/>
                </w:tcPr>
                <w:p w:rsidR="00957E19" w:rsidRPr="005440D6" w:rsidRDefault="00957E19" w:rsidP="00957E19">
                  <w:pPr>
                    <w:jc w:val="center"/>
                    <w:rPr>
                      <w:rFonts w:ascii="Calibri" w:hAnsi="Calibri" w:cs="Times New Roman"/>
                      <w:b/>
                      <w:sz w:val="23"/>
                      <w:szCs w:val="23"/>
                    </w:rPr>
                  </w:pPr>
                  <w:r w:rsidRPr="005440D6">
                    <w:rPr>
                      <w:rFonts w:ascii="Calibri" w:hAnsi="Calibri" w:cs="Times New Roman"/>
                      <w:b/>
                      <w:sz w:val="23"/>
                      <w:szCs w:val="23"/>
                    </w:rPr>
                    <w:t>Current baseline (2014 unless otherwise specified)</w:t>
                  </w:r>
                </w:p>
              </w:tc>
              <w:tc>
                <w:tcPr>
                  <w:tcW w:w="1453" w:type="dxa"/>
                  <w:shd w:val="clear" w:color="auto" w:fill="F2DBDB" w:themeFill="accent2" w:themeFillTint="33"/>
                </w:tcPr>
                <w:p w:rsidR="00957E19" w:rsidRPr="005440D6" w:rsidRDefault="00957E19" w:rsidP="00957E19">
                  <w:pPr>
                    <w:jc w:val="center"/>
                    <w:rPr>
                      <w:rFonts w:ascii="Calibri" w:hAnsi="Calibri" w:cs="Times New Roman"/>
                      <w:b/>
                      <w:sz w:val="23"/>
                      <w:szCs w:val="23"/>
                    </w:rPr>
                  </w:pPr>
                  <w:r w:rsidRPr="005440D6">
                    <w:rPr>
                      <w:rFonts w:ascii="Calibri" w:hAnsi="Calibri" w:cs="Times New Roman"/>
                      <w:b/>
                      <w:sz w:val="23"/>
                      <w:szCs w:val="23"/>
                    </w:rPr>
                    <w:t>Target (including achievement date)</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A reduction in the use of Section 136 by Kent Police</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A reduction in the number of Kent Police detentions under Emergency Powers that result in ‘No Further Action’ following assessment</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A reduction in the number of people attending A&amp;E for a MH crisis</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The elimination of police cells being used as a place of safety</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 xml:space="preserve">The elimination of a child experiencing a mental health crisis being detained in a police cell </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 xml:space="preserve">A reduction in the number of people who, after experiencing a MH crisis, are treated in  out of county settings </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A reduction in the number of people experiencing a repeat MH crisis within 3 months</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 xml:space="preserve">Effective management and monitoring of serious Incidents </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r>
            <w:tr w:rsidR="00957E19" w:rsidRPr="005440D6" w:rsidTr="00957E19">
              <w:tc>
                <w:tcPr>
                  <w:tcW w:w="338" w:type="dxa"/>
                </w:tcPr>
                <w:p w:rsidR="00957E19" w:rsidRPr="005440D6" w:rsidRDefault="00957E19" w:rsidP="00957E19">
                  <w:pPr>
                    <w:numPr>
                      <w:ilvl w:val="0"/>
                      <w:numId w:val="26"/>
                    </w:numPr>
                    <w:ind w:hanging="720"/>
                    <w:contextualSpacing/>
                    <w:rPr>
                      <w:rFonts w:ascii="Calibri" w:hAnsi="Calibri" w:cs="Times New Roman"/>
                      <w:sz w:val="23"/>
                      <w:szCs w:val="23"/>
                    </w:rPr>
                  </w:pPr>
                </w:p>
              </w:tc>
              <w:tc>
                <w:tcPr>
                  <w:tcW w:w="4448" w:type="dxa"/>
                </w:tcPr>
                <w:p w:rsidR="00957E19" w:rsidRPr="005440D6" w:rsidRDefault="00957E19" w:rsidP="00957E19">
                  <w:pPr>
                    <w:jc w:val="center"/>
                    <w:rPr>
                      <w:rFonts w:ascii="Calibri" w:hAnsi="Calibri" w:cs="Times New Roman"/>
                      <w:sz w:val="23"/>
                      <w:szCs w:val="23"/>
                    </w:rPr>
                  </w:pPr>
                  <w:r w:rsidRPr="005440D6">
                    <w:rPr>
                      <w:rFonts w:ascii="Calibri" w:hAnsi="Calibri" w:cs="Times New Roman"/>
                      <w:sz w:val="23"/>
                      <w:szCs w:val="23"/>
                    </w:rPr>
                    <w:t xml:space="preserve">Measure the views of people who experience a MH crisis. </w:t>
                  </w:r>
                </w:p>
              </w:tc>
              <w:tc>
                <w:tcPr>
                  <w:tcW w:w="2658"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p>
              </w:tc>
              <w:tc>
                <w:tcPr>
                  <w:tcW w:w="1453" w:type="dxa"/>
                </w:tcPr>
                <w:p w:rsidR="00957E19" w:rsidRPr="005440D6" w:rsidRDefault="00957E19" w:rsidP="00957E19">
                  <w:pPr>
                    <w:jc w:val="center"/>
                    <w:rPr>
                      <w:rFonts w:ascii="Calibri" w:hAnsi="Calibri" w:cs="Times New Roman"/>
                      <w:sz w:val="23"/>
                      <w:szCs w:val="23"/>
                    </w:rPr>
                  </w:pPr>
                  <w:r>
                    <w:rPr>
                      <w:rFonts w:ascii="Calibri" w:hAnsi="Calibri" w:cs="Times New Roman"/>
                      <w:sz w:val="23"/>
                      <w:szCs w:val="23"/>
                    </w:rPr>
                    <w:t>TBC</w:t>
                  </w:r>
                  <w:bookmarkStart w:id="0" w:name="_GoBack"/>
                  <w:bookmarkEnd w:id="0"/>
                </w:p>
              </w:tc>
            </w:tr>
          </w:tbl>
          <w:p w:rsidR="005A5CA2" w:rsidRDefault="005A5CA2" w:rsidP="00B045D7"/>
          <w:p w:rsidR="005A5CA2" w:rsidRDefault="005A5CA2" w:rsidP="00B045D7"/>
          <w:p w:rsidR="005A5CA2" w:rsidRDefault="005A5CA2" w:rsidP="00B045D7"/>
          <w:p w:rsidR="005A5CA2" w:rsidRDefault="005A5CA2" w:rsidP="00B045D7"/>
          <w:p w:rsidR="005A5CA2" w:rsidRPr="00312AD8" w:rsidRDefault="005A5CA2" w:rsidP="00B045D7">
            <w:pPr>
              <w:rPr>
                <w:rFonts w:cs="Tahoma"/>
                <w:sz w:val="20"/>
                <w:szCs w:val="20"/>
              </w:rPr>
            </w:pPr>
          </w:p>
        </w:tc>
      </w:tr>
    </w:tbl>
    <w:p w:rsidR="005B30D2" w:rsidRDefault="00A94505">
      <w:pPr>
        <w:spacing w:after="0" w:line="240" w:lineRule="auto"/>
        <w:textAlignment w:val="center"/>
        <w:rPr>
          <w:rFonts w:ascii="Arial Narrow" w:eastAsia="Times New Roman" w:hAnsi="Arial Narrow" w:cs="Tahoma"/>
        </w:rPr>
      </w:pPr>
      <w:r>
        <w:rPr>
          <w:rFonts w:ascii="Arial Narrow" w:eastAsia="Times New Roman" w:hAnsi="Arial Narrow" w:cs="Tahoma"/>
        </w:rPr>
        <w:lastRenderedPageBreak/>
        <w:br w:type="textWrapping" w:clear="all"/>
      </w:r>
    </w:p>
    <w:p w:rsidR="005440D6" w:rsidRDefault="005440D6">
      <w:pPr>
        <w:spacing w:after="0" w:line="240" w:lineRule="auto"/>
        <w:textAlignment w:val="center"/>
        <w:rPr>
          <w:rFonts w:ascii="Arial Narrow" w:eastAsia="Times New Roman" w:hAnsi="Arial Narrow" w:cs="Tahoma"/>
        </w:rPr>
      </w:pPr>
    </w:p>
    <w:p w:rsidR="005440D6" w:rsidRDefault="005440D6">
      <w:pPr>
        <w:spacing w:after="0" w:line="240" w:lineRule="auto"/>
        <w:textAlignment w:val="center"/>
        <w:rPr>
          <w:rFonts w:ascii="Arial Narrow" w:eastAsia="Times New Roman" w:hAnsi="Arial Narrow" w:cs="Tahoma"/>
        </w:rPr>
      </w:pPr>
    </w:p>
    <w:p w:rsidR="005440D6" w:rsidRDefault="005440D6">
      <w:pPr>
        <w:spacing w:after="0" w:line="240" w:lineRule="auto"/>
        <w:textAlignment w:val="center"/>
        <w:rPr>
          <w:rFonts w:ascii="Arial Narrow" w:eastAsia="Times New Roman" w:hAnsi="Arial Narrow" w:cs="Tahoma"/>
        </w:rPr>
      </w:pPr>
    </w:p>
    <w:p w:rsidR="005440D6" w:rsidRDefault="005440D6">
      <w:pPr>
        <w:spacing w:after="0" w:line="240" w:lineRule="auto"/>
        <w:textAlignment w:val="center"/>
        <w:rPr>
          <w:rFonts w:ascii="Arial Narrow" w:eastAsia="Times New Roman" w:hAnsi="Arial Narrow" w:cs="Tahoma"/>
        </w:rPr>
      </w:pPr>
    </w:p>
    <w:p w:rsidR="004768B1" w:rsidRDefault="004768B1">
      <w:pPr>
        <w:spacing w:after="0" w:line="240" w:lineRule="auto"/>
        <w:textAlignment w:val="center"/>
        <w:rPr>
          <w:rFonts w:ascii="Arial Narrow" w:eastAsia="Times New Roman" w:hAnsi="Arial Narrow" w:cs="Tahoma"/>
        </w:rPr>
      </w:pPr>
    </w:p>
    <w:p w:rsidR="004768B1" w:rsidRDefault="004768B1">
      <w:pPr>
        <w:spacing w:after="0" w:line="240" w:lineRule="auto"/>
        <w:textAlignment w:val="center"/>
        <w:rPr>
          <w:rFonts w:ascii="Arial Narrow" w:eastAsia="Times New Roman" w:hAnsi="Arial Narrow" w:cs="Tahoma"/>
        </w:rPr>
      </w:pPr>
    </w:p>
    <w:p w:rsidR="005B30D2" w:rsidRDefault="005B30D2">
      <w:pPr>
        <w:spacing w:after="0" w:line="240" w:lineRule="auto"/>
        <w:textAlignment w:val="center"/>
        <w:rPr>
          <w:rFonts w:ascii="Arial Narrow" w:eastAsia="Times New Roman" w:hAnsi="Arial Narrow" w:cs="Tahoma"/>
        </w:rPr>
      </w:pPr>
      <w:r>
        <w:rPr>
          <w:rFonts w:ascii="Arial Narrow" w:eastAsia="Times New Roman" w:hAnsi="Arial Narrow" w:cs="Tahoma"/>
        </w:rPr>
        <w:t>Glossary of Abbreviations:</w:t>
      </w:r>
    </w:p>
    <w:p w:rsidR="005B30D2" w:rsidRDefault="005B30D2">
      <w:pPr>
        <w:spacing w:after="0" w:line="240" w:lineRule="auto"/>
        <w:textAlignment w:val="center"/>
        <w:rPr>
          <w:rFonts w:ascii="Arial Narrow" w:eastAsia="Times New Roman" w:hAnsi="Arial Narrow" w:cs="Tahoma"/>
        </w:rPr>
      </w:pPr>
    </w:p>
    <w:p w:rsidR="005B30D2" w:rsidRDefault="005B30D2">
      <w:pPr>
        <w:spacing w:after="0" w:line="240" w:lineRule="auto"/>
        <w:textAlignment w:val="center"/>
        <w:rPr>
          <w:rFonts w:ascii="Arial Narrow" w:eastAsia="Times New Roman" w:hAnsi="Arial Narrow" w:cs="Tahoma"/>
        </w:rPr>
      </w:pPr>
      <w:r>
        <w:rPr>
          <w:rFonts w:ascii="Arial Narrow" w:eastAsia="Times New Roman" w:hAnsi="Arial Narrow" w:cs="Tahoma"/>
        </w:rPr>
        <w:t>CCG – Clinical Commissioning Group</w:t>
      </w:r>
    </w:p>
    <w:p w:rsidR="003D422B" w:rsidRDefault="003D422B" w:rsidP="003D422B">
      <w:pPr>
        <w:spacing w:after="0" w:line="240" w:lineRule="auto"/>
        <w:textAlignment w:val="center"/>
        <w:rPr>
          <w:rFonts w:ascii="Arial Narrow" w:eastAsia="Times New Roman" w:hAnsi="Arial Narrow" w:cs="Tahoma"/>
        </w:rPr>
      </w:pPr>
      <w:r>
        <w:rPr>
          <w:rFonts w:ascii="Arial Narrow" w:eastAsia="Times New Roman" w:hAnsi="Arial Narrow" w:cs="Tahoma"/>
        </w:rPr>
        <w:t>KCC – Kent County Council</w:t>
      </w:r>
    </w:p>
    <w:p w:rsidR="003D422B" w:rsidRDefault="003D422B" w:rsidP="003D422B">
      <w:pPr>
        <w:spacing w:after="0" w:line="240" w:lineRule="auto"/>
        <w:textAlignment w:val="center"/>
        <w:rPr>
          <w:rFonts w:ascii="Arial Narrow" w:eastAsia="Times New Roman" w:hAnsi="Arial Narrow" w:cs="Tahoma"/>
        </w:rPr>
      </w:pPr>
      <w:r>
        <w:rPr>
          <w:rFonts w:ascii="Arial Narrow" w:eastAsia="Times New Roman" w:hAnsi="Arial Narrow" w:cs="Tahoma"/>
        </w:rPr>
        <w:t>KMPT – Kent and Medway Partnership NHS Trust</w:t>
      </w:r>
    </w:p>
    <w:p w:rsidR="003D422B" w:rsidRDefault="003D422B" w:rsidP="003D422B">
      <w:pPr>
        <w:spacing w:after="0" w:line="240" w:lineRule="auto"/>
        <w:textAlignment w:val="center"/>
        <w:rPr>
          <w:rFonts w:ascii="Arial Narrow" w:eastAsia="Times New Roman" w:hAnsi="Arial Narrow" w:cs="Tahoma"/>
        </w:rPr>
      </w:pPr>
      <w:r>
        <w:rPr>
          <w:rFonts w:ascii="Arial Narrow" w:eastAsia="Times New Roman" w:hAnsi="Arial Narrow" w:cs="Tahoma"/>
        </w:rPr>
        <w:t>KP – Kent Police</w:t>
      </w:r>
    </w:p>
    <w:p w:rsidR="003D422B" w:rsidRDefault="005440D6" w:rsidP="003D422B">
      <w:pPr>
        <w:spacing w:after="0" w:line="240" w:lineRule="auto"/>
        <w:textAlignment w:val="center"/>
        <w:rPr>
          <w:rFonts w:ascii="Arial Narrow" w:eastAsia="Times New Roman" w:hAnsi="Arial Narrow" w:cs="Tahoma"/>
        </w:rPr>
      </w:pPr>
      <w:r w:rsidRPr="002C1C96">
        <w:rPr>
          <w:rFonts w:ascii="Arial Narrow" w:eastAsia="Times New Roman" w:hAnsi="Arial Narrow" w:cs="Tahoma"/>
          <w:noProof/>
        </w:rPr>
        <mc:AlternateContent>
          <mc:Choice Requires="wps">
            <w:drawing>
              <wp:anchor distT="0" distB="0" distL="114300" distR="114300" simplePos="0" relativeHeight="251659264" behindDoc="0" locked="0" layoutInCell="1" allowOverlap="1" wp14:anchorId="1A430021" wp14:editId="1768AD8F">
                <wp:simplePos x="0" y="0"/>
                <wp:positionH relativeFrom="column">
                  <wp:posOffset>5226685</wp:posOffset>
                </wp:positionH>
                <wp:positionV relativeFrom="paragraph">
                  <wp:posOffset>74295</wp:posOffset>
                </wp:positionV>
                <wp:extent cx="2374265" cy="2270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70125"/>
                        </a:xfrm>
                        <a:prstGeom prst="rect">
                          <a:avLst/>
                        </a:prstGeom>
                        <a:noFill/>
                        <a:ln w="9525">
                          <a:noFill/>
                          <a:miter lim="800000"/>
                          <a:headEnd/>
                          <a:tailEnd/>
                        </a:ln>
                      </wps:spPr>
                      <wps:txbx>
                        <w:txbxContent>
                          <w:p w:rsidR="00586856" w:rsidRDefault="00586856">
                            <w:r>
                              <w:t>RAG ratings to be applied:</w:t>
                            </w:r>
                          </w:p>
                          <w:tbl>
                            <w:tblPr>
                              <w:tblStyle w:val="TableGrid"/>
                              <w:tblW w:w="0" w:type="auto"/>
                              <w:tblLook w:val="04A0" w:firstRow="1" w:lastRow="0" w:firstColumn="1" w:lastColumn="0" w:noHBand="0" w:noVBand="1"/>
                            </w:tblPr>
                            <w:tblGrid>
                              <w:gridCol w:w="1844"/>
                              <w:gridCol w:w="1844"/>
                              <w:gridCol w:w="1845"/>
                            </w:tblGrid>
                            <w:tr w:rsidR="00586856" w:rsidTr="00281CC7">
                              <w:tc>
                                <w:tcPr>
                                  <w:tcW w:w="1844" w:type="dxa"/>
                                  <w:shd w:val="clear" w:color="auto" w:fill="FF0000"/>
                                </w:tcPr>
                                <w:p w:rsidR="00586856" w:rsidRDefault="00586856"/>
                              </w:tc>
                              <w:tc>
                                <w:tcPr>
                                  <w:tcW w:w="1844" w:type="dxa"/>
                                  <w:shd w:val="clear" w:color="auto" w:fill="FFC000"/>
                                </w:tcPr>
                                <w:p w:rsidR="00586856" w:rsidRDefault="00586856"/>
                              </w:tc>
                              <w:tc>
                                <w:tcPr>
                                  <w:tcW w:w="1845" w:type="dxa"/>
                                  <w:shd w:val="clear" w:color="auto" w:fill="00B050"/>
                                </w:tcPr>
                                <w:p w:rsidR="00586856" w:rsidRDefault="00586856"/>
                              </w:tc>
                            </w:tr>
                            <w:tr w:rsidR="00586856" w:rsidTr="002C1C96">
                              <w:tc>
                                <w:tcPr>
                                  <w:tcW w:w="1844" w:type="dxa"/>
                                </w:tcPr>
                                <w:p w:rsidR="00586856" w:rsidRDefault="00586856">
                                  <w:r>
                                    <w:t>Not yet developed</w:t>
                                  </w:r>
                                </w:p>
                              </w:tc>
                              <w:tc>
                                <w:tcPr>
                                  <w:tcW w:w="1844" w:type="dxa"/>
                                </w:tcPr>
                                <w:p w:rsidR="00586856" w:rsidRDefault="00586856">
                                  <w:r>
                                    <w:t>In the process of being developed</w:t>
                                  </w:r>
                                </w:p>
                              </w:tc>
                              <w:tc>
                                <w:tcPr>
                                  <w:tcW w:w="1845" w:type="dxa"/>
                                </w:tcPr>
                                <w:p w:rsidR="00586856" w:rsidRDefault="00586856">
                                  <w:r>
                                    <w:t>Completed</w:t>
                                  </w:r>
                                </w:p>
                              </w:tc>
                            </w:tr>
                          </w:tbl>
                          <w:p w:rsidR="00586856" w:rsidRDefault="005868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5pt;margin-top:5.85pt;width:186.95pt;height:17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" filled="f" stroked="f">
                <v:textbox>
                  <w:txbxContent>
                    <w:p w:rsidR="00586856" w:rsidRDefault="00586856">
                      <w:r>
                        <w:t>RAG ratings to be applied:</w:t>
                      </w:r>
                    </w:p>
                    <w:tbl>
                      <w:tblPr>
                        <w:tblStyle w:val="TableGrid"/>
                        <w:tblW w:w="0" w:type="auto"/>
                        <w:tblLook w:val="04A0" w:firstRow="1" w:lastRow="0" w:firstColumn="1" w:lastColumn="0" w:noHBand="0" w:noVBand="1"/>
                      </w:tblPr>
                      <w:tblGrid>
                        <w:gridCol w:w="1844"/>
                        <w:gridCol w:w="1844"/>
                        <w:gridCol w:w="1845"/>
                      </w:tblGrid>
                      <w:tr w:rsidR="00586856" w:rsidTr="00281CC7">
                        <w:tc>
                          <w:tcPr>
                            <w:tcW w:w="1844" w:type="dxa"/>
                            <w:shd w:val="clear" w:color="auto" w:fill="FF0000"/>
                          </w:tcPr>
                          <w:p w:rsidR="00586856" w:rsidRDefault="00586856"/>
                        </w:tc>
                        <w:tc>
                          <w:tcPr>
                            <w:tcW w:w="1844" w:type="dxa"/>
                            <w:shd w:val="clear" w:color="auto" w:fill="FFC000"/>
                          </w:tcPr>
                          <w:p w:rsidR="00586856" w:rsidRDefault="00586856"/>
                        </w:tc>
                        <w:tc>
                          <w:tcPr>
                            <w:tcW w:w="1845" w:type="dxa"/>
                            <w:shd w:val="clear" w:color="auto" w:fill="00B050"/>
                          </w:tcPr>
                          <w:p w:rsidR="00586856" w:rsidRDefault="00586856"/>
                        </w:tc>
                      </w:tr>
                      <w:tr w:rsidR="00586856" w:rsidTr="002C1C96">
                        <w:tc>
                          <w:tcPr>
                            <w:tcW w:w="1844" w:type="dxa"/>
                          </w:tcPr>
                          <w:p w:rsidR="00586856" w:rsidRDefault="00586856">
                            <w:r>
                              <w:t>Not yet developed</w:t>
                            </w:r>
                          </w:p>
                        </w:tc>
                        <w:tc>
                          <w:tcPr>
                            <w:tcW w:w="1844" w:type="dxa"/>
                          </w:tcPr>
                          <w:p w:rsidR="00586856" w:rsidRDefault="00586856">
                            <w:r>
                              <w:t>In the process of being developed</w:t>
                            </w:r>
                          </w:p>
                        </w:tc>
                        <w:tc>
                          <w:tcPr>
                            <w:tcW w:w="1845" w:type="dxa"/>
                          </w:tcPr>
                          <w:p w:rsidR="00586856" w:rsidRDefault="00586856">
                            <w:r>
                              <w:t>Completed</w:t>
                            </w:r>
                          </w:p>
                        </w:tc>
                      </w:tr>
                    </w:tbl>
                    <w:p w:rsidR="00586856" w:rsidRDefault="00586856"/>
                  </w:txbxContent>
                </v:textbox>
              </v:shape>
            </w:pict>
          </mc:Fallback>
        </mc:AlternateContent>
      </w:r>
      <w:r w:rsidR="003D422B">
        <w:rPr>
          <w:rFonts w:ascii="Arial Narrow" w:eastAsia="Times New Roman" w:hAnsi="Arial Narrow" w:cs="Tahoma"/>
        </w:rPr>
        <w:t>MC – Medway Council</w:t>
      </w:r>
    </w:p>
    <w:p w:rsidR="003D422B" w:rsidRDefault="003D422B" w:rsidP="003D422B">
      <w:pPr>
        <w:spacing w:after="0" w:line="240" w:lineRule="auto"/>
        <w:textAlignment w:val="center"/>
        <w:rPr>
          <w:rFonts w:ascii="Arial Narrow" w:eastAsia="Times New Roman" w:hAnsi="Arial Narrow" w:cs="Tahoma"/>
        </w:rPr>
      </w:pPr>
      <w:r>
        <w:rPr>
          <w:rFonts w:ascii="Arial Narrow" w:eastAsia="Times New Roman" w:hAnsi="Arial Narrow" w:cs="Tahoma"/>
        </w:rPr>
        <w:t>MTF – Medway Foundation Trust</w:t>
      </w:r>
    </w:p>
    <w:p w:rsidR="005B30D2" w:rsidRDefault="005B30D2">
      <w:pPr>
        <w:spacing w:after="0" w:line="240" w:lineRule="auto"/>
        <w:textAlignment w:val="center"/>
        <w:rPr>
          <w:rFonts w:ascii="Arial Narrow" w:eastAsia="Times New Roman" w:hAnsi="Arial Narrow" w:cs="Tahoma"/>
        </w:rPr>
      </w:pPr>
      <w:r>
        <w:rPr>
          <w:rFonts w:ascii="Arial Narrow" w:eastAsia="Times New Roman" w:hAnsi="Arial Narrow" w:cs="Tahoma"/>
        </w:rPr>
        <w:t>NHSE – National Health Service England</w:t>
      </w:r>
    </w:p>
    <w:p w:rsidR="005B30D2" w:rsidRDefault="005B30D2">
      <w:pPr>
        <w:spacing w:after="0" w:line="240" w:lineRule="auto"/>
        <w:textAlignment w:val="center"/>
        <w:rPr>
          <w:rFonts w:ascii="Arial Narrow" w:eastAsia="Times New Roman" w:hAnsi="Arial Narrow" w:cs="Tahoma"/>
        </w:rPr>
      </w:pPr>
      <w:proofErr w:type="spellStart"/>
      <w:r>
        <w:rPr>
          <w:rFonts w:ascii="Arial Narrow" w:eastAsia="Times New Roman" w:hAnsi="Arial Narrow" w:cs="Tahoma"/>
        </w:rPr>
        <w:t>SECAmb</w:t>
      </w:r>
      <w:proofErr w:type="spellEnd"/>
      <w:r>
        <w:rPr>
          <w:rFonts w:ascii="Arial Narrow" w:eastAsia="Times New Roman" w:hAnsi="Arial Narrow" w:cs="Tahoma"/>
        </w:rPr>
        <w:t xml:space="preserve"> – South East Coast Ambulance NHS Foundation Trust </w:t>
      </w:r>
    </w:p>
    <w:p w:rsidR="002C1C96" w:rsidRDefault="005B30D2">
      <w:pPr>
        <w:spacing w:after="0" w:line="240" w:lineRule="auto"/>
        <w:textAlignment w:val="center"/>
        <w:rPr>
          <w:rFonts w:ascii="Arial Narrow" w:eastAsia="Times New Roman" w:hAnsi="Arial Narrow" w:cs="Tahoma"/>
        </w:rPr>
      </w:pPr>
      <w:r>
        <w:rPr>
          <w:rFonts w:ascii="Arial Narrow" w:eastAsia="Times New Roman" w:hAnsi="Arial Narrow" w:cs="Tahoma"/>
        </w:rPr>
        <w:t>SECSU – South East Commissioning Support Unit (formerly KMCS)</w:t>
      </w:r>
    </w:p>
    <w:p w:rsidR="003D422B" w:rsidRDefault="002C1C96" w:rsidP="003D422B">
      <w:pPr>
        <w:spacing w:after="0" w:line="240" w:lineRule="auto"/>
        <w:textAlignment w:val="center"/>
        <w:rPr>
          <w:rFonts w:ascii="Arial Narrow" w:eastAsia="Times New Roman" w:hAnsi="Arial Narrow" w:cs="Tahoma"/>
        </w:rPr>
      </w:pPr>
      <w:r>
        <w:rPr>
          <w:rFonts w:ascii="Arial Narrow" w:eastAsia="Times New Roman" w:hAnsi="Arial Narrow" w:cs="Tahoma"/>
        </w:rPr>
        <w:t xml:space="preserve">SLAM – South London and </w:t>
      </w:r>
      <w:proofErr w:type="spellStart"/>
      <w:r>
        <w:rPr>
          <w:rFonts w:ascii="Arial Narrow" w:eastAsia="Times New Roman" w:hAnsi="Arial Narrow" w:cs="Tahoma"/>
        </w:rPr>
        <w:t>Maudsley</w:t>
      </w:r>
      <w:proofErr w:type="spellEnd"/>
      <w:r>
        <w:rPr>
          <w:rFonts w:ascii="Arial Narrow" w:eastAsia="Times New Roman" w:hAnsi="Arial Narrow" w:cs="Tahoma"/>
        </w:rPr>
        <w:t xml:space="preserve"> NHS Foundation Trust</w:t>
      </w:r>
      <w:r w:rsidR="003D422B" w:rsidRPr="003D422B">
        <w:rPr>
          <w:rFonts w:ascii="Arial Narrow" w:eastAsia="Times New Roman" w:hAnsi="Arial Narrow" w:cs="Tahoma"/>
        </w:rPr>
        <w:t xml:space="preserve"> </w:t>
      </w:r>
    </w:p>
    <w:p w:rsidR="003D422B" w:rsidRDefault="003D422B" w:rsidP="003D422B">
      <w:pPr>
        <w:spacing w:after="0" w:line="240" w:lineRule="auto"/>
        <w:textAlignment w:val="center"/>
        <w:rPr>
          <w:rFonts w:ascii="Arial Narrow" w:eastAsia="Times New Roman" w:hAnsi="Arial Narrow" w:cs="Tahoma"/>
        </w:rPr>
      </w:pPr>
      <w:r>
        <w:rPr>
          <w:rFonts w:ascii="Arial Narrow" w:eastAsia="Times New Roman" w:hAnsi="Arial Narrow" w:cs="Tahoma"/>
        </w:rPr>
        <w:t>SPFT – Sussex Partnership NHS Foundation Trust</w:t>
      </w:r>
    </w:p>
    <w:p w:rsidR="002C1C96" w:rsidRDefault="002C1C96" w:rsidP="002C1C96">
      <w:pPr>
        <w:spacing w:after="0" w:line="240" w:lineRule="auto"/>
        <w:textAlignment w:val="center"/>
        <w:rPr>
          <w:rFonts w:ascii="Arial Narrow" w:eastAsia="Times New Roman" w:hAnsi="Arial Narrow" w:cs="Tahoma"/>
        </w:rPr>
      </w:pPr>
    </w:p>
    <w:p w:rsidR="005440D6" w:rsidRDefault="005440D6" w:rsidP="002C1C96">
      <w:pPr>
        <w:spacing w:after="0" w:line="240" w:lineRule="auto"/>
        <w:ind w:left="10800" w:firstLine="720"/>
        <w:textAlignment w:val="center"/>
        <w:rPr>
          <w:rFonts w:ascii="Arial Narrow" w:eastAsia="Times New Roman" w:hAnsi="Arial Narrow" w:cs="Tahoma"/>
        </w:rPr>
      </w:pPr>
    </w:p>
    <w:p w:rsidR="005440D6" w:rsidRPr="005440D6" w:rsidRDefault="005440D6" w:rsidP="005440D6">
      <w:pPr>
        <w:rPr>
          <w:rFonts w:ascii="Arial Narrow" w:eastAsia="Times New Roman" w:hAnsi="Arial Narrow" w:cs="Tahoma"/>
        </w:rPr>
      </w:pPr>
    </w:p>
    <w:p w:rsidR="005440D6" w:rsidRPr="005440D6" w:rsidRDefault="005440D6" w:rsidP="005440D6">
      <w:pPr>
        <w:rPr>
          <w:rFonts w:ascii="Arial Narrow" w:eastAsia="Times New Roman" w:hAnsi="Arial Narrow" w:cs="Tahoma"/>
        </w:rPr>
      </w:pPr>
    </w:p>
    <w:p w:rsidR="005440D6" w:rsidRPr="005440D6" w:rsidRDefault="005440D6" w:rsidP="005440D6">
      <w:pPr>
        <w:rPr>
          <w:rFonts w:ascii="Arial Narrow" w:eastAsia="Times New Roman" w:hAnsi="Arial Narrow" w:cs="Tahoma"/>
        </w:rPr>
      </w:pPr>
    </w:p>
    <w:p w:rsidR="002C1C96" w:rsidRPr="005440D6" w:rsidRDefault="002C1C96" w:rsidP="005440D6">
      <w:pPr>
        <w:tabs>
          <w:tab w:val="left" w:pos="4320"/>
        </w:tabs>
        <w:rPr>
          <w:rFonts w:ascii="Arial Narrow" w:eastAsia="Times New Roman" w:hAnsi="Arial Narrow" w:cs="Tahoma"/>
        </w:rPr>
      </w:pPr>
    </w:p>
    <w:sectPr w:rsidR="002C1C96" w:rsidRPr="005440D6" w:rsidSect="005440D6">
      <w:headerReference w:type="default" r:id="rId12"/>
      <w:footerReference w:type="default" r:id="rId13"/>
      <w:pgSz w:w="16838" w:h="11906" w:orient="landscape"/>
      <w:pgMar w:top="2269" w:right="934" w:bottom="567"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56" w:rsidRDefault="00586856" w:rsidP="00654AA6">
      <w:pPr>
        <w:spacing w:after="0" w:line="240" w:lineRule="auto"/>
      </w:pPr>
      <w:r>
        <w:separator/>
      </w:r>
    </w:p>
  </w:endnote>
  <w:endnote w:type="continuationSeparator" w:id="0">
    <w:p w:rsidR="00586856" w:rsidRDefault="00586856"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80912"/>
      <w:docPartObj>
        <w:docPartGallery w:val="Page Numbers (Bottom of Page)"/>
        <w:docPartUnique/>
      </w:docPartObj>
    </w:sdtPr>
    <w:sdtEndPr>
      <w:rPr>
        <w:sz w:val="18"/>
        <w:szCs w:val="18"/>
      </w:rPr>
    </w:sdtEndPr>
    <w:sdtContent>
      <w:p w:rsidR="00586856" w:rsidRPr="004C4E00" w:rsidRDefault="00586856" w:rsidP="002C1C96">
        <w:pPr>
          <w:pStyle w:val="Footer"/>
          <w:rPr>
            <w:sz w:val="18"/>
            <w:szCs w:val="18"/>
          </w:rPr>
        </w:pPr>
        <w:r>
          <w:t>Kent and Medway Multi-agency Action Plan to enable delivery of core principles and outcomes V10 20.10.2015</w:t>
        </w:r>
        <w:r>
          <w:tab/>
        </w:r>
        <w:r>
          <w:tab/>
        </w:r>
        <w:r>
          <w:tab/>
        </w:r>
        <w:r>
          <w:tab/>
        </w:r>
        <w:r>
          <w:tab/>
        </w:r>
        <w:r>
          <w:tab/>
        </w:r>
        <w:r>
          <w:tab/>
        </w:r>
        <w:r w:rsidRPr="004C4E00">
          <w:rPr>
            <w:sz w:val="18"/>
            <w:szCs w:val="18"/>
          </w:rPr>
          <w:fldChar w:fldCharType="begin"/>
        </w:r>
        <w:r w:rsidRPr="004C4E00">
          <w:rPr>
            <w:sz w:val="18"/>
            <w:szCs w:val="18"/>
          </w:rPr>
          <w:instrText xml:space="preserve"> PAGE   \* MERGEFORMAT </w:instrText>
        </w:r>
        <w:r w:rsidRPr="004C4E00">
          <w:rPr>
            <w:sz w:val="18"/>
            <w:szCs w:val="18"/>
          </w:rPr>
          <w:fldChar w:fldCharType="separate"/>
        </w:r>
        <w:r w:rsidR="00957E19">
          <w:rPr>
            <w:noProof/>
            <w:sz w:val="18"/>
            <w:szCs w:val="18"/>
          </w:rPr>
          <w:t>2</w:t>
        </w:r>
        <w:r w:rsidRPr="004C4E00">
          <w:rPr>
            <w:noProof/>
            <w:sz w:val="18"/>
            <w:szCs w:val="18"/>
          </w:rPr>
          <w:fldChar w:fldCharType="end"/>
        </w:r>
      </w:p>
    </w:sdtContent>
  </w:sdt>
  <w:p w:rsidR="00586856" w:rsidRDefault="0058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56" w:rsidRDefault="00586856" w:rsidP="00654AA6">
      <w:pPr>
        <w:spacing w:after="0" w:line="240" w:lineRule="auto"/>
      </w:pPr>
      <w:r>
        <w:separator/>
      </w:r>
    </w:p>
  </w:footnote>
  <w:footnote w:type="continuationSeparator" w:id="0">
    <w:p w:rsidR="00586856" w:rsidRDefault="00586856"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56" w:rsidRPr="00644F69" w:rsidRDefault="00957E19" w:rsidP="00435CE8">
    <w:pPr>
      <w:tabs>
        <w:tab w:val="left" w:pos="1128"/>
        <w:tab w:val="center" w:pos="6979"/>
      </w:tabs>
      <w:autoSpaceDE w:val="0"/>
      <w:autoSpaceDN w:val="0"/>
      <w:adjustRightInd w:val="0"/>
      <w:spacing w:after="0" w:line="240" w:lineRule="auto"/>
      <w:jc w:val="center"/>
      <w:rPr>
        <w:rFonts w:asciiTheme="majorHAnsi" w:hAnsiTheme="majorHAnsi" w:cs="Tahoma"/>
        <w:b/>
        <w:bCs/>
        <w:color w:val="FFFFFF" w:themeColor="background1"/>
        <w:sz w:val="28"/>
        <w:szCs w:val="28"/>
      </w:rPr>
    </w:pPr>
    <w:sdt>
      <w:sdtPr>
        <w:rPr>
          <w:rFonts w:asciiTheme="majorHAnsi" w:hAnsiTheme="majorHAnsi" w:cs="Tahoma"/>
          <w:b/>
          <w:bCs/>
          <w:color w:val="FFFFFF" w:themeColor="background1"/>
          <w:sz w:val="28"/>
          <w:szCs w:val="28"/>
        </w:rPr>
        <w:id w:val="1975403939"/>
        <w:docPartObj>
          <w:docPartGallery w:val="Watermarks"/>
          <w:docPartUnique/>
        </w:docPartObj>
      </w:sdtPr>
      <w:sdtEndPr/>
      <w:sdtContent>
        <w:r>
          <w:rPr>
            <w:rFonts w:asciiTheme="majorHAnsi" w:hAnsiTheme="majorHAnsi" w:cs="Tahoma"/>
            <w:b/>
            <w:bCs/>
            <w:noProof/>
            <w:color w:val="FFFFFF" w:themeColor="background1"/>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6856" w:rsidRPr="00644F69">
      <w:rPr>
        <w:rFonts w:asciiTheme="majorHAnsi" w:hAnsiTheme="majorHAnsi" w:cs="Tahoma"/>
        <w:noProof/>
        <w:color w:val="FFFFFF" w:themeColor="background1"/>
        <w:sz w:val="28"/>
        <w:szCs w:val="28"/>
      </w:rPr>
      <w:drawing>
        <wp:anchor distT="0" distB="0" distL="114300" distR="114300" simplePos="0" relativeHeight="251657216" behindDoc="1" locked="0" layoutInCell="1" allowOverlap="1" wp14:anchorId="38975FD2" wp14:editId="2243C193">
          <wp:simplePos x="0" y="0"/>
          <wp:positionH relativeFrom="column">
            <wp:posOffset>-847090</wp:posOffset>
          </wp:positionH>
          <wp:positionV relativeFrom="page">
            <wp:posOffset>0</wp:posOffset>
          </wp:positionV>
          <wp:extent cx="10744200" cy="1361440"/>
          <wp:effectExtent l="25400" t="0" r="0" b="0"/>
          <wp:wrapNone/>
          <wp:docPr id="5"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r>
    <w:r w:rsidR="00586856">
      <w:rPr>
        <w:rFonts w:asciiTheme="majorHAnsi" w:hAnsiTheme="majorHAnsi" w:cs="Tahoma"/>
        <w:b/>
        <w:bCs/>
        <w:color w:val="FFFFFF" w:themeColor="background1"/>
        <w:sz w:val="28"/>
        <w:szCs w:val="28"/>
      </w:rPr>
      <w:tab/>
      <w:t xml:space="preserve">     </w:t>
    </w:r>
    <w:r w:rsidR="00586856" w:rsidRPr="00644F69">
      <w:rPr>
        <w:rFonts w:asciiTheme="majorHAnsi" w:hAnsiTheme="majorHAnsi" w:cs="Tahoma"/>
        <w:b/>
        <w:bCs/>
        <w:color w:val="FFFFFF" w:themeColor="background1"/>
        <w:sz w:val="28"/>
        <w:szCs w:val="28"/>
      </w:rPr>
      <w:t xml:space="preserve">Kent &amp; Medway </w:t>
    </w:r>
  </w:p>
  <w:p w:rsidR="00586856" w:rsidRPr="00644F69" w:rsidRDefault="00586856" w:rsidP="003C3345">
    <w:pPr>
      <w:tabs>
        <w:tab w:val="left" w:pos="1128"/>
        <w:tab w:val="center" w:pos="6979"/>
      </w:tabs>
      <w:autoSpaceDE w:val="0"/>
      <w:autoSpaceDN w:val="0"/>
      <w:adjustRightInd w:val="0"/>
      <w:spacing w:after="0" w:line="240" w:lineRule="auto"/>
      <w:jc w:val="right"/>
      <w:rPr>
        <w:rFonts w:asciiTheme="majorHAnsi" w:hAnsiTheme="majorHAnsi" w:cs="Tahoma"/>
        <w:b/>
        <w:bCs/>
        <w:color w:val="FFFFFF" w:themeColor="background1"/>
        <w:sz w:val="28"/>
        <w:szCs w:val="28"/>
      </w:rPr>
    </w:pPr>
    <w:r>
      <w:rPr>
        <w:rFonts w:asciiTheme="majorHAnsi" w:hAnsiTheme="majorHAnsi" w:cs="Tahoma"/>
        <w:b/>
        <w:bCs/>
        <w:color w:val="FFFFFF" w:themeColor="background1"/>
        <w:sz w:val="28"/>
        <w:szCs w:val="28"/>
      </w:rPr>
      <w:t xml:space="preserve">Multi-agency </w:t>
    </w:r>
    <w:r w:rsidRPr="00644F69">
      <w:rPr>
        <w:rFonts w:asciiTheme="majorHAnsi" w:hAnsiTheme="majorHAnsi" w:cs="Tahoma"/>
        <w:b/>
        <w:bCs/>
        <w:color w:val="FFFFFF" w:themeColor="background1"/>
        <w:sz w:val="28"/>
        <w:szCs w:val="28"/>
      </w:rPr>
      <w:t xml:space="preserve">Action plan to enable delivery of </w:t>
    </w:r>
    <w:r>
      <w:rPr>
        <w:rFonts w:asciiTheme="majorHAnsi" w:hAnsiTheme="majorHAnsi" w:cs="Tahoma"/>
        <w:b/>
        <w:bCs/>
        <w:color w:val="FFFFFF" w:themeColor="background1"/>
        <w:sz w:val="28"/>
        <w:szCs w:val="28"/>
      </w:rPr>
      <w:t xml:space="preserve">core principles and outcomes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984D74"/>
    <w:multiLevelType w:val="hybridMultilevel"/>
    <w:tmpl w:val="54D02C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F240E"/>
    <w:multiLevelType w:val="hybridMultilevel"/>
    <w:tmpl w:val="5BCE6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329F9"/>
    <w:multiLevelType w:val="hybridMultilevel"/>
    <w:tmpl w:val="F528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7DE628D"/>
    <w:multiLevelType w:val="hybridMultilevel"/>
    <w:tmpl w:val="1548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8A7C91"/>
    <w:multiLevelType w:val="hybridMultilevel"/>
    <w:tmpl w:val="DCD8CF0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4F659A"/>
    <w:multiLevelType w:val="hybridMultilevel"/>
    <w:tmpl w:val="E222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C56856"/>
    <w:multiLevelType w:val="hybridMultilevel"/>
    <w:tmpl w:val="2536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A6FF3"/>
    <w:multiLevelType w:val="hybridMultilevel"/>
    <w:tmpl w:val="323ED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E26C35"/>
    <w:multiLevelType w:val="hybridMultilevel"/>
    <w:tmpl w:val="D860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DA3766"/>
    <w:multiLevelType w:val="hybridMultilevel"/>
    <w:tmpl w:val="B184B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F672B0"/>
    <w:multiLevelType w:val="hybridMultilevel"/>
    <w:tmpl w:val="99AA7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A406D8"/>
    <w:multiLevelType w:val="hybridMultilevel"/>
    <w:tmpl w:val="8846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3A733A"/>
    <w:multiLevelType w:val="hybridMultilevel"/>
    <w:tmpl w:val="A150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45F642D"/>
    <w:multiLevelType w:val="hybridMultilevel"/>
    <w:tmpl w:val="D2FA7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4C3EDD"/>
    <w:multiLevelType w:val="hybridMultilevel"/>
    <w:tmpl w:val="CC20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DC6332"/>
    <w:multiLevelType w:val="hybridMultilevel"/>
    <w:tmpl w:val="6E8EA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7C061E"/>
    <w:multiLevelType w:val="hybridMultilevel"/>
    <w:tmpl w:val="96A27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6"/>
  </w:num>
  <w:num w:numId="3">
    <w:abstractNumId w:val="0"/>
  </w:num>
  <w:num w:numId="4">
    <w:abstractNumId w:val="1"/>
  </w:num>
  <w:num w:numId="5">
    <w:abstractNumId w:val="20"/>
  </w:num>
  <w:num w:numId="6">
    <w:abstractNumId w:val="25"/>
  </w:num>
  <w:num w:numId="7">
    <w:abstractNumId w:val="14"/>
  </w:num>
  <w:num w:numId="8">
    <w:abstractNumId w:val="3"/>
  </w:num>
  <w:num w:numId="9">
    <w:abstractNumId w:val="8"/>
  </w:num>
  <w:num w:numId="10">
    <w:abstractNumId w:val="15"/>
  </w:num>
  <w:num w:numId="11">
    <w:abstractNumId w:val="7"/>
  </w:num>
  <w:num w:numId="12">
    <w:abstractNumId w:val="5"/>
  </w:num>
  <w:num w:numId="13">
    <w:abstractNumId w:val="19"/>
  </w:num>
  <w:num w:numId="14">
    <w:abstractNumId w:val="22"/>
  </w:num>
  <w:num w:numId="15">
    <w:abstractNumId w:val="2"/>
  </w:num>
  <w:num w:numId="16">
    <w:abstractNumId w:val="13"/>
  </w:num>
  <w:num w:numId="17">
    <w:abstractNumId w:val="17"/>
  </w:num>
  <w:num w:numId="18">
    <w:abstractNumId w:val="9"/>
  </w:num>
  <w:num w:numId="19">
    <w:abstractNumId w:val="12"/>
  </w:num>
  <w:num w:numId="20">
    <w:abstractNumId w:val="18"/>
  </w:num>
  <w:num w:numId="21">
    <w:abstractNumId w:val="4"/>
  </w:num>
  <w:num w:numId="22">
    <w:abstractNumId w:val="21"/>
  </w:num>
  <w:num w:numId="23">
    <w:abstractNumId w:val="24"/>
  </w:num>
  <w:num w:numId="24">
    <w:abstractNumId w:val="10"/>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1794C"/>
    <w:rsid w:val="00020250"/>
    <w:rsid w:val="00033E92"/>
    <w:rsid w:val="0004488B"/>
    <w:rsid w:val="00047ACF"/>
    <w:rsid w:val="00077143"/>
    <w:rsid w:val="000A6AF0"/>
    <w:rsid w:val="000C0539"/>
    <w:rsid w:val="000C105A"/>
    <w:rsid w:val="000D1078"/>
    <w:rsid w:val="000D137C"/>
    <w:rsid w:val="000D5A7A"/>
    <w:rsid w:val="000D6F55"/>
    <w:rsid w:val="000E5F64"/>
    <w:rsid w:val="000E7DFC"/>
    <w:rsid w:val="00101D32"/>
    <w:rsid w:val="00103305"/>
    <w:rsid w:val="0013066A"/>
    <w:rsid w:val="00131EFE"/>
    <w:rsid w:val="00160045"/>
    <w:rsid w:val="00163C14"/>
    <w:rsid w:val="001654EF"/>
    <w:rsid w:val="001827F3"/>
    <w:rsid w:val="00185753"/>
    <w:rsid w:val="001A452D"/>
    <w:rsid w:val="001B7CD9"/>
    <w:rsid w:val="001C2128"/>
    <w:rsid w:val="001C2305"/>
    <w:rsid w:val="001D34AC"/>
    <w:rsid w:val="001F043C"/>
    <w:rsid w:val="002218E4"/>
    <w:rsid w:val="00225030"/>
    <w:rsid w:val="00227432"/>
    <w:rsid w:val="00250FE8"/>
    <w:rsid w:val="0025325C"/>
    <w:rsid w:val="00264F77"/>
    <w:rsid w:val="00270215"/>
    <w:rsid w:val="00281CC7"/>
    <w:rsid w:val="00283639"/>
    <w:rsid w:val="002A4931"/>
    <w:rsid w:val="002C1C96"/>
    <w:rsid w:val="002E4BEC"/>
    <w:rsid w:val="00302084"/>
    <w:rsid w:val="00312AD8"/>
    <w:rsid w:val="0031759E"/>
    <w:rsid w:val="00322249"/>
    <w:rsid w:val="003251DC"/>
    <w:rsid w:val="003315F2"/>
    <w:rsid w:val="00334DB7"/>
    <w:rsid w:val="00337165"/>
    <w:rsid w:val="00355C9C"/>
    <w:rsid w:val="003B729D"/>
    <w:rsid w:val="003C3345"/>
    <w:rsid w:val="003C66DE"/>
    <w:rsid w:val="003D1546"/>
    <w:rsid w:val="003D422B"/>
    <w:rsid w:val="003D74E7"/>
    <w:rsid w:val="003E289F"/>
    <w:rsid w:val="003E4657"/>
    <w:rsid w:val="003E49DF"/>
    <w:rsid w:val="003F08E9"/>
    <w:rsid w:val="003F27CF"/>
    <w:rsid w:val="004014E7"/>
    <w:rsid w:val="00402EC1"/>
    <w:rsid w:val="00412138"/>
    <w:rsid w:val="00416BB0"/>
    <w:rsid w:val="00435CE8"/>
    <w:rsid w:val="0045580A"/>
    <w:rsid w:val="004651E8"/>
    <w:rsid w:val="00472F95"/>
    <w:rsid w:val="004768B1"/>
    <w:rsid w:val="00477DD4"/>
    <w:rsid w:val="0048201E"/>
    <w:rsid w:val="004B2F2D"/>
    <w:rsid w:val="004B4A73"/>
    <w:rsid w:val="004B4B78"/>
    <w:rsid w:val="004B7FE2"/>
    <w:rsid w:val="004C2E6C"/>
    <w:rsid w:val="004C4E00"/>
    <w:rsid w:val="004C5090"/>
    <w:rsid w:val="004C5BC8"/>
    <w:rsid w:val="004D5E73"/>
    <w:rsid w:val="004D6D1E"/>
    <w:rsid w:val="004F0611"/>
    <w:rsid w:val="00501983"/>
    <w:rsid w:val="00514AE3"/>
    <w:rsid w:val="00514DD4"/>
    <w:rsid w:val="00516228"/>
    <w:rsid w:val="0052213D"/>
    <w:rsid w:val="005440D6"/>
    <w:rsid w:val="0054473D"/>
    <w:rsid w:val="005555F4"/>
    <w:rsid w:val="00563317"/>
    <w:rsid w:val="00566D9F"/>
    <w:rsid w:val="00582DB4"/>
    <w:rsid w:val="00586856"/>
    <w:rsid w:val="00596F26"/>
    <w:rsid w:val="005A5CA2"/>
    <w:rsid w:val="005A6D4E"/>
    <w:rsid w:val="005B191A"/>
    <w:rsid w:val="005B30D2"/>
    <w:rsid w:val="005B631B"/>
    <w:rsid w:val="005C7F46"/>
    <w:rsid w:val="005D20A3"/>
    <w:rsid w:val="005D3E62"/>
    <w:rsid w:val="005E1271"/>
    <w:rsid w:val="005E158D"/>
    <w:rsid w:val="005E1BCF"/>
    <w:rsid w:val="005F0306"/>
    <w:rsid w:val="005F3264"/>
    <w:rsid w:val="0060268A"/>
    <w:rsid w:val="00610FC8"/>
    <w:rsid w:val="00615784"/>
    <w:rsid w:val="00616597"/>
    <w:rsid w:val="00617FA2"/>
    <w:rsid w:val="00644F69"/>
    <w:rsid w:val="006452F4"/>
    <w:rsid w:val="00650761"/>
    <w:rsid w:val="00654AA6"/>
    <w:rsid w:val="0065633D"/>
    <w:rsid w:val="00657870"/>
    <w:rsid w:val="00681A2D"/>
    <w:rsid w:val="00686925"/>
    <w:rsid w:val="006951A8"/>
    <w:rsid w:val="006A218D"/>
    <w:rsid w:val="006A343F"/>
    <w:rsid w:val="006A692B"/>
    <w:rsid w:val="006B48B8"/>
    <w:rsid w:val="006B7883"/>
    <w:rsid w:val="006C574B"/>
    <w:rsid w:val="006D7779"/>
    <w:rsid w:val="006E0830"/>
    <w:rsid w:val="006E5E87"/>
    <w:rsid w:val="006F2BCB"/>
    <w:rsid w:val="00701FA5"/>
    <w:rsid w:val="00707B25"/>
    <w:rsid w:val="00722A8D"/>
    <w:rsid w:val="00724231"/>
    <w:rsid w:val="00754642"/>
    <w:rsid w:val="007712D8"/>
    <w:rsid w:val="00774BE2"/>
    <w:rsid w:val="007A519B"/>
    <w:rsid w:val="007C682E"/>
    <w:rsid w:val="007C7C65"/>
    <w:rsid w:val="007F03C4"/>
    <w:rsid w:val="007F314A"/>
    <w:rsid w:val="00806393"/>
    <w:rsid w:val="0081721A"/>
    <w:rsid w:val="00834819"/>
    <w:rsid w:val="008416C2"/>
    <w:rsid w:val="00877113"/>
    <w:rsid w:val="00887F81"/>
    <w:rsid w:val="0089329B"/>
    <w:rsid w:val="008C2F07"/>
    <w:rsid w:val="008E00D4"/>
    <w:rsid w:val="008F5969"/>
    <w:rsid w:val="009046C4"/>
    <w:rsid w:val="0091731F"/>
    <w:rsid w:val="0091786F"/>
    <w:rsid w:val="009340F3"/>
    <w:rsid w:val="00952471"/>
    <w:rsid w:val="00957E19"/>
    <w:rsid w:val="00960906"/>
    <w:rsid w:val="00963566"/>
    <w:rsid w:val="00965866"/>
    <w:rsid w:val="00976416"/>
    <w:rsid w:val="00984CBA"/>
    <w:rsid w:val="0098608C"/>
    <w:rsid w:val="009866D0"/>
    <w:rsid w:val="009B0325"/>
    <w:rsid w:val="009B0734"/>
    <w:rsid w:val="009D2588"/>
    <w:rsid w:val="009E4D66"/>
    <w:rsid w:val="009E5616"/>
    <w:rsid w:val="009E7099"/>
    <w:rsid w:val="00A03A5E"/>
    <w:rsid w:val="00A071D9"/>
    <w:rsid w:val="00A128CE"/>
    <w:rsid w:val="00A16F14"/>
    <w:rsid w:val="00A41486"/>
    <w:rsid w:val="00A47677"/>
    <w:rsid w:val="00A53DB7"/>
    <w:rsid w:val="00A569CD"/>
    <w:rsid w:val="00A617B4"/>
    <w:rsid w:val="00A656C9"/>
    <w:rsid w:val="00A94505"/>
    <w:rsid w:val="00AA14DA"/>
    <w:rsid w:val="00AA16A8"/>
    <w:rsid w:val="00AA637D"/>
    <w:rsid w:val="00AF56E7"/>
    <w:rsid w:val="00AF65E0"/>
    <w:rsid w:val="00B045D7"/>
    <w:rsid w:val="00B05AEB"/>
    <w:rsid w:val="00B07474"/>
    <w:rsid w:val="00B11606"/>
    <w:rsid w:val="00B300C5"/>
    <w:rsid w:val="00B33968"/>
    <w:rsid w:val="00B40C27"/>
    <w:rsid w:val="00B54A6F"/>
    <w:rsid w:val="00B61222"/>
    <w:rsid w:val="00B640A4"/>
    <w:rsid w:val="00B67E3C"/>
    <w:rsid w:val="00B73A8D"/>
    <w:rsid w:val="00B96414"/>
    <w:rsid w:val="00BC3771"/>
    <w:rsid w:val="00BC41B1"/>
    <w:rsid w:val="00BD7520"/>
    <w:rsid w:val="00BE75A2"/>
    <w:rsid w:val="00BF0786"/>
    <w:rsid w:val="00C05999"/>
    <w:rsid w:val="00C1029D"/>
    <w:rsid w:val="00C157B7"/>
    <w:rsid w:val="00C24C83"/>
    <w:rsid w:val="00C75999"/>
    <w:rsid w:val="00C92D97"/>
    <w:rsid w:val="00C97748"/>
    <w:rsid w:val="00CA1BA6"/>
    <w:rsid w:val="00CA3909"/>
    <w:rsid w:val="00CA3DBC"/>
    <w:rsid w:val="00CB4E9C"/>
    <w:rsid w:val="00CB589E"/>
    <w:rsid w:val="00CF1354"/>
    <w:rsid w:val="00D13120"/>
    <w:rsid w:val="00D3547D"/>
    <w:rsid w:val="00D41D1F"/>
    <w:rsid w:val="00D4369A"/>
    <w:rsid w:val="00D562D3"/>
    <w:rsid w:val="00D7074D"/>
    <w:rsid w:val="00D70CF2"/>
    <w:rsid w:val="00D820E2"/>
    <w:rsid w:val="00D927FB"/>
    <w:rsid w:val="00D95D04"/>
    <w:rsid w:val="00DA5510"/>
    <w:rsid w:val="00DB0FA6"/>
    <w:rsid w:val="00DC6811"/>
    <w:rsid w:val="00DD394E"/>
    <w:rsid w:val="00DD534B"/>
    <w:rsid w:val="00DD7E11"/>
    <w:rsid w:val="00DE34DC"/>
    <w:rsid w:val="00DE71A2"/>
    <w:rsid w:val="00DF39A2"/>
    <w:rsid w:val="00E426CE"/>
    <w:rsid w:val="00E5534C"/>
    <w:rsid w:val="00E634A5"/>
    <w:rsid w:val="00E71BA0"/>
    <w:rsid w:val="00E91CBF"/>
    <w:rsid w:val="00E93545"/>
    <w:rsid w:val="00EA1524"/>
    <w:rsid w:val="00EC1F5E"/>
    <w:rsid w:val="00EC2752"/>
    <w:rsid w:val="00EC5D98"/>
    <w:rsid w:val="00ED04FA"/>
    <w:rsid w:val="00ED10D7"/>
    <w:rsid w:val="00EE3AB3"/>
    <w:rsid w:val="00EE62B0"/>
    <w:rsid w:val="00EE647A"/>
    <w:rsid w:val="00F04A86"/>
    <w:rsid w:val="00F11D76"/>
    <w:rsid w:val="00F13F90"/>
    <w:rsid w:val="00F2478C"/>
    <w:rsid w:val="00F350C8"/>
    <w:rsid w:val="00F4444F"/>
    <w:rsid w:val="00F458FB"/>
    <w:rsid w:val="00F47A6B"/>
    <w:rsid w:val="00F560A7"/>
    <w:rsid w:val="00F7144C"/>
    <w:rsid w:val="00F731C1"/>
    <w:rsid w:val="00F84F86"/>
    <w:rsid w:val="00FB13EC"/>
    <w:rsid w:val="00FC5164"/>
    <w:rsid w:val="00FD0D14"/>
    <w:rsid w:val="00FF10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Body Text" w:uiPriority="99"/>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rsid w:val="00B96414"/>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7">
    <w:name w:val="A7"/>
    <w:uiPriority w:val="99"/>
    <w:rsid w:val="00B96414"/>
    <w:rPr>
      <w:rFonts w:cs="Helvetica 45 Light"/>
      <w:color w:val="000000"/>
      <w:sz w:val="14"/>
      <w:szCs w:val="14"/>
    </w:rPr>
  </w:style>
  <w:style w:type="paragraph" w:customStyle="1" w:styleId="Pa16">
    <w:name w:val="Pa16"/>
    <w:basedOn w:val="Default"/>
    <w:next w:val="Default"/>
    <w:uiPriority w:val="99"/>
    <w:rsid w:val="00B96414"/>
    <w:pPr>
      <w:spacing w:line="201" w:lineRule="atLeast"/>
    </w:pPr>
    <w:rPr>
      <w:rFonts w:cstheme="minorBidi"/>
      <w:color w:val="auto"/>
    </w:rPr>
  </w:style>
  <w:style w:type="character" w:customStyle="1" w:styleId="A8">
    <w:name w:val="A8"/>
    <w:uiPriority w:val="99"/>
    <w:rsid w:val="00B96414"/>
    <w:rPr>
      <w:rFonts w:ascii="HelveticaNeueLT Std Lt" w:hAnsi="HelveticaNeueLT Std Lt" w:cs="HelveticaNeueLT Std Lt"/>
      <w:color w:val="000000"/>
      <w:sz w:val="11"/>
      <w:szCs w:val="11"/>
    </w:rPr>
  </w:style>
  <w:style w:type="table" w:customStyle="1" w:styleId="TableGrid1">
    <w:name w:val="Table Grid1"/>
    <w:basedOn w:val="TableNormal"/>
    <w:next w:val="TableGrid"/>
    <w:uiPriority w:val="59"/>
    <w:rsid w:val="0047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A5CA2"/>
    <w:pPr>
      <w:spacing w:after="0" w:line="240" w:lineRule="auto"/>
    </w:pPr>
    <w:rPr>
      <w:rFonts w:ascii="Arial" w:eastAsiaTheme="minorHAnsi" w:hAnsi="Arial" w:cs="Arial"/>
      <w:b/>
      <w:bCs/>
      <w:sz w:val="24"/>
      <w:szCs w:val="24"/>
      <w:lang w:eastAsia="en-US"/>
    </w:rPr>
  </w:style>
  <w:style w:type="character" w:customStyle="1" w:styleId="BodyTextChar">
    <w:name w:val="Body Text Char"/>
    <w:basedOn w:val="DefaultParagraphFont"/>
    <w:link w:val="BodyText"/>
    <w:uiPriority w:val="99"/>
    <w:rsid w:val="005A5CA2"/>
    <w:rPr>
      <w:rFonts w:ascii="Arial" w:eastAsiaTheme="minorHAnsi" w:hAnsi="Arial" w:cs="Arial"/>
      <w:b/>
      <w:bCs/>
      <w:sz w:val="24"/>
      <w:szCs w:val="24"/>
      <w:lang w:eastAsia="en-US"/>
    </w:rPr>
  </w:style>
  <w:style w:type="table" w:customStyle="1" w:styleId="TableGrid2">
    <w:name w:val="Table Grid2"/>
    <w:basedOn w:val="TableNormal"/>
    <w:next w:val="TableGrid"/>
    <w:uiPriority w:val="59"/>
    <w:rsid w:val="005440D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Body Text" w:uiPriority="99"/>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rsid w:val="00B96414"/>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7">
    <w:name w:val="A7"/>
    <w:uiPriority w:val="99"/>
    <w:rsid w:val="00B96414"/>
    <w:rPr>
      <w:rFonts w:cs="Helvetica 45 Light"/>
      <w:color w:val="000000"/>
      <w:sz w:val="14"/>
      <w:szCs w:val="14"/>
    </w:rPr>
  </w:style>
  <w:style w:type="paragraph" w:customStyle="1" w:styleId="Pa16">
    <w:name w:val="Pa16"/>
    <w:basedOn w:val="Default"/>
    <w:next w:val="Default"/>
    <w:uiPriority w:val="99"/>
    <w:rsid w:val="00B96414"/>
    <w:pPr>
      <w:spacing w:line="201" w:lineRule="atLeast"/>
    </w:pPr>
    <w:rPr>
      <w:rFonts w:cstheme="minorBidi"/>
      <w:color w:val="auto"/>
    </w:rPr>
  </w:style>
  <w:style w:type="character" w:customStyle="1" w:styleId="A8">
    <w:name w:val="A8"/>
    <w:uiPriority w:val="99"/>
    <w:rsid w:val="00B96414"/>
    <w:rPr>
      <w:rFonts w:ascii="HelveticaNeueLT Std Lt" w:hAnsi="HelveticaNeueLT Std Lt" w:cs="HelveticaNeueLT Std Lt"/>
      <w:color w:val="000000"/>
      <w:sz w:val="11"/>
      <w:szCs w:val="11"/>
    </w:rPr>
  </w:style>
  <w:style w:type="table" w:customStyle="1" w:styleId="TableGrid1">
    <w:name w:val="Table Grid1"/>
    <w:basedOn w:val="TableNormal"/>
    <w:next w:val="TableGrid"/>
    <w:uiPriority w:val="59"/>
    <w:rsid w:val="0047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A5CA2"/>
    <w:pPr>
      <w:spacing w:after="0" w:line="240" w:lineRule="auto"/>
    </w:pPr>
    <w:rPr>
      <w:rFonts w:ascii="Arial" w:eastAsiaTheme="minorHAnsi" w:hAnsi="Arial" w:cs="Arial"/>
      <w:b/>
      <w:bCs/>
      <w:sz w:val="24"/>
      <w:szCs w:val="24"/>
      <w:lang w:eastAsia="en-US"/>
    </w:rPr>
  </w:style>
  <w:style w:type="character" w:customStyle="1" w:styleId="BodyTextChar">
    <w:name w:val="Body Text Char"/>
    <w:basedOn w:val="DefaultParagraphFont"/>
    <w:link w:val="BodyText"/>
    <w:uiPriority w:val="99"/>
    <w:rsid w:val="005A5CA2"/>
    <w:rPr>
      <w:rFonts w:ascii="Arial" w:eastAsiaTheme="minorHAnsi" w:hAnsi="Arial" w:cs="Arial"/>
      <w:b/>
      <w:bCs/>
      <w:sz w:val="24"/>
      <w:szCs w:val="24"/>
      <w:lang w:eastAsia="en-US"/>
    </w:rPr>
  </w:style>
  <w:style w:type="table" w:customStyle="1" w:styleId="TableGrid2">
    <w:name w:val="Table Grid2"/>
    <w:basedOn w:val="TableNormal"/>
    <w:next w:val="TableGrid"/>
    <w:uiPriority w:val="59"/>
    <w:rsid w:val="005440D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218">
      <w:bodyDiv w:val="1"/>
      <w:marLeft w:val="0"/>
      <w:marRight w:val="0"/>
      <w:marTop w:val="0"/>
      <w:marBottom w:val="0"/>
      <w:divBdr>
        <w:top w:val="none" w:sz="0" w:space="0" w:color="auto"/>
        <w:left w:val="none" w:sz="0" w:space="0" w:color="auto"/>
        <w:bottom w:val="none" w:sz="0" w:space="0" w:color="auto"/>
        <w:right w:val="none" w:sz="0" w:space="0" w:color="auto"/>
      </w:divBdr>
    </w:div>
    <w:div w:id="582447590">
      <w:bodyDiv w:val="1"/>
      <w:marLeft w:val="0"/>
      <w:marRight w:val="0"/>
      <w:marTop w:val="0"/>
      <w:marBottom w:val="0"/>
      <w:divBdr>
        <w:top w:val="none" w:sz="0" w:space="0" w:color="auto"/>
        <w:left w:val="none" w:sz="0" w:space="0" w:color="auto"/>
        <w:bottom w:val="none" w:sz="0" w:space="0" w:color="auto"/>
        <w:right w:val="none" w:sz="0" w:space="0" w:color="auto"/>
      </w:divBdr>
    </w:div>
    <w:div w:id="1576088497">
      <w:bodyDiv w:val="1"/>
      <w:marLeft w:val="0"/>
      <w:marRight w:val="0"/>
      <w:marTop w:val="0"/>
      <w:marBottom w:val="0"/>
      <w:divBdr>
        <w:top w:val="none" w:sz="0" w:space="0" w:color="auto"/>
        <w:left w:val="none" w:sz="0" w:space="0" w:color="auto"/>
        <w:bottom w:val="none" w:sz="0" w:space="0" w:color="auto"/>
        <w:right w:val="none" w:sz="0" w:space="0" w:color="auto"/>
      </w:divBdr>
    </w:div>
    <w:div w:id="2064789163">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E345178-1E5F-484E-A440-D2B0E5C4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Caroline Potter-Edwards</cp:lastModifiedBy>
  <cp:revision>5</cp:revision>
  <cp:lastPrinted>2015-03-11T08:50:00Z</cp:lastPrinted>
  <dcterms:created xsi:type="dcterms:W3CDTF">2015-10-20T15:50:00Z</dcterms:created>
  <dcterms:modified xsi:type="dcterms:W3CDTF">2015-10-27T12:03:00Z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