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99"/>
        <w:tblW w:w="15135" w:type="dxa"/>
        <w:tblLayout w:type="fixed"/>
        <w:tblLook w:val="04A0" w:firstRow="1" w:lastRow="0" w:firstColumn="1" w:lastColumn="0" w:noHBand="0" w:noVBand="1"/>
      </w:tblPr>
      <w:tblGrid>
        <w:gridCol w:w="1135"/>
        <w:gridCol w:w="3543"/>
        <w:gridCol w:w="1526"/>
        <w:gridCol w:w="1275"/>
        <w:gridCol w:w="3828"/>
        <w:gridCol w:w="3828"/>
      </w:tblGrid>
      <w:tr w:rsidR="00616657" w:rsidRPr="00264F77" w:rsidTr="00616657">
        <w:tc>
          <w:tcPr>
            <w:tcW w:w="15135" w:type="dxa"/>
            <w:gridSpan w:val="6"/>
            <w:shd w:val="clear" w:color="auto" w:fill="47485F"/>
          </w:tcPr>
          <w:p w:rsidR="00616657" w:rsidRDefault="00616657" w:rsidP="00616657">
            <w:pPr>
              <w:pStyle w:val="ListParagraph"/>
              <w:numPr>
                <w:ilvl w:val="0"/>
                <w:numId w:val="10"/>
              </w:numPr>
              <w:jc w:val="center"/>
              <w:rPr>
                <w:rFonts w:ascii="Tahoma" w:hAnsi="Tahoma" w:cs="Tahoma"/>
                <w:b/>
                <w:bCs/>
                <w:color w:val="FFFFFF" w:themeColor="background1"/>
                <w:sz w:val="24"/>
                <w:szCs w:val="24"/>
              </w:rPr>
            </w:pPr>
            <w:bookmarkStart w:id="0" w:name="_GoBack"/>
            <w:bookmarkEnd w:id="0"/>
            <w:r>
              <w:rPr>
                <w:rFonts w:ascii="Tahoma" w:hAnsi="Tahoma" w:cs="Tahoma"/>
                <w:b/>
                <w:bCs/>
                <w:color w:val="FFFFFF" w:themeColor="background1"/>
                <w:sz w:val="24"/>
                <w:szCs w:val="24"/>
              </w:rPr>
              <w:t>Access to Support Before Crisis Point</w:t>
            </w:r>
          </w:p>
          <w:p w:rsidR="00616657" w:rsidRDefault="00616657" w:rsidP="00616657">
            <w:pPr>
              <w:pStyle w:val="ListParagraph"/>
              <w:ind w:left="1080"/>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“I will know who to contact at any time, 24 hours per day, seven days per week”</w:t>
            </w:r>
          </w:p>
          <w:p w:rsidR="00616657" w:rsidRPr="00616657" w:rsidRDefault="00616657" w:rsidP="00616657">
            <w:pPr>
              <w:rPr>
                <w:rFonts w:ascii="Tahoma" w:hAnsi="Tahoma" w:cs="Tahoma"/>
                <w:b/>
                <w:bCs/>
                <w:color w:val="FFFFFF" w:themeColor="background1"/>
                <w:sz w:val="24"/>
                <w:szCs w:val="24"/>
              </w:rPr>
            </w:pPr>
          </w:p>
        </w:tc>
      </w:tr>
      <w:tr w:rsidR="00616657" w:rsidRPr="00270215" w:rsidTr="00616657">
        <w:tc>
          <w:tcPr>
            <w:tcW w:w="1135" w:type="dxa"/>
            <w:shd w:val="clear" w:color="auto" w:fill="61AEB5"/>
          </w:tcPr>
          <w:p w:rsidR="00616657" w:rsidRPr="00264F77" w:rsidRDefault="00616657" w:rsidP="00616657">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3543" w:type="dxa"/>
            <w:shd w:val="clear" w:color="auto" w:fill="61AEB5"/>
          </w:tcPr>
          <w:p w:rsidR="00616657" w:rsidRPr="00264F77" w:rsidRDefault="00616657" w:rsidP="00616657">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26" w:type="dxa"/>
            <w:shd w:val="clear" w:color="auto" w:fill="61AEB5"/>
          </w:tcPr>
          <w:p w:rsidR="00616657" w:rsidRPr="00264F77" w:rsidRDefault="00616657" w:rsidP="00616657">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275" w:type="dxa"/>
            <w:shd w:val="clear" w:color="auto" w:fill="61AEB5"/>
          </w:tcPr>
          <w:p w:rsidR="00616657" w:rsidRPr="00264F77" w:rsidRDefault="00616657" w:rsidP="00616657">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828" w:type="dxa"/>
            <w:shd w:val="clear" w:color="auto" w:fill="61AEB5"/>
          </w:tcPr>
          <w:p w:rsidR="00616657" w:rsidRPr="00264F77" w:rsidRDefault="00616657" w:rsidP="00616657">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3828" w:type="dxa"/>
            <w:shd w:val="clear" w:color="auto" w:fill="61AEB5"/>
          </w:tcPr>
          <w:p w:rsidR="00616657" w:rsidRPr="00264F77" w:rsidRDefault="00616657" w:rsidP="00616657">
            <w:pPr>
              <w:rPr>
                <w:rFonts w:ascii="Tahoma" w:hAnsi="Tahoma" w:cs="Tahoma"/>
                <w:b/>
                <w:bCs/>
                <w:color w:val="FFFFFF" w:themeColor="background1"/>
                <w:sz w:val="24"/>
                <w:szCs w:val="24"/>
              </w:rPr>
            </w:pPr>
            <w:r>
              <w:rPr>
                <w:rFonts w:ascii="Tahoma" w:hAnsi="Tahoma" w:cs="Tahoma"/>
                <w:b/>
                <w:bCs/>
                <w:color w:val="FFFFFF" w:themeColor="background1"/>
                <w:sz w:val="24"/>
                <w:szCs w:val="24"/>
              </w:rPr>
              <w:t xml:space="preserve">Progress Report </w:t>
            </w:r>
          </w:p>
        </w:tc>
      </w:tr>
      <w:tr w:rsidR="00616657" w:rsidRPr="005D6691" w:rsidTr="00616657">
        <w:tc>
          <w:tcPr>
            <w:tcW w:w="1135" w:type="dxa"/>
          </w:tcPr>
          <w:p w:rsidR="00616657" w:rsidRPr="005D6691" w:rsidRDefault="00616657" w:rsidP="00616657">
            <w:pPr>
              <w:jc w:val="center"/>
              <w:rPr>
                <w:rFonts w:ascii="Arial" w:hAnsi="Arial" w:cs="Arial"/>
                <w:bCs/>
              </w:rPr>
            </w:pPr>
            <w:r w:rsidRPr="005D6691">
              <w:rPr>
                <w:rFonts w:ascii="Arial" w:hAnsi="Arial" w:cs="Arial"/>
                <w:bCs/>
              </w:rPr>
              <w:t>1.1</w:t>
            </w:r>
          </w:p>
        </w:tc>
        <w:tc>
          <w:tcPr>
            <w:tcW w:w="3543" w:type="dxa"/>
          </w:tcPr>
          <w:p w:rsidR="00616657" w:rsidRPr="005D6691" w:rsidRDefault="00616657" w:rsidP="00616657">
            <w:pPr>
              <w:rPr>
                <w:rFonts w:ascii="Arial" w:hAnsi="Arial" w:cs="Arial"/>
                <w:bCs/>
              </w:rPr>
            </w:pPr>
            <w:r w:rsidRPr="005D6691">
              <w:rPr>
                <w:rFonts w:ascii="Arial" w:hAnsi="Arial" w:cs="Arial"/>
                <w:bCs/>
              </w:rPr>
              <w:t>Continue to develop effective joint working between NTW, Northumbria Trust and Northumberland County Council Mental Health Teams</w:t>
            </w:r>
          </w:p>
        </w:tc>
        <w:tc>
          <w:tcPr>
            <w:tcW w:w="1526" w:type="dxa"/>
          </w:tcPr>
          <w:p w:rsidR="00616657" w:rsidRPr="005D6691" w:rsidRDefault="00616657" w:rsidP="00616657">
            <w:pPr>
              <w:rPr>
                <w:rFonts w:ascii="Arial" w:hAnsi="Arial" w:cs="Arial"/>
                <w:bCs/>
              </w:rPr>
            </w:pPr>
            <w:r w:rsidRPr="005D6691">
              <w:rPr>
                <w:rFonts w:ascii="Arial" w:hAnsi="Arial" w:cs="Arial"/>
                <w:bCs/>
              </w:rPr>
              <w:t>Ongoing</w:t>
            </w:r>
          </w:p>
        </w:tc>
        <w:tc>
          <w:tcPr>
            <w:tcW w:w="1275" w:type="dxa"/>
          </w:tcPr>
          <w:p w:rsidR="00616657" w:rsidRPr="005D6691" w:rsidRDefault="00616657" w:rsidP="00616657">
            <w:pPr>
              <w:textAlignment w:val="center"/>
              <w:rPr>
                <w:rFonts w:ascii="Arial" w:eastAsia="Times New Roman" w:hAnsi="Arial" w:cs="Arial"/>
              </w:rPr>
            </w:pPr>
            <w:r w:rsidRPr="005D6691">
              <w:rPr>
                <w:rFonts w:ascii="Arial" w:eastAsia="Times New Roman" w:hAnsi="Arial" w:cs="Arial"/>
              </w:rPr>
              <w:t>NTW and NHFT/NCC leads</w:t>
            </w:r>
          </w:p>
        </w:tc>
        <w:tc>
          <w:tcPr>
            <w:tcW w:w="3828" w:type="dxa"/>
          </w:tcPr>
          <w:p w:rsidR="00616657" w:rsidRPr="005D6691" w:rsidRDefault="00616657" w:rsidP="00616657">
            <w:pPr>
              <w:rPr>
                <w:rFonts w:ascii="Arial" w:hAnsi="Arial" w:cs="Arial"/>
                <w:bCs/>
              </w:rPr>
            </w:pPr>
            <w:r w:rsidRPr="005D6691">
              <w:rPr>
                <w:rFonts w:ascii="Arial" w:hAnsi="Arial" w:cs="Arial"/>
                <w:bCs/>
              </w:rPr>
              <w:t>Supports the national integration agenda</w:t>
            </w:r>
          </w:p>
          <w:p w:rsidR="00616657" w:rsidRPr="005D6691" w:rsidRDefault="00616657" w:rsidP="00616657">
            <w:pPr>
              <w:rPr>
                <w:rFonts w:ascii="Arial" w:hAnsi="Arial" w:cs="Arial"/>
                <w:bCs/>
              </w:rPr>
            </w:pPr>
            <w:r w:rsidRPr="005D6691">
              <w:rPr>
                <w:rFonts w:ascii="Arial" w:hAnsi="Arial" w:cs="Arial"/>
                <w:bCs/>
              </w:rPr>
              <w:t>Supports the development of a single point of access into services</w:t>
            </w:r>
          </w:p>
          <w:p w:rsidR="00616657" w:rsidRPr="005D6691" w:rsidRDefault="00616657" w:rsidP="00616657">
            <w:pPr>
              <w:rPr>
                <w:rFonts w:ascii="Arial" w:hAnsi="Arial" w:cs="Arial"/>
                <w:bCs/>
              </w:rPr>
            </w:pPr>
            <w:r w:rsidRPr="005D6691">
              <w:rPr>
                <w:rFonts w:ascii="Arial" w:hAnsi="Arial" w:cs="Arial"/>
                <w:bCs/>
              </w:rPr>
              <w:t>Service users benefit from more fully coordinated support plans across health and social care</w:t>
            </w:r>
          </w:p>
          <w:p w:rsidR="00616657" w:rsidRPr="005D6691" w:rsidRDefault="00616657" w:rsidP="00616657">
            <w:pPr>
              <w:rPr>
                <w:rFonts w:ascii="Arial" w:hAnsi="Arial" w:cs="Arial"/>
                <w:bCs/>
              </w:rPr>
            </w:pPr>
            <w:r w:rsidRPr="005D6691">
              <w:rPr>
                <w:rFonts w:ascii="Arial" w:hAnsi="Arial" w:cs="Arial"/>
                <w:bCs/>
              </w:rPr>
              <w:t>Enhanced sharing of information between agencies</w:t>
            </w:r>
          </w:p>
          <w:p w:rsidR="00616657" w:rsidRPr="005D6691" w:rsidRDefault="00616657" w:rsidP="00616657">
            <w:pPr>
              <w:rPr>
                <w:rFonts w:ascii="Arial" w:hAnsi="Arial" w:cs="Arial"/>
                <w:bCs/>
              </w:rPr>
            </w:pPr>
            <w:r w:rsidRPr="005D6691">
              <w:rPr>
                <w:rFonts w:ascii="Arial" w:hAnsi="Arial" w:cs="Arial"/>
                <w:bCs/>
              </w:rPr>
              <w:t>Aligned management structure</w:t>
            </w:r>
          </w:p>
          <w:p w:rsidR="00616657" w:rsidRPr="005D6691" w:rsidRDefault="00616657" w:rsidP="00616657">
            <w:pPr>
              <w:rPr>
                <w:rFonts w:ascii="Arial" w:hAnsi="Arial" w:cs="Arial"/>
                <w:bCs/>
              </w:rPr>
            </w:pPr>
            <w:r w:rsidRPr="005D6691">
              <w:rPr>
                <w:rFonts w:ascii="Arial" w:hAnsi="Arial" w:cs="Arial"/>
                <w:bCs/>
              </w:rPr>
              <w:t>Shared documentation and access to computer records</w:t>
            </w:r>
          </w:p>
          <w:p w:rsidR="00616657" w:rsidRPr="005D6691" w:rsidRDefault="00616657" w:rsidP="00616657">
            <w:pPr>
              <w:rPr>
                <w:rFonts w:ascii="Arial" w:hAnsi="Arial" w:cs="Arial"/>
                <w:bCs/>
              </w:rPr>
            </w:pPr>
            <w:r w:rsidRPr="005D6691">
              <w:rPr>
                <w:rFonts w:ascii="Arial" w:hAnsi="Arial" w:cs="Arial"/>
                <w:bCs/>
              </w:rPr>
              <w:t>Shared access to training programmes</w:t>
            </w:r>
          </w:p>
        </w:tc>
        <w:tc>
          <w:tcPr>
            <w:tcW w:w="3828" w:type="dxa"/>
          </w:tcPr>
          <w:p w:rsidR="007024E6" w:rsidRPr="005D6691" w:rsidRDefault="007024E6" w:rsidP="007024E6">
            <w:pPr>
              <w:rPr>
                <w:rFonts w:ascii="Arial" w:hAnsi="Arial" w:cs="Arial"/>
              </w:rPr>
            </w:pPr>
            <w:r w:rsidRPr="005D6691">
              <w:rPr>
                <w:rFonts w:ascii="Arial" w:hAnsi="Arial" w:cs="Arial"/>
              </w:rPr>
              <w:t>The national integration agenda is an integral part of the Northumberland Vanguard and work is progressing to maximise effective joint working between NTW, Northumbria FT Trust and Social Care.</w:t>
            </w:r>
          </w:p>
          <w:p w:rsidR="007024E6" w:rsidRPr="005D6691" w:rsidRDefault="007024E6" w:rsidP="007024E6">
            <w:pPr>
              <w:rPr>
                <w:rFonts w:ascii="Arial" w:hAnsi="Arial" w:cs="Arial"/>
              </w:rPr>
            </w:pPr>
            <w:r w:rsidRPr="005D6691">
              <w:rPr>
                <w:rFonts w:ascii="Arial" w:hAnsi="Arial" w:cs="Arial"/>
              </w:rPr>
              <w:t xml:space="preserve">Plans for a single point of access are currently under review and the current way of working requires embedding with the NTWs community transformations before any decisions can be made. It is anticipated that </w:t>
            </w:r>
            <w:r w:rsidR="00AB3E16">
              <w:rPr>
                <w:rFonts w:ascii="Arial" w:hAnsi="Arial" w:cs="Arial"/>
              </w:rPr>
              <w:t>this</w:t>
            </w:r>
            <w:r w:rsidRPr="005D6691">
              <w:rPr>
                <w:rFonts w:ascii="Arial" w:hAnsi="Arial" w:cs="Arial"/>
              </w:rPr>
              <w:t xml:space="preserve"> will </w:t>
            </w:r>
            <w:r w:rsidR="00AB3E16">
              <w:rPr>
                <w:rFonts w:ascii="Arial" w:hAnsi="Arial" w:cs="Arial"/>
              </w:rPr>
              <w:t xml:space="preserve">be </w:t>
            </w:r>
            <w:r w:rsidRPr="005D6691">
              <w:rPr>
                <w:rFonts w:ascii="Arial" w:hAnsi="Arial" w:cs="Arial"/>
              </w:rPr>
              <w:t>revisit</w:t>
            </w:r>
            <w:r w:rsidR="00AB3E16">
              <w:rPr>
                <w:rFonts w:ascii="Arial" w:hAnsi="Arial" w:cs="Arial"/>
              </w:rPr>
              <w:t>ed</w:t>
            </w:r>
            <w:r w:rsidRPr="005D6691">
              <w:rPr>
                <w:rFonts w:ascii="Arial" w:hAnsi="Arial" w:cs="Arial"/>
              </w:rPr>
              <w:t xml:space="preserve"> </w:t>
            </w:r>
            <w:r w:rsidR="00AB3E16">
              <w:rPr>
                <w:rFonts w:ascii="Arial" w:hAnsi="Arial" w:cs="Arial"/>
              </w:rPr>
              <w:t xml:space="preserve">in </w:t>
            </w:r>
            <w:r w:rsidRPr="005D6691">
              <w:rPr>
                <w:rFonts w:ascii="Arial" w:hAnsi="Arial" w:cs="Arial"/>
              </w:rPr>
              <w:t>March 2016.</w:t>
            </w:r>
          </w:p>
          <w:p w:rsidR="007024E6" w:rsidRPr="005D6691" w:rsidRDefault="007024E6" w:rsidP="007024E6">
            <w:pPr>
              <w:rPr>
                <w:rFonts w:ascii="Arial" w:hAnsi="Arial" w:cs="Arial"/>
              </w:rPr>
            </w:pPr>
            <w:r w:rsidRPr="005D6691">
              <w:rPr>
                <w:rFonts w:ascii="Arial" w:hAnsi="Arial" w:cs="Arial"/>
              </w:rPr>
              <w:t>Management structures across the organisations are aligned and there are regular operational and strategic meetings held to support communication and information sharing.</w:t>
            </w:r>
          </w:p>
          <w:p w:rsidR="007024E6" w:rsidRPr="005D6691" w:rsidRDefault="007024E6" w:rsidP="007024E6">
            <w:pPr>
              <w:rPr>
                <w:rFonts w:ascii="Arial" w:hAnsi="Arial" w:cs="Arial"/>
              </w:rPr>
            </w:pPr>
            <w:r w:rsidRPr="005D6691">
              <w:rPr>
                <w:rFonts w:ascii="Arial" w:hAnsi="Arial" w:cs="Arial"/>
              </w:rPr>
              <w:t>Shared access to training is available and electronic records can be linked to allow critical data exchange overnight.</w:t>
            </w:r>
          </w:p>
          <w:p w:rsidR="00616657" w:rsidRDefault="00616657" w:rsidP="00616657">
            <w:pPr>
              <w:rPr>
                <w:rFonts w:ascii="Arial" w:hAnsi="Arial" w:cs="Arial"/>
                <w:bCs/>
              </w:rPr>
            </w:pPr>
          </w:p>
          <w:p w:rsidR="00AB3E16" w:rsidRPr="005D6691" w:rsidRDefault="00AB3E16" w:rsidP="00616657">
            <w:pPr>
              <w:rPr>
                <w:rFonts w:ascii="Arial" w:hAnsi="Arial" w:cs="Arial"/>
                <w:bCs/>
              </w:rPr>
            </w:pPr>
          </w:p>
        </w:tc>
      </w:tr>
      <w:tr w:rsidR="00616657" w:rsidRPr="005D6691" w:rsidTr="00616657">
        <w:tc>
          <w:tcPr>
            <w:tcW w:w="1135" w:type="dxa"/>
          </w:tcPr>
          <w:p w:rsidR="00616657" w:rsidRPr="005D6691" w:rsidRDefault="00616657" w:rsidP="00616657">
            <w:pPr>
              <w:jc w:val="center"/>
              <w:rPr>
                <w:rFonts w:ascii="Arial" w:hAnsi="Arial" w:cs="Arial"/>
                <w:b/>
                <w:bCs/>
              </w:rPr>
            </w:pPr>
            <w:r w:rsidRPr="005D6691">
              <w:rPr>
                <w:rFonts w:ascii="Arial" w:hAnsi="Arial" w:cs="Arial"/>
              </w:rPr>
              <w:lastRenderedPageBreak/>
              <w:br w:type="page"/>
              <w:t>1.2</w:t>
            </w:r>
          </w:p>
        </w:tc>
        <w:tc>
          <w:tcPr>
            <w:tcW w:w="3543" w:type="dxa"/>
          </w:tcPr>
          <w:p w:rsidR="00616657" w:rsidRPr="005D6691" w:rsidRDefault="00616657" w:rsidP="00616657">
            <w:pPr>
              <w:rPr>
                <w:rFonts w:ascii="Arial" w:hAnsi="Arial" w:cs="Arial"/>
                <w:bCs/>
              </w:rPr>
            </w:pPr>
            <w:r w:rsidRPr="005D6691">
              <w:rPr>
                <w:rFonts w:ascii="Arial" w:hAnsi="Arial" w:cs="Arial"/>
                <w:bCs/>
              </w:rPr>
              <w:t xml:space="preserve">Enable access to relevant training by respective organisations and develop/agree appropriate prioritisation for service teams </w:t>
            </w:r>
          </w:p>
        </w:tc>
        <w:tc>
          <w:tcPr>
            <w:tcW w:w="1526" w:type="dxa"/>
          </w:tcPr>
          <w:p w:rsidR="00616657" w:rsidRPr="005D6691" w:rsidRDefault="00616657" w:rsidP="00616657">
            <w:pPr>
              <w:rPr>
                <w:rFonts w:ascii="Arial" w:hAnsi="Arial" w:cs="Arial"/>
                <w:bCs/>
              </w:rPr>
            </w:pPr>
            <w:r w:rsidRPr="005D6691">
              <w:rPr>
                <w:rFonts w:ascii="Arial" w:hAnsi="Arial" w:cs="Arial"/>
                <w:bCs/>
              </w:rPr>
              <w:t>March 2016</w:t>
            </w:r>
          </w:p>
        </w:tc>
        <w:tc>
          <w:tcPr>
            <w:tcW w:w="1275" w:type="dxa"/>
          </w:tcPr>
          <w:p w:rsidR="00616657" w:rsidRPr="005D6691" w:rsidRDefault="00616657" w:rsidP="00616657">
            <w:pPr>
              <w:rPr>
                <w:rFonts w:ascii="Arial" w:hAnsi="Arial" w:cs="Arial"/>
                <w:bCs/>
              </w:rPr>
            </w:pPr>
            <w:r w:rsidRPr="005D6691">
              <w:rPr>
                <w:rFonts w:ascii="Arial" w:hAnsi="Arial" w:cs="Arial"/>
                <w:bCs/>
              </w:rPr>
              <w:t>NTW, NHFT, NCC, NEAS and Police Forces leads.</w:t>
            </w:r>
          </w:p>
        </w:tc>
        <w:tc>
          <w:tcPr>
            <w:tcW w:w="3828" w:type="dxa"/>
          </w:tcPr>
          <w:p w:rsidR="00616657" w:rsidRPr="005D6691" w:rsidRDefault="00616657" w:rsidP="00616657">
            <w:pPr>
              <w:rPr>
                <w:rFonts w:ascii="Arial" w:hAnsi="Arial" w:cs="Arial"/>
                <w:bCs/>
              </w:rPr>
            </w:pPr>
            <w:r w:rsidRPr="005D6691">
              <w:rPr>
                <w:rFonts w:ascii="Arial" w:hAnsi="Arial" w:cs="Arial"/>
                <w:bCs/>
              </w:rPr>
              <w:t>Increased awareness of mental health issues across a wide range of organisations</w:t>
            </w:r>
          </w:p>
          <w:p w:rsidR="00616657" w:rsidRPr="005D6691" w:rsidRDefault="00616657" w:rsidP="00616657">
            <w:pPr>
              <w:rPr>
                <w:rFonts w:ascii="Arial" w:hAnsi="Arial" w:cs="Arial"/>
                <w:bCs/>
              </w:rPr>
            </w:pPr>
            <w:r w:rsidRPr="005D6691">
              <w:rPr>
                <w:rFonts w:ascii="Arial" w:hAnsi="Arial" w:cs="Arial"/>
                <w:bCs/>
              </w:rPr>
              <w:t>Enhanced partnerships and relationships across services that provide mental health support to those at risk of crisis</w:t>
            </w:r>
          </w:p>
          <w:p w:rsidR="00616657" w:rsidRPr="005D6691" w:rsidRDefault="00616657" w:rsidP="00616657">
            <w:pPr>
              <w:rPr>
                <w:rFonts w:ascii="Arial" w:hAnsi="Arial" w:cs="Arial"/>
                <w:bCs/>
              </w:rPr>
            </w:pPr>
            <w:r w:rsidRPr="005D6691">
              <w:rPr>
                <w:rFonts w:ascii="Arial" w:hAnsi="Arial" w:cs="Arial"/>
                <w:bCs/>
              </w:rPr>
              <w:t>Improve understanding of each other’s roles and remits in relation to working in mental health</w:t>
            </w:r>
          </w:p>
        </w:tc>
        <w:tc>
          <w:tcPr>
            <w:tcW w:w="3828" w:type="dxa"/>
          </w:tcPr>
          <w:p w:rsidR="007024E6" w:rsidRPr="005D6691" w:rsidRDefault="007024E6" w:rsidP="007024E6">
            <w:pPr>
              <w:rPr>
                <w:rFonts w:ascii="Arial" w:hAnsi="Arial" w:cs="Arial"/>
              </w:rPr>
            </w:pPr>
            <w:r w:rsidRPr="005D6691">
              <w:rPr>
                <w:rFonts w:ascii="Arial" w:hAnsi="Arial" w:cs="Arial"/>
              </w:rPr>
              <w:t>All new police recruits have mental health awareness training and spend a day with the crisis team. NTW and Northumbria police are developing a training package to raise awareness of stigma and mental health wellbeing to encourage officers to be more mindful of their own mental health.</w:t>
            </w:r>
          </w:p>
          <w:p w:rsidR="007024E6" w:rsidRPr="005D6691" w:rsidRDefault="00AB3E16" w:rsidP="007024E6">
            <w:pPr>
              <w:rPr>
                <w:rFonts w:ascii="Arial" w:hAnsi="Arial" w:cs="Arial"/>
              </w:rPr>
            </w:pPr>
            <w:r>
              <w:rPr>
                <w:rFonts w:ascii="Arial" w:hAnsi="Arial" w:cs="Arial"/>
              </w:rPr>
              <w:t>NTW has</w:t>
            </w:r>
            <w:r w:rsidR="007024E6" w:rsidRPr="005D6691">
              <w:rPr>
                <w:rFonts w:ascii="Arial" w:hAnsi="Arial" w:cs="Arial"/>
              </w:rPr>
              <w:t xml:space="preserve"> developed a clinical police liaison role which has been critical in enhancing partnerships and relations across services. A draft reference document is being established which offers a guide to each </w:t>
            </w:r>
            <w:proofErr w:type="gramStart"/>
            <w:r w:rsidR="007024E6" w:rsidRPr="005D6691">
              <w:rPr>
                <w:rFonts w:ascii="Arial" w:hAnsi="Arial" w:cs="Arial"/>
              </w:rPr>
              <w:t>service’s role an</w:t>
            </w:r>
            <w:r w:rsidR="00BC3B14" w:rsidRPr="005D6691">
              <w:rPr>
                <w:rFonts w:ascii="Arial" w:hAnsi="Arial" w:cs="Arial"/>
              </w:rPr>
              <w:t>d</w:t>
            </w:r>
            <w:r w:rsidR="007024E6" w:rsidRPr="005D6691">
              <w:rPr>
                <w:rFonts w:ascii="Arial" w:hAnsi="Arial" w:cs="Arial"/>
              </w:rPr>
              <w:t xml:space="preserve"> remit in relation to supporting those at risk</w:t>
            </w:r>
            <w:proofErr w:type="gramEnd"/>
            <w:r w:rsidR="007024E6" w:rsidRPr="005D6691">
              <w:rPr>
                <w:rFonts w:ascii="Arial" w:hAnsi="Arial" w:cs="Arial"/>
              </w:rPr>
              <w:t xml:space="preserve"> of a crisis.</w:t>
            </w:r>
          </w:p>
          <w:p w:rsidR="00616657" w:rsidRPr="005D6691" w:rsidRDefault="00616657" w:rsidP="00616657">
            <w:pPr>
              <w:rPr>
                <w:rFonts w:ascii="Arial" w:hAnsi="Arial" w:cs="Arial"/>
                <w:bCs/>
              </w:rPr>
            </w:pPr>
          </w:p>
        </w:tc>
      </w:tr>
      <w:tr w:rsidR="00616657" w:rsidRPr="005D6691" w:rsidTr="00616657">
        <w:tc>
          <w:tcPr>
            <w:tcW w:w="1135" w:type="dxa"/>
          </w:tcPr>
          <w:p w:rsidR="00616657" w:rsidRPr="005D6691" w:rsidRDefault="00616657" w:rsidP="00616657">
            <w:pPr>
              <w:jc w:val="center"/>
              <w:rPr>
                <w:rFonts w:ascii="Arial" w:hAnsi="Arial" w:cs="Arial"/>
                <w:bCs/>
              </w:rPr>
            </w:pPr>
            <w:r w:rsidRPr="005D6691">
              <w:rPr>
                <w:rFonts w:ascii="Arial" w:hAnsi="Arial" w:cs="Arial"/>
                <w:bCs/>
              </w:rPr>
              <w:t>1.3</w:t>
            </w:r>
          </w:p>
        </w:tc>
        <w:tc>
          <w:tcPr>
            <w:tcW w:w="3543" w:type="dxa"/>
          </w:tcPr>
          <w:p w:rsidR="00616657" w:rsidRPr="005D6691" w:rsidRDefault="00616657" w:rsidP="00616657">
            <w:pPr>
              <w:rPr>
                <w:rFonts w:ascii="Arial" w:hAnsi="Arial" w:cs="Arial"/>
                <w:bCs/>
              </w:rPr>
            </w:pPr>
            <w:r w:rsidRPr="005D6691">
              <w:rPr>
                <w:rFonts w:ascii="Arial" w:hAnsi="Arial" w:cs="Arial"/>
                <w:bCs/>
              </w:rPr>
              <w:t>Further development of the Initial Response Service/Universal Crisis Team</w:t>
            </w:r>
          </w:p>
          <w:p w:rsidR="00616657" w:rsidRPr="005D6691" w:rsidRDefault="00616657" w:rsidP="00616657">
            <w:pPr>
              <w:rPr>
                <w:rFonts w:ascii="Arial" w:hAnsi="Arial" w:cs="Arial"/>
                <w:bCs/>
              </w:rPr>
            </w:pPr>
          </w:p>
          <w:p w:rsidR="00616657" w:rsidRPr="005D6691" w:rsidRDefault="00616657" w:rsidP="00616657">
            <w:pPr>
              <w:rPr>
                <w:rFonts w:ascii="Arial" w:hAnsi="Arial" w:cs="Arial"/>
                <w:bCs/>
              </w:rPr>
            </w:pPr>
          </w:p>
          <w:p w:rsidR="00616657" w:rsidRPr="005D6691" w:rsidRDefault="00616657" w:rsidP="00616657">
            <w:pPr>
              <w:rPr>
                <w:rFonts w:ascii="Arial" w:hAnsi="Arial" w:cs="Arial"/>
                <w:bCs/>
              </w:rPr>
            </w:pPr>
          </w:p>
          <w:p w:rsidR="00616657" w:rsidRPr="005D6691" w:rsidRDefault="00616657" w:rsidP="00616657">
            <w:pPr>
              <w:rPr>
                <w:rFonts w:ascii="Arial" w:hAnsi="Arial" w:cs="Arial"/>
                <w:bCs/>
              </w:rPr>
            </w:pPr>
          </w:p>
          <w:p w:rsidR="00616657" w:rsidRPr="005D6691" w:rsidRDefault="00616657" w:rsidP="00616657">
            <w:pPr>
              <w:rPr>
                <w:rFonts w:ascii="Arial" w:hAnsi="Arial" w:cs="Arial"/>
                <w:bCs/>
              </w:rPr>
            </w:pPr>
          </w:p>
          <w:p w:rsidR="00616657" w:rsidRPr="005D6691" w:rsidRDefault="00616657" w:rsidP="00616657">
            <w:pPr>
              <w:rPr>
                <w:rFonts w:ascii="Arial" w:hAnsi="Arial" w:cs="Arial"/>
                <w:bCs/>
              </w:rPr>
            </w:pPr>
          </w:p>
        </w:tc>
        <w:tc>
          <w:tcPr>
            <w:tcW w:w="1526" w:type="dxa"/>
          </w:tcPr>
          <w:p w:rsidR="00616657" w:rsidRPr="005D6691" w:rsidRDefault="00616657" w:rsidP="00616657">
            <w:pPr>
              <w:rPr>
                <w:rFonts w:ascii="Arial" w:hAnsi="Arial" w:cs="Arial"/>
                <w:bCs/>
              </w:rPr>
            </w:pPr>
            <w:r w:rsidRPr="005D6691">
              <w:rPr>
                <w:rFonts w:ascii="Arial" w:hAnsi="Arial" w:cs="Arial"/>
                <w:bCs/>
              </w:rPr>
              <w:t>June 2015</w:t>
            </w:r>
          </w:p>
        </w:tc>
        <w:tc>
          <w:tcPr>
            <w:tcW w:w="1275" w:type="dxa"/>
          </w:tcPr>
          <w:p w:rsidR="00616657" w:rsidRPr="005D6691" w:rsidRDefault="00616657" w:rsidP="00616657">
            <w:pPr>
              <w:rPr>
                <w:rFonts w:ascii="Arial" w:hAnsi="Arial" w:cs="Arial"/>
                <w:bCs/>
              </w:rPr>
            </w:pPr>
            <w:r w:rsidRPr="005D6691">
              <w:rPr>
                <w:rFonts w:ascii="Arial" w:hAnsi="Arial" w:cs="Arial"/>
                <w:bCs/>
              </w:rPr>
              <w:t>NCCG/NTW</w:t>
            </w:r>
          </w:p>
        </w:tc>
        <w:tc>
          <w:tcPr>
            <w:tcW w:w="3828" w:type="dxa"/>
          </w:tcPr>
          <w:p w:rsidR="00616657" w:rsidRPr="005D6691" w:rsidRDefault="00616657" w:rsidP="00616657">
            <w:pPr>
              <w:rPr>
                <w:rFonts w:ascii="Arial" w:hAnsi="Arial" w:cs="Arial"/>
                <w:bCs/>
              </w:rPr>
            </w:pPr>
            <w:r w:rsidRPr="005D6691">
              <w:rPr>
                <w:rFonts w:ascii="Arial" w:hAnsi="Arial" w:cs="Arial"/>
                <w:bCs/>
              </w:rPr>
              <w:t>Initial Response Team in NTW to receive all urgent requests for mental health services, and has improved access to signposting to appropriate agencies including the Crisis Team</w:t>
            </w:r>
          </w:p>
          <w:p w:rsidR="00616657" w:rsidRPr="005D6691" w:rsidRDefault="00616657" w:rsidP="00616657">
            <w:pPr>
              <w:rPr>
                <w:rFonts w:ascii="Arial" w:hAnsi="Arial" w:cs="Arial"/>
                <w:bCs/>
              </w:rPr>
            </w:pPr>
            <w:r w:rsidRPr="005D6691">
              <w:rPr>
                <w:rFonts w:ascii="Arial" w:hAnsi="Arial" w:cs="Arial"/>
                <w:bCs/>
              </w:rPr>
              <w:t>Reduction in response times for service users – service design to aim for  a target of two hours from receipt of referral to person being in contact with a service that is able to offer appropriate support for their needs</w:t>
            </w:r>
          </w:p>
          <w:p w:rsidR="00616657" w:rsidRPr="005D6691" w:rsidRDefault="00616657" w:rsidP="00616657">
            <w:pPr>
              <w:rPr>
                <w:rFonts w:ascii="Arial" w:hAnsi="Arial" w:cs="Arial"/>
                <w:bCs/>
              </w:rPr>
            </w:pPr>
            <w:r w:rsidRPr="005D6691">
              <w:rPr>
                <w:rFonts w:ascii="Arial" w:hAnsi="Arial" w:cs="Arial"/>
                <w:bCs/>
              </w:rPr>
              <w:t>Delivered from multiple locations for ease of access</w:t>
            </w:r>
          </w:p>
          <w:p w:rsidR="00616657" w:rsidRPr="005D6691" w:rsidRDefault="00616657" w:rsidP="00616657">
            <w:pPr>
              <w:rPr>
                <w:rFonts w:ascii="Arial" w:hAnsi="Arial" w:cs="Arial"/>
                <w:bCs/>
              </w:rPr>
            </w:pPr>
            <w:r w:rsidRPr="005D6691">
              <w:rPr>
                <w:rFonts w:ascii="Arial" w:hAnsi="Arial" w:cs="Arial"/>
                <w:bCs/>
              </w:rPr>
              <w:t xml:space="preserve">Enhanced links with existing 111/999 </w:t>
            </w:r>
            <w:r w:rsidRPr="005D6691">
              <w:rPr>
                <w:rFonts w:ascii="Arial" w:hAnsi="Arial" w:cs="Arial"/>
                <w:bCs/>
              </w:rPr>
              <w:lastRenderedPageBreak/>
              <w:t>emergency response services</w:t>
            </w:r>
          </w:p>
          <w:p w:rsidR="00616657" w:rsidRPr="005D6691" w:rsidRDefault="00616657" w:rsidP="00616657">
            <w:pPr>
              <w:rPr>
                <w:rFonts w:ascii="Arial" w:hAnsi="Arial" w:cs="Arial"/>
                <w:bCs/>
              </w:rPr>
            </w:pPr>
          </w:p>
          <w:p w:rsidR="00616657" w:rsidRPr="005D6691" w:rsidRDefault="00616657" w:rsidP="00616657">
            <w:pPr>
              <w:rPr>
                <w:rFonts w:ascii="Arial" w:hAnsi="Arial" w:cs="Arial"/>
                <w:bCs/>
              </w:rPr>
            </w:pPr>
          </w:p>
        </w:tc>
        <w:tc>
          <w:tcPr>
            <w:tcW w:w="3828" w:type="dxa"/>
          </w:tcPr>
          <w:p w:rsidR="00616657" w:rsidRPr="005D6691" w:rsidRDefault="00BC3B14" w:rsidP="00AB3E16">
            <w:pPr>
              <w:rPr>
                <w:rFonts w:ascii="Arial" w:hAnsi="Arial" w:cs="Arial"/>
                <w:bCs/>
              </w:rPr>
            </w:pPr>
            <w:r w:rsidRPr="005D6691">
              <w:rPr>
                <w:rFonts w:ascii="Arial" w:hAnsi="Arial" w:cs="Arial"/>
                <w:bCs/>
              </w:rPr>
              <w:lastRenderedPageBreak/>
              <w:t xml:space="preserve">The Initial Response Team in NTW is now in place, taking all urgent requests for mental health </w:t>
            </w:r>
            <w:r w:rsidR="001D1060" w:rsidRPr="005D6691">
              <w:rPr>
                <w:rFonts w:ascii="Arial" w:hAnsi="Arial" w:cs="Arial"/>
                <w:bCs/>
              </w:rPr>
              <w:t>assessments in</w:t>
            </w:r>
            <w:r w:rsidR="00AB3E16">
              <w:rPr>
                <w:rFonts w:ascii="Arial" w:hAnsi="Arial" w:cs="Arial"/>
                <w:bCs/>
              </w:rPr>
              <w:t xml:space="preserve"> Northumberland. The team is</w:t>
            </w:r>
            <w:r w:rsidRPr="005D6691">
              <w:rPr>
                <w:rFonts w:ascii="Arial" w:hAnsi="Arial" w:cs="Arial"/>
                <w:bCs/>
              </w:rPr>
              <w:t xml:space="preserve"> providing improved </w:t>
            </w:r>
            <w:r w:rsidR="001D1060" w:rsidRPr="005D6691">
              <w:rPr>
                <w:rFonts w:ascii="Arial" w:hAnsi="Arial" w:cs="Arial"/>
                <w:bCs/>
              </w:rPr>
              <w:t>telephone access, signposting</w:t>
            </w:r>
            <w:r w:rsidRPr="005D6691">
              <w:rPr>
                <w:rFonts w:ascii="Arial" w:hAnsi="Arial" w:cs="Arial"/>
                <w:bCs/>
              </w:rPr>
              <w:t xml:space="preserve"> and a Rapid Response function to service users. </w:t>
            </w:r>
            <w:r w:rsidR="00AB3E16">
              <w:rPr>
                <w:rFonts w:ascii="Arial" w:hAnsi="Arial" w:cs="Arial"/>
                <w:bCs/>
              </w:rPr>
              <w:t>The</w:t>
            </w:r>
            <w:r w:rsidR="001D1060" w:rsidRPr="005D6691">
              <w:rPr>
                <w:rFonts w:ascii="Arial" w:hAnsi="Arial" w:cs="Arial"/>
                <w:bCs/>
              </w:rPr>
              <w:t xml:space="preserve"> aim</w:t>
            </w:r>
            <w:r w:rsidRPr="005D6691">
              <w:rPr>
                <w:rFonts w:ascii="Arial" w:hAnsi="Arial" w:cs="Arial"/>
                <w:bCs/>
              </w:rPr>
              <w:t xml:space="preserve"> </w:t>
            </w:r>
            <w:r w:rsidR="00AB3E16">
              <w:rPr>
                <w:rFonts w:ascii="Arial" w:hAnsi="Arial" w:cs="Arial"/>
                <w:bCs/>
              </w:rPr>
              <w:t xml:space="preserve">is </w:t>
            </w:r>
            <w:r w:rsidRPr="005D6691">
              <w:rPr>
                <w:rFonts w:ascii="Arial" w:hAnsi="Arial" w:cs="Arial"/>
                <w:bCs/>
              </w:rPr>
              <w:t xml:space="preserve">to deploy a Rapid Response team within 2 hours of referral to </w:t>
            </w:r>
            <w:r w:rsidR="00132406" w:rsidRPr="005D6691">
              <w:rPr>
                <w:rFonts w:ascii="Arial" w:hAnsi="Arial" w:cs="Arial"/>
                <w:bCs/>
              </w:rPr>
              <w:t>complete a</w:t>
            </w:r>
            <w:r w:rsidRPr="005D6691">
              <w:rPr>
                <w:rFonts w:ascii="Arial" w:hAnsi="Arial" w:cs="Arial"/>
                <w:bCs/>
              </w:rPr>
              <w:t xml:space="preserve"> fa</w:t>
            </w:r>
            <w:r w:rsidR="00AB3E16">
              <w:rPr>
                <w:rFonts w:ascii="Arial" w:hAnsi="Arial" w:cs="Arial"/>
                <w:bCs/>
              </w:rPr>
              <w:t>ce to face contact. The team is</w:t>
            </w:r>
            <w:r w:rsidRPr="005D6691">
              <w:rPr>
                <w:rFonts w:ascii="Arial" w:hAnsi="Arial" w:cs="Arial"/>
                <w:bCs/>
              </w:rPr>
              <w:t xml:space="preserve"> providing a service to older adults and </w:t>
            </w:r>
            <w:r w:rsidR="00AB3E16">
              <w:rPr>
                <w:rFonts w:ascii="Arial" w:hAnsi="Arial" w:cs="Arial"/>
                <w:bCs/>
              </w:rPr>
              <w:t>is</w:t>
            </w:r>
            <w:r w:rsidRPr="005D6691">
              <w:rPr>
                <w:rFonts w:ascii="Arial" w:hAnsi="Arial" w:cs="Arial"/>
                <w:bCs/>
              </w:rPr>
              <w:t xml:space="preserve"> working towards supporting those individuals with a learning disability</w:t>
            </w:r>
            <w:r w:rsidRPr="005D6691">
              <w:rPr>
                <w:rFonts w:ascii="Arial" w:hAnsi="Arial" w:cs="Arial"/>
                <w:bCs/>
                <w:color w:val="FF0000"/>
              </w:rPr>
              <w:t>.</w:t>
            </w:r>
          </w:p>
        </w:tc>
      </w:tr>
      <w:tr w:rsidR="00616657" w:rsidRPr="005D6691" w:rsidTr="00616657">
        <w:tc>
          <w:tcPr>
            <w:tcW w:w="1135" w:type="dxa"/>
          </w:tcPr>
          <w:p w:rsidR="00616657" w:rsidRPr="005D6691" w:rsidRDefault="00616657" w:rsidP="00616657">
            <w:pPr>
              <w:jc w:val="center"/>
              <w:rPr>
                <w:rFonts w:ascii="Arial" w:hAnsi="Arial" w:cs="Arial"/>
                <w:bCs/>
              </w:rPr>
            </w:pPr>
            <w:r w:rsidRPr="005D6691">
              <w:rPr>
                <w:rFonts w:ascii="Arial" w:hAnsi="Arial" w:cs="Arial"/>
                <w:bCs/>
              </w:rPr>
              <w:lastRenderedPageBreak/>
              <w:t>1.4</w:t>
            </w:r>
          </w:p>
        </w:tc>
        <w:tc>
          <w:tcPr>
            <w:tcW w:w="3543" w:type="dxa"/>
          </w:tcPr>
          <w:p w:rsidR="00616657" w:rsidRPr="005D6691" w:rsidRDefault="00616657" w:rsidP="00616657">
            <w:pPr>
              <w:rPr>
                <w:rFonts w:ascii="Arial" w:hAnsi="Arial" w:cs="Arial"/>
                <w:bCs/>
              </w:rPr>
            </w:pPr>
            <w:r w:rsidRPr="005D6691">
              <w:rPr>
                <w:rFonts w:ascii="Arial" w:hAnsi="Arial" w:cs="Arial"/>
                <w:bCs/>
              </w:rPr>
              <w:t xml:space="preserve">Complete annual review of arrangements for and sufficiency of provision of Approved Mental Health Practitioners and in context of this, and support suitable levels of AMHP training subsequently </w:t>
            </w:r>
          </w:p>
        </w:tc>
        <w:tc>
          <w:tcPr>
            <w:tcW w:w="1526" w:type="dxa"/>
          </w:tcPr>
          <w:p w:rsidR="00616657" w:rsidRPr="005D6691" w:rsidRDefault="00616657" w:rsidP="00616657">
            <w:pPr>
              <w:rPr>
                <w:rFonts w:ascii="Arial" w:hAnsi="Arial" w:cs="Arial"/>
                <w:bCs/>
              </w:rPr>
            </w:pPr>
            <w:r w:rsidRPr="005D6691">
              <w:rPr>
                <w:rFonts w:ascii="Arial" w:hAnsi="Arial" w:cs="Arial"/>
                <w:bCs/>
              </w:rPr>
              <w:t>July 2016</w:t>
            </w:r>
          </w:p>
        </w:tc>
        <w:tc>
          <w:tcPr>
            <w:tcW w:w="1275" w:type="dxa"/>
          </w:tcPr>
          <w:p w:rsidR="00616657" w:rsidRPr="005D6691" w:rsidRDefault="00616657" w:rsidP="00616657">
            <w:pPr>
              <w:rPr>
                <w:rFonts w:ascii="Arial" w:hAnsi="Arial" w:cs="Arial"/>
                <w:bCs/>
              </w:rPr>
            </w:pPr>
            <w:r w:rsidRPr="005D6691">
              <w:rPr>
                <w:rFonts w:ascii="Arial" w:hAnsi="Arial" w:cs="Arial"/>
                <w:bCs/>
              </w:rPr>
              <w:t>Local Authority</w:t>
            </w:r>
          </w:p>
        </w:tc>
        <w:tc>
          <w:tcPr>
            <w:tcW w:w="3828" w:type="dxa"/>
          </w:tcPr>
          <w:p w:rsidR="00616657" w:rsidRPr="005D6691" w:rsidRDefault="00616657" w:rsidP="00616657">
            <w:pPr>
              <w:rPr>
                <w:rFonts w:ascii="Arial" w:hAnsi="Arial" w:cs="Arial"/>
                <w:bCs/>
              </w:rPr>
            </w:pPr>
            <w:r w:rsidRPr="005D6691">
              <w:rPr>
                <w:rFonts w:ascii="Arial" w:hAnsi="Arial" w:cs="Arial"/>
                <w:bCs/>
              </w:rPr>
              <w:t>Routine review of number and availability of AMHPs against regional/national standards</w:t>
            </w:r>
          </w:p>
          <w:p w:rsidR="00616657" w:rsidRPr="005D6691" w:rsidRDefault="00616657" w:rsidP="00616657">
            <w:pPr>
              <w:rPr>
                <w:rFonts w:ascii="Arial" w:hAnsi="Arial" w:cs="Arial"/>
                <w:bCs/>
              </w:rPr>
            </w:pPr>
            <w:r w:rsidRPr="005D6691">
              <w:rPr>
                <w:rFonts w:ascii="Arial" w:hAnsi="Arial" w:cs="Arial"/>
                <w:bCs/>
              </w:rPr>
              <w:t>Routine review of number of people with specialist awareness of mental health crisis within non mental health community teams</w:t>
            </w:r>
          </w:p>
          <w:p w:rsidR="00616657" w:rsidRPr="005D6691" w:rsidRDefault="00616657" w:rsidP="00AB3E16">
            <w:pPr>
              <w:rPr>
                <w:rFonts w:ascii="Arial" w:hAnsi="Arial" w:cs="Arial"/>
                <w:bCs/>
              </w:rPr>
            </w:pPr>
            <w:r w:rsidRPr="005D6691">
              <w:rPr>
                <w:rFonts w:ascii="Arial" w:hAnsi="Arial" w:cs="Arial"/>
                <w:bCs/>
              </w:rPr>
              <w:t xml:space="preserve">Suitable management of length of </w:t>
            </w:r>
            <w:r w:rsidR="00AB3E16">
              <w:rPr>
                <w:rFonts w:ascii="Arial" w:hAnsi="Arial" w:cs="Arial"/>
                <w:bCs/>
              </w:rPr>
              <w:t>for</w:t>
            </w:r>
            <w:r w:rsidRPr="005D6691">
              <w:rPr>
                <w:rFonts w:ascii="Arial" w:hAnsi="Arial" w:cs="Arial"/>
                <w:bCs/>
              </w:rPr>
              <w:t xml:space="preserve"> those in crisis wait for an assessment under the Mental Health Act</w:t>
            </w:r>
          </w:p>
        </w:tc>
        <w:tc>
          <w:tcPr>
            <w:tcW w:w="3828" w:type="dxa"/>
          </w:tcPr>
          <w:p w:rsidR="00616657" w:rsidRPr="005D6691" w:rsidRDefault="007024E6" w:rsidP="00616657">
            <w:pPr>
              <w:rPr>
                <w:rFonts w:ascii="Arial" w:hAnsi="Arial" w:cs="Arial"/>
                <w:bCs/>
              </w:rPr>
            </w:pPr>
            <w:r w:rsidRPr="005D6691">
              <w:rPr>
                <w:rFonts w:ascii="Arial" w:hAnsi="Arial" w:cs="Arial"/>
              </w:rPr>
              <w:t>A dedicated AMHP team is now in place and has 7 full time staff working 9am – 10pm 7 days a week. The team prov</w:t>
            </w:r>
            <w:r w:rsidR="00AB3E16">
              <w:rPr>
                <w:rFonts w:ascii="Arial" w:hAnsi="Arial" w:cs="Arial"/>
              </w:rPr>
              <w:t>ide a countywide service and is</w:t>
            </w:r>
            <w:r w:rsidRPr="005D6691">
              <w:rPr>
                <w:rFonts w:ascii="Arial" w:hAnsi="Arial" w:cs="Arial"/>
              </w:rPr>
              <w:t xml:space="preserve"> supported when needed by community AMHPs based in the social care mental health teams. The creation of this team has significantly improved the length of time people wait for an assessment under the Mental Health Act. The team also offers non mental health teams an opportunity to receive expert advice and  support with complex care management</w:t>
            </w:r>
          </w:p>
        </w:tc>
      </w:tr>
      <w:tr w:rsidR="00616657" w:rsidRPr="005D6691" w:rsidTr="00616657">
        <w:tc>
          <w:tcPr>
            <w:tcW w:w="1135" w:type="dxa"/>
          </w:tcPr>
          <w:p w:rsidR="00616657" w:rsidRPr="005D6691" w:rsidRDefault="00616657" w:rsidP="00616657">
            <w:pPr>
              <w:jc w:val="center"/>
              <w:rPr>
                <w:rFonts w:ascii="Arial" w:hAnsi="Arial" w:cs="Arial"/>
                <w:bCs/>
              </w:rPr>
            </w:pPr>
            <w:r w:rsidRPr="005D6691">
              <w:rPr>
                <w:rFonts w:ascii="Arial" w:hAnsi="Arial" w:cs="Arial"/>
                <w:bCs/>
              </w:rPr>
              <w:t>1.5</w:t>
            </w:r>
          </w:p>
        </w:tc>
        <w:tc>
          <w:tcPr>
            <w:tcW w:w="3543" w:type="dxa"/>
          </w:tcPr>
          <w:p w:rsidR="00616657" w:rsidRPr="005D6691" w:rsidRDefault="00616657" w:rsidP="00616657">
            <w:pPr>
              <w:rPr>
                <w:rFonts w:ascii="Arial" w:hAnsi="Arial" w:cs="Arial"/>
                <w:bCs/>
              </w:rPr>
            </w:pPr>
            <w:r w:rsidRPr="005D6691">
              <w:rPr>
                <w:rFonts w:ascii="Arial" w:hAnsi="Arial" w:cs="Arial"/>
                <w:bCs/>
              </w:rPr>
              <w:t>Co-ordination of police forces (Northumbria/British Transport) ensuring engagement around project or service developments that support the prevention of mental health crisis</w:t>
            </w:r>
          </w:p>
        </w:tc>
        <w:tc>
          <w:tcPr>
            <w:tcW w:w="1526" w:type="dxa"/>
          </w:tcPr>
          <w:p w:rsidR="00616657" w:rsidRPr="005D6691" w:rsidRDefault="00616657" w:rsidP="00616657">
            <w:pPr>
              <w:rPr>
                <w:rFonts w:ascii="Arial" w:hAnsi="Arial" w:cs="Arial"/>
                <w:bCs/>
              </w:rPr>
            </w:pPr>
            <w:r w:rsidRPr="005D6691">
              <w:rPr>
                <w:rFonts w:ascii="Arial" w:hAnsi="Arial" w:cs="Arial"/>
                <w:bCs/>
              </w:rPr>
              <w:t>March 2015</w:t>
            </w:r>
          </w:p>
        </w:tc>
        <w:tc>
          <w:tcPr>
            <w:tcW w:w="1275" w:type="dxa"/>
          </w:tcPr>
          <w:p w:rsidR="00616657" w:rsidRPr="005D6691" w:rsidRDefault="00616657" w:rsidP="00616657">
            <w:pPr>
              <w:rPr>
                <w:rFonts w:ascii="Arial" w:hAnsi="Arial" w:cs="Arial"/>
                <w:bCs/>
              </w:rPr>
            </w:pPr>
            <w:r w:rsidRPr="005D6691">
              <w:rPr>
                <w:rFonts w:ascii="Arial" w:hAnsi="Arial" w:cs="Arial"/>
                <w:bCs/>
              </w:rPr>
              <w:t xml:space="preserve">NTW – Clinical Police Liaison Lead </w:t>
            </w:r>
          </w:p>
        </w:tc>
        <w:tc>
          <w:tcPr>
            <w:tcW w:w="3828" w:type="dxa"/>
          </w:tcPr>
          <w:p w:rsidR="00616657" w:rsidRPr="005D6691" w:rsidRDefault="00616657" w:rsidP="00616657">
            <w:pPr>
              <w:rPr>
                <w:rFonts w:ascii="Arial" w:hAnsi="Arial" w:cs="Arial"/>
                <w:bCs/>
              </w:rPr>
            </w:pPr>
            <w:r w:rsidRPr="005D6691">
              <w:rPr>
                <w:rFonts w:ascii="Arial" w:hAnsi="Arial" w:cs="Arial"/>
                <w:bCs/>
              </w:rPr>
              <w:t>Greater understanding and awareness of roles across police forces</w:t>
            </w:r>
          </w:p>
          <w:p w:rsidR="00616657" w:rsidRPr="005D6691" w:rsidRDefault="00616657" w:rsidP="00616657">
            <w:pPr>
              <w:rPr>
                <w:rFonts w:ascii="Arial" w:hAnsi="Arial" w:cs="Arial"/>
                <w:bCs/>
              </w:rPr>
            </w:pPr>
            <w:r w:rsidRPr="005D6691">
              <w:rPr>
                <w:rFonts w:ascii="Arial" w:hAnsi="Arial" w:cs="Arial"/>
                <w:bCs/>
              </w:rPr>
              <w:t>Enhanced opportunities for forces to work collaboratively</w:t>
            </w:r>
          </w:p>
          <w:p w:rsidR="00616657" w:rsidRPr="005D6691" w:rsidRDefault="00616657" w:rsidP="00616657">
            <w:pPr>
              <w:rPr>
                <w:rFonts w:ascii="Arial" w:hAnsi="Arial" w:cs="Arial"/>
                <w:bCs/>
              </w:rPr>
            </w:pPr>
            <w:r w:rsidRPr="005D6691">
              <w:rPr>
                <w:rFonts w:ascii="Arial" w:hAnsi="Arial" w:cs="Arial"/>
                <w:bCs/>
              </w:rPr>
              <w:t>Creates opportunities for cross agency training</w:t>
            </w:r>
          </w:p>
          <w:p w:rsidR="00616657" w:rsidRPr="005D6691" w:rsidRDefault="00616657" w:rsidP="00616657">
            <w:pPr>
              <w:rPr>
                <w:rFonts w:ascii="Arial" w:hAnsi="Arial" w:cs="Arial"/>
                <w:bCs/>
              </w:rPr>
            </w:pPr>
            <w:r w:rsidRPr="005D6691">
              <w:rPr>
                <w:rFonts w:ascii="Arial" w:hAnsi="Arial" w:cs="Arial"/>
                <w:bCs/>
              </w:rPr>
              <w:t>Improvement in responsiveness to service users when presenting with mental health crisis</w:t>
            </w:r>
          </w:p>
          <w:p w:rsidR="00616657" w:rsidRDefault="00616657" w:rsidP="00616657">
            <w:pPr>
              <w:rPr>
                <w:rFonts w:ascii="Arial" w:hAnsi="Arial" w:cs="Arial"/>
                <w:bCs/>
              </w:rPr>
            </w:pPr>
            <w:r w:rsidRPr="005D6691">
              <w:rPr>
                <w:rFonts w:ascii="Arial" w:hAnsi="Arial" w:cs="Arial"/>
                <w:bCs/>
              </w:rPr>
              <w:t>Enhanced use of resources across the organisations</w:t>
            </w:r>
          </w:p>
          <w:p w:rsidR="00AB3E16" w:rsidRDefault="00AB3E16" w:rsidP="00616657">
            <w:pPr>
              <w:rPr>
                <w:rFonts w:ascii="Arial" w:hAnsi="Arial" w:cs="Arial"/>
                <w:bCs/>
              </w:rPr>
            </w:pPr>
          </w:p>
          <w:p w:rsidR="00AB3E16" w:rsidRDefault="00AB3E16" w:rsidP="00616657">
            <w:pPr>
              <w:rPr>
                <w:rFonts w:ascii="Arial" w:hAnsi="Arial" w:cs="Arial"/>
                <w:bCs/>
              </w:rPr>
            </w:pPr>
          </w:p>
          <w:p w:rsidR="00AB3E16" w:rsidRPr="005D6691" w:rsidRDefault="00AB3E16" w:rsidP="00616657">
            <w:pPr>
              <w:rPr>
                <w:rFonts w:ascii="Arial" w:hAnsi="Arial" w:cs="Arial"/>
                <w:bCs/>
              </w:rPr>
            </w:pPr>
          </w:p>
        </w:tc>
        <w:tc>
          <w:tcPr>
            <w:tcW w:w="3828" w:type="dxa"/>
          </w:tcPr>
          <w:p w:rsidR="007024E6" w:rsidRPr="005D6691" w:rsidRDefault="007024E6" w:rsidP="007024E6">
            <w:pPr>
              <w:rPr>
                <w:rFonts w:ascii="Arial" w:hAnsi="Arial" w:cs="Arial"/>
              </w:rPr>
            </w:pPr>
            <w:r w:rsidRPr="005D6691">
              <w:rPr>
                <w:rFonts w:ascii="Arial" w:hAnsi="Arial" w:cs="Arial"/>
              </w:rPr>
              <w:t>The clinical police liaison lead (NTW) has been successful in forging a greater understanding of roles across the police force and mental health services. Cross agency training is being developed and is supported by Health Education England.</w:t>
            </w:r>
          </w:p>
          <w:p w:rsidR="00616657" w:rsidRPr="005D6691" w:rsidRDefault="00616657" w:rsidP="00616657">
            <w:pPr>
              <w:rPr>
                <w:rFonts w:ascii="Arial" w:hAnsi="Arial" w:cs="Arial"/>
                <w:bCs/>
              </w:rPr>
            </w:pPr>
          </w:p>
        </w:tc>
      </w:tr>
      <w:tr w:rsidR="00616657" w:rsidRPr="005D6691" w:rsidTr="00616657">
        <w:tc>
          <w:tcPr>
            <w:tcW w:w="1135" w:type="dxa"/>
          </w:tcPr>
          <w:p w:rsidR="00616657" w:rsidRPr="005D6691" w:rsidRDefault="00616657" w:rsidP="00616657">
            <w:pPr>
              <w:jc w:val="center"/>
              <w:rPr>
                <w:rFonts w:ascii="Arial" w:hAnsi="Arial" w:cs="Arial"/>
                <w:bCs/>
              </w:rPr>
            </w:pPr>
            <w:r w:rsidRPr="005D6691">
              <w:rPr>
                <w:rFonts w:ascii="Arial" w:hAnsi="Arial" w:cs="Arial"/>
                <w:bCs/>
              </w:rPr>
              <w:lastRenderedPageBreak/>
              <w:t>1.6</w:t>
            </w:r>
          </w:p>
        </w:tc>
        <w:tc>
          <w:tcPr>
            <w:tcW w:w="3543" w:type="dxa"/>
          </w:tcPr>
          <w:p w:rsidR="00616657" w:rsidRPr="005D6691" w:rsidRDefault="00616657" w:rsidP="00616657">
            <w:pPr>
              <w:rPr>
                <w:rFonts w:ascii="Arial" w:hAnsi="Arial" w:cs="Arial"/>
                <w:bCs/>
              </w:rPr>
            </w:pPr>
            <w:r w:rsidRPr="005D6691">
              <w:rPr>
                <w:rFonts w:ascii="Arial" w:hAnsi="Arial" w:cs="Arial"/>
                <w:bCs/>
              </w:rPr>
              <w:t xml:space="preserve">Development of targeted awareness-raising among identified groups (people with Learning Disabilities or dementia; children and young people; and minority communities for example) through established strategic fora of the Concordat and action plan </w:t>
            </w:r>
          </w:p>
        </w:tc>
        <w:tc>
          <w:tcPr>
            <w:tcW w:w="1526" w:type="dxa"/>
          </w:tcPr>
          <w:p w:rsidR="00616657" w:rsidRPr="005D6691" w:rsidRDefault="00616657" w:rsidP="00616657">
            <w:pPr>
              <w:rPr>
                <w:rFonts w:ascii="Arial" w:hAnsi="Arial" w:cs="Arial"/>
                <w:bCs/>
              </w:rPr>
            </w:pPr>
            <w:r w:rsidRPr="005D6691">
              <w:rPr>
                <w:rFonts w:ascii="Arial" w:hAnsi="Arial" w:cs="Arial"/>
                <w:bCs/>
              </w:rPr>
              <w:t>September 2016</w:t>
            </w:r>
          </w:p>
        </w:tc>
        <w:tc>
          <w:tcPr>
            <w:tcW w:w="1275" w:type="dxa"/>
          </w:tcPr>
          <w:p w:rsidR="00616657" w:rsidRPr="005D6691" w:rsidRDefault="00616657" w:rsidP="00616657">
            <w:pPr>
              <w:rPr>
                <w:rFonts w:ascii="Arial" w:hAnsi="Arial" w:cs="Arial"/>
                <w:bCs/>
              </w:rPr>
            </w:pPr>
            <w:r w:rsidRPr="005D6691">
              <w:rPr>
                <w:rFonts w:ascii="Arial" w:hAnsi="Arial" w:cs="Arial"/>
                <w:bCs/>
              </w:rPr>
              <w:t>Health/social care commissioners</w:t>
            </w:r>
          </w:p>
        </w:tc>
        <w:tc>
          <w:tcPr>
            <w:tcW w:w="3828" w:type="dxa"/>
          </w:tcPr>
          <w:p w:rsidR="00616657" w:rsidRPr="005D6691" w:rsidRDefault="00616657" w:rsidP="00616657">
            <w:pPr>
              <w:rPr>
                <w:rFonts w:ascii="Arial" w:hAnsi="Arial" w:cs="Arial"/>
                <w:bCs/>
              </w:rPr>
            </w:pPr>
            <w:r w:rsidRPr="005D6691">
              <w:rPr>
                <w:rFonts w:ascii="Arial" w:hAnsi="Arial" w:cs="Arial"/>
                <w:bCs/>
              </w:rPr>
              <w:t>Increased awareness across a wide range of communities</w:t>
            </w:r>
          </w:p>
          <w:p w:rsidR="00616657" w:rsidRPr="005D6691" w:rsidRDefault="00616657" w:rsidP="00616657">
            <w:pPr>
              <w:rPr>
                <w:rFonts w:ascii="Arial" w:hAnsi="Arial" w:cs="Arial"/>
                <w:bCs/>
              </w:rPr>
            </w:pPr>
            <w:r w:rsidRPr="005D6691">
              <w:rPr>
                <w:rFonts w:ascii="Arial" w:hAnsi="Arial" w:cs="Arial"/>
                <w:bCs/>
              </w:rPr>
              <w:t>Improved engagement of service users and carers</w:t>
            </w:r>
          </w:p>
          <w:p w:rsidR="00616657" w:rsidRPr="005D6691" w:rsidRDefault="00616657" w:rsidP="00616657">
            <w:pPr>
              <w:rPr>
                <w:rFonts w:ascii="Arial" w:hAnsi="Arial" w:cs="Arial"/>
                <w:bCs/>
              </w:rPr>
            </w:pPr>
            <w:r w:rsidRPr="005D6691">
              <w:rPr>
                <w:rFonts w:ascii="Arial" w:hAnsi="Arial" w:cs="Arial"/>
                <w:bCs/>
              </w:rPr>
              <w:t>Improved engagement with independent sector providers</w:t>
            </w:r>
          </w:p>
          <w:p w:rsidR="00616657" w:rsidRPr="005D6691" w:rsidRDefault="00616657" w:rsidP="00616657">
            <w:pPr>
              <w:rPr>
                <w:rFonts w:ascii="Arial" w:hAnsi="Arial" w:cs="Arial"/>
                <w:bCs/>
              </w:rPr>
            </w:pPr>
          </w:p>
        </w:tc>
        <w:tc>
          <w:tcPr>
            <w:tcW w:w="3828" w:type="dxa"/>
          </w:tcPr>
          <w:p w:rsidR="00616657" w:rsidRPr="005D6691" w:rsidRDefault="007024E6" w:rsidP="00131BC4">
            <w:pPr>
              <w:rPr>
                <w:rFonts w:ascii="Arial" w:hAnsi="Arial" w:cs="Arial"/>
                <w:bCs/>
              </w:rPr>
            </w:pPr>
            <w:r w:rsidRPr="005D6691">
              <w:rPr>
                <w:rFonts w:ascii="Arial" w:hAnsi="Arial" w:cs="Arial"/>
              </w:rPr>
              <w:t>This work is ongoing and is integrated in</w:t>
            </w:r>
            <w:r w:rsidR="00AB3E16">
              <w:rPr>
                <w:rFonts w:ascii="Arial" w:hAnsi="Arial" w:cs="Arial"/>
              </w:rPr>
              <w:t>to</w:t>
            </w:r>
            <w:r w:rsidRPr="005D6691">
              <w:rPr>
                <w:rFonts w:ascii="Arial" w:hAnsi="Arial" w:cs="Arial"/>
              </w:rPr>
              <w:t xml:space="preserve"> the transforming care for people with learning disabilities plan and the emotional health and wellbeing strategy for children</w:t>
            </w:r>
            <w:r w:rsidR="00131BC4" w:rsidRPr="005D6691">
              <w:rPr>
                <w:rFonts w:ascii="Arial" w:hAnsi="Arial" w:cs="Arial"/>
              </w:rPr>
              <w:t>.</w:t>
            </w:r>
          </w:p>
        </w:tc>
      </w:tr>
      <w:tr w:rsidR="00616657" w:rsidRPr="005D6691" w:rsidTr="00616657">
        <w:tc>
          <w:tcPr>
            <w:tcW w:w="1135" w:type="dxa"/>
          </w:tcPr>
          <w:p w:rsidR="00616657" w:rsidRPr="005D6691" w:rsidRDefault="00616657" w:rsidP="00616657">
            <w:pPr>
              <w:jc w:val="center"/>
              <w:rPr>
                <w:rFonts w:ascii="Arial" w:hAnsi="Arial" w:cs="Arial"/>
                <w:bCs/>
              </w:rPr>
            </w:pPr>
            <w:r w:rsidRPr="005D6691">
              <w:rPr>
                <w:rFonts w:ascii="Arial" w:hAnsi="Arial" w:cs="Arial"/>
                <w:bCs/>
              </w:rPr>
              <w:t>1.7</w:t>
            </w:r>
          </w:p>
        </w:tc>
        <w:tc>
          <w:tcPr>
            <w:tcW w:w="3543" w:type="dxa"/>
          </w:tcPr>
          <w:p w:rsidR="00616657" w:rsidRPr="005D6691" w:rsidRDefault="00616657" w:rsidP="00616657">
            <w:pPr>
              <w:rPr>
                <w:rFonts w:ascii="Arial" w:hAnsi="Arial" w:cs="Arial"/>
                <w:bCs/>
              </w:rPr>
            </w:pPr>
            <w:r w:rsidRPr="005D6691">
              <w:rPr>
                <w:rFonts w:ascii="Arial" w:hAnsi="Arial" w:cs="Arial"/>
                <w:bCs/>
              </w:rPr>
              <w:t xml:space="preserve">Share across agencies respective service outlines and structures </w:t>
            </w:r>
          </w:p>
        </w:tc>
        <w:tc>
          <w:tcPr>
            <w:tcW w:w="1526" w:type="dxa"/>
          </w:tcPr>
          <w:p w:rsidR="00616657" w:rsidRPr="005D6691" w:rsidRDefault="00616657" w:rsidP="00616657">
            <w:pPr>
              <w:rPr>
                <w:rFonts w:ascii="Arial" w:hAnsi="Arial" w:cs="Arial"/>
                <w:bCs/>
              </w:rPr>
            </w:pPr>
            <w:r w:rsidRPr="005D6691">
              <w:rPr>
                <w:rFonts w:ascii="Arial" w:hAnsi="Arial" w:cs="Arial"/>
                <w:bCs/>
              </w:rPr>
              <w:t>March 2016</w:t>
            </w:r>
          </w:p>
        </w:tc>
        <w:tc>
          <w:tcPr>
            <w:tcW w:w="1275" w:type="dxa"/>
          </w:tcPr>
          <w:p w:rsidR="00616657" w:rsidRPr="005D6691" w:rsidRDefault="00616657" w:rsidP="00616657">
            <w:pPr>
              <w:rPr>
                <w:rFonts w:ascii="Arial" w:hAnsi="Arial" w:cs="Arial"/>
                <w:bCs/>
              </w:rPr>
            </w:pPr>
            <w:r w:rsidRPr="005D6691">
              <w:rPr>
                <w:rFonts w:ascii="Arial" w:hAnsi="Arial" w:cs="Arial"/>
                <w:bCs/>
              </w:rPr>
              <w:t>All statutory partners</w:t>
            </w:r>
          </w:p>
        </w:tc>
        <w:tc>
          <w:tcPr>
            <w:tcW w:w="3828" w:type="dxa"/>
          </w:tcPr>
          <w:p w:rsidR="00616657" w:rsidRPr="005D6691" w:rsidRDefault="00616657" w:rsidP="00616657">
            <w:pPr>
              <w:rPr>
                <w:rFonts w:ascii="Arial" w:hAnsi="Arial" w:cs="Arial"/>
                <w:bCs/>
              </w:rPr>
            </w:pPr>
            <w:r w:rsidRPr="005D6691">
              <w:rPr>
                <w:rFonts w:ascii="Arial" w:hAnsi="Arial" w:cs="Arial"/>
                <w:bCs/>
              </w:rPr>
              <w:t>Enhanced awareness across a wide range of organisations supporting mental health of each agencies roles, processes and responsibilities</w:t>
            </w:r>
          </w:p>
          <w:p w:rsidR="00616657" w:rsidRPr="005D6691" w:rsidRDefault="00616657" w:rsidP="00616657">
            <w:pPr>
              <w:rPr>
                <w:rFonts w:ascii="Arial" w:hAnsi="Arial" w:cs="Arial"/>
                <w:bCs/>
              </w:rPr>
            </w:pPr>
            <w:r w:rsidRPr="005D6691">
              <w:rPr>
                <w:rFonts w:ascii="Arial" w:hAnsi="Arial" w:cs="Arial"/>
                <w:bCs/>
              </w:rPr>
              <w:t>Staff can quickly identify the most appropriate support services and sign post services users</w:t>
            </w:r>
          </w:p>
          <w:p w:rsidR="00616657" w:rsidRPr="005D6691" w:rsidRDefault="00616657" w:rsidP="00616657">
            <w:pPr>
              <w:rPr>
                <w:rFonts w:ascii="Arial" w:hAnsi="Arial" w:cs="Arial"/>
                <w:bCs/>
              </w:rPr>
            </w:pPr>
            <w:r w:rsidRPr="005D6691">
              <w:rPr>
                <w:rFonts w:ascii="Arial" w:hAnsi="Arial" w:cs="Arial"/>
                <w:bCs/>
              </w:rPr>
              <w:t>Enhances cross agency working relationships</w:t>
            </w:r>
          </w:p>
          <w:p w:rsidR="00616657" w:rsidRPr="005D6691" w:rsidRDefault="00616657" w:rsidP="00616657">
            <w:pPr>
              <w:rPr>
                <w:rFonts w:ascii="Arial" w:hAnsi="Arial" w:cs="Arial"/>
                <w:bCs/>
              </w:rPr>
            </w:pPr>
          </w:p>
        </w:tc>
        <w:tc>
          <w:tcPr>
            <w:tcW w:w="3828" w:type="dxa"/>
          </w:tcPr>
          <w:p w:rsidR="00616657" w:rsidRPr="005D6691" w:rsidRDefault="00132406" w:rsidP="00616657">
            <w:pPr>
              <w:rPr>
                <w:rFonts w:ascii="Arial" w:hAnsi="Arial" w:cs="Arial"/>
                <w:bCs/>
              </w:rPr>
            </w:pPr>
            <w:r w:rsidRPr="005D6691">
              <w:rPr>
                <w:rFonts w:ascii="Arial" w:hAnsi="Arial" w:cs="Arial"/>
                <w:bCs/>
              </w:rPr>
              <w:t>A series of awareness raising events ha</w:t>
            </w:r>
            <w:r w:rsidR="00AB3E16">
              <w:rPr>
                <w:rFonts w:ascii="Arial" w:hAnsi="Arial" w:cs="Arial"/>
                <w:bCs/>
              </w:rPr>
              <w:t>s</w:t>
            </w:r>
            <w:r w:rsidRPr="005D6691">
              <w:rPr>
                <w:rFonts w:ascii="Arial" w:hAnsi="Arial" w:cs="Arial"/>
                <w:bCs/>
              </w:rPr>
              <w:t xml:space="preserve"> been organised and </w:t>
            </w:r>
            <w:r w:rsidR="00AB3E16">
              <w:rPr>
                <w:rFonts w:ascii="Arial" w:hAnsi="Arial" w:cs="Arial"/>
                <w:bCs/>
              </w:rPr>
              <w:t>is</w:t>
            </w:r>
            <w:r w:rsidRPr="005D6691">
              <w:rPr>
                <w:rFonts w:ascii="Arial" w:hAnsi="Arial" w:cs="Arial"/>
                <w:bCs/>
              </w:rPr>
              <w:t xml:space="preserve"> ongoing. Substantial effort has been taken to enhance cross agency relationships and understanding of roles and responsibilities.  </w:t>
            </w:r>
          </w:p>
          <w:p w:rsidR="00132406" w:rsidRPr="005D6691" w:rsidRDefault="00132406" w:rsidP="00616657">
            <w:pPr>
              <w:rPr>
                <w:rFonts w:ascii="Arial" w:hAnsi="Arial" w:cs="Arial"/>
                <w:bCs/>
              </w:rPr>
            </w:pPr>
            <w:r w:rsidRPr="005D6691">
              <w:rPr>
                <w:rFonts w:ascii="Arial" w:hAnsi="Arial" w:cs="Arial"/>
                <w:bCs/>
              </w:rPr>
              <w:t>Key person</w:t>
            </w:r>
            <w:r w:rsidR="00AB3E16">
              <w:rPr>
                <w:rFonts w:ascii="Arial" w:hAnsi="Arial" w:cs="Arial"/>
                <w:bCs/>
              </w:rPr>
              <w:t>ne</w:t>
            </w:r>
            <w:r w:rsidRPr="005D6691">
              <w:rPr>
                <w:rFonts w:ascii="Arial" w:hAnsi="Arial" w:cs="Arial"/>
                <w:bCs/>
              </w:rPr>
              <w:t>l from each service are responsible for helping to signpost colleagues and smooth processes to enable service users to revive the right support at the right time from the right agency. An evaluation of this goal is due in January 2016.</w:t>
            </w:r>
          </w:p>
        </w:tc>
      </w:tr>
    </w:tbl>
    <w:p w:rsidR="009E4D66" w:rsidRPr="005D6691" w:rsidRDefault="003C3345" w:rsidP="0054473D">
      <w:pPr>
        <w:tabs>
          <w:tab w:val="left" w:pos="2400"/>
          <w:tab w:val="left" w:pos="4251"/>
        </w:tabs>
        <w:rPr>
          <w:rFonts w:ascii="Arial" w:hAnsi="Arial" w:cs="Arial"/>
        </w:rPr>
      </w:pPr>
      <w:r w:rsidRPr="005D6691">
        <w:rPr>
          <w:rFonts w:ascii="Arial" w:hAnsi="Arial" w:cs="Arial"/>
          <w:color w:val="47485F" w:themeColor="text1"/>
        </w:rPr>
        <w:br/>
      </w:r>
    </w:p>
    <w:p w:rsidR="009046C4" w:rsidRPr="005D6691" w:rsidRDefault="009046C4">
      <w:pPr>
        <w:rPr>
          <w:rFonts w:ascii="Arial" w:hAnsi="Arial" w:cs="Arial"/>
          <w:b/>
          <w:bCs/>
        </w:rPr>
      </w:pPr>
      <w:r w:rsidRPr="005D6691">
        <w:rPr>
          <w:rFonts w:ascii="Arial" w:hAnsi="Arial" w:cs="Arial"/>
          <w:b/>
          <w:bCs/>
        </w:rPr>
        <w:br w:type="page"/>
      </w:r>
    </w:p>
    <w:tbl>
      <w:tblPr>
        <w:tblStyle w:val="TableGrid"/>
        <w:tblW w:w="15025" w:type="dxa"/>
        <w:tblInd w:w="-34" w:type="dxa"/>
        <w:tblLayout w:type="fixed"/>
        <w:tblLook w:val="04A0" w:firstRow="1" w:lastRow="0" w:firstColumn="1" w:lastColumn="0" w:noHBand="0" w:noVBand="1"/>
      </w:tblPr>
      <w:tblGrid>
        <w:gridCol w:w="1135"/>
        <w:gridCol w:w="3543"/>
        <w:gridCol w:w="1560"/>
        <w:gridCol w:w="1559"/>
        <w:gridCol w:w="142"/>
        <w:gridCol w:w="3543"/>
        <w:gridCol w:w="3543"/>
      </w:tblGrid>
      <w:tr w:rsidR="00616657" w:rsidRPr="005D6691" w:rsidTr="00DE2D65">
        <w:tc>
          <w:tcPr>
            <w:tcW w:w="15025" w:type="dxa"/>
            <w:gridSpan w:val="7"/>
            <w:shd w:val="clear" w:color="auto" w:fill="47485F"/>
          </w:tcPr>
          <w:p w:rsidR="00616657" w:rsidRPr="005D6691" w:rsidRDefault="00616657" w:rsidP="003C2114">
            <w:pPr>
              <w:pStyle w:val="ListParagraph"/>
              <w:numPr>
                <w:ilvl w:val="0"/>
                <w:numId w:val="10"/>
              </w:numPr>
              <w:tabs>
                <w:tab w:val="left" w:pos="2304"/>
                <w:tab w:val="center" w:pos="7192"/>
              </w:tabs>
              <w:jc w:val="center"/>
              <w:rPr>
                <w:rFonts w:ascii="Arial" w:hAnsi="Arial" w:cs="Arial"/>
                <w:b/>
                <w:bCs/>
                <w:color w:val="FFFFFF" w:themeColor="background1"/>
              </w:rPr>
            </w:pPr>
            <w:r w:rsidRPr="005D6691">
              <w:rPr>
                <w:rFonts w:ascii="Arial" w:hAnsi="Arial" w:cs="Arial"/>
                <w:b/>
                <w:bCs/>
                <w:color w:val="FFFFFF" w:themeColor="background1"/>
              </w:rPr>
              <w:lastRenderedPageBreak/>
              <w:t>Urgent and Emergency Access to Crisis Support</w:t>
            </w:r>
          </w:p>
          <w:p w:rsidR="00616657" w:rsidRPr="005D6691" w:rsidRDefault="00616657" w:rsidP="003C2114">
            <w:pPr>
              <w:pStyle w:val="ListParagraph"/>
              <w:tabs>
                <w:tab w:val="left" w:pos="2304"/>
                <w:tab w:val="center" w:pos="7192"/>
              </w:tabs>
              <w:ind w:left="1080"/>
              <w:jc w:val="center"/>
              <w:rPr>
                <w:rFonts w:ascii="Arial" w:hAnsi="Arial" w:cs="Arial"/>
                <w:b/>
                <w:bCs/>
                <w:color w:val="FFFFFF" w:themeColor="background1"/>
              </w:rPr>
            </w:pPr>
            <w:r w:rsidRPr="005D6691">
              <w:rPr>
                <w:rFonts w:ascii="Arial" w:hAnsi="Arial" w:cs="Arial"/>
                <w:b/>
                <w:bCs/>
                <w:color w:val="FFFFFF" w:themeColor="background1"/>
              </w:rPr>
              <w:t>“ I will be treated with as much urgency and respect as if it were a physical health emergency, travel safely in suitable transport to where the right help is available”</w:t>
            </w:r>
          </w:p>
          <w:p w:rsidR="00616657" w:rsidRPr="005D6691" w:rsidRDefault="00616657" w:rsidP="003C2114">
            <w:pPr>
              <w:pStyle w:val="ListParagraph"/>
              <w:numPr>
                <w:ilvl w:val="0"/>
                <w:numId w:val="10"/>
              </w:numPr>
              <w:tabs>
                <w:tab w:val="left" w:pos="2304"/>
                <w:tab w:val="center" w:pos="7192"/>
              </w:tabs>
              <w:jc w:val="center"/>
              <w:rPr>
                <w:rFonts w:ascii="Arial" w:hAnsi="Arial" w:cs="Arial"/>
                <w:b/>
                <w:bCs/>
                <w:color w:val="FFFFFF" w:themeColor="background1"/>
              </w:rPr>
            </w:pPr>
          </w:p>
        </w:tc>
      </w:tr>
      <w:tr w:rsidR="00616657" w:rsidRPr="00270215" w:rsidTr="00616657">
        <w:tc>
          <w:tcPr>
            <w:tcW w:w="1135" w:type="dxa"/>
            <w:shd w:val="clear" w:color="auto" w:fill="61AEB5" w:themeFill="background2"/>
          </w:tcPr>
          <w:p w:rsidR="00616657" w:rsidRPr="00264F77" w:rsidRDefault="00616657" w:rsidP="00995D4F">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3543" w:type="dxa"/>
            <w:shd w:val="clear" w:color="auto" w:fill="61AEB5" w:themeFill="background2"/>
          </w:tcPr>
          <w:p w:rsidR="00616657" w:rsidRPr="00264F77" w:rsidRDefault="00616657" w:rsidP="00995D4F">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60" w:type="dxa"/>
            <w:shd w:val="clear" w:color="auto" w:fill="61AEB5" w:themeFill="background2"/>
          </w:tcPr>
          <w:p w:rsidR="00616657" w:rsidRPr="00264F77" w:rsidRDefault="00616657" w:rsidP="00995D4F">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701" w:type="dxa"/>
            <w:gridSpan w:val="2"/>
            <w:shd w:val="clear" w:color="auto" w:fill="61AEB5" w:themeFill="background2"/>
          </w:tcPr>
          <w:p w:rsidR="00616657" w:rsidRPr="00264F77" w:rsidRDefault="00616657" w:rsidP="00995D4F">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543" w:type="dxa"/>
            <w:shd w:val="clear" w:color="auto" w:fill="61AEB5" w:themeFill="background2"/>
          </w:tcPr>
          <w:p w:rsidR="00616657" w:rsidRPr="00264F77" w:rsidRDefault="00616657" w:rsidP="00995D4F">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3543" w:type="dxa"/>
            <w:shd w:val="clear" w:color="auto" w:fill="61AEB5" w:themeFill="background2"/>
          </w:tcPr>
          <w:p w:rsidR="00616657" w:rsidRPr="00264F77" w:rsidRDefault="00616657" w:rsidP="00995D4F">
            <w:pPr>
              <w:rPr>
                <w:rFonts w:ascii="Tahoma" w:hAnsi="Tahoma" w:cs="Tahoma"/>
                <w:b/>
                <w:bCs/>
                <w:color w:val="FFFFFF" w:themeColor="background1"/>
                <w:sz w:val="24"/>
                <w:szCs w:val="24"/>
              </w:rPr>
            </w:pPr>
            <w:r>
              <w:rPr>
                <w:rFonts w:ascii="Tahoma" w:hAnsi="Tahoma" w:cs="Tahoma"/>
                <w:b/>
                <w:bCs/>
                <w:color w:val="FFFFFF" w:themeColor="background1"/>
                <w:sz w:val="24"/>
                <w:szCs w:val="24"/>
              </w:rPr>
              <w:t xml:space="preserve">Progress Report </w:t>
            </w:r>
          </w:p>
        </w:tc>
      </w:tr>
      <w:tr w:rsidR="00616657" w:rsidRPr="00270215" w:rsidTr="00616657">
        <w:tc>
          <w:tcPr>
            <w:tcW w:w="1135" w:type="dxa"/>
          </w:tcPr>
          <w:p w:rsidR="00616657" w:rsidRPr="00ED367E" w:rsidRDefault="00616657" w:rsidP="00566A0A">
            <w:pPr>
              <w:jc w:val="center"/>
              <w:rPr>
                <w:rFonts w:ascii="Arial" w:hAnsi="Arial" w:cs="Arial"/>
                <w:bCs/>
              </w:rPr>
            </w:pPr>
            <w:r w:rsidRPr="00ED367E">
              <w:rPr>
                <w:rFonts w:ascii="Arial" w:hAnsi="Arial" w:cs="Arial"/>
                <w:bCs/>
              </w:rPr>
              <w:t>2.1</w:t>
            </w:r>
          </w:p>
        </w:tc>
        <w:tc>
          <w:tcPr>
            <w:tcW w:w="3543" w:type="dxa"/>
          </w:tcPr>
          <w:p w:rsidR="00616657" w:rsidRPr="00691F01" w:rsidRDefault="00616657" w:rsidP="002705F5">
            <w:pPr>
              <w:rPr>
                <w:rFonts w:ascii="Arial" w:hAnsi="Arial" w:cs="Arial"/>
                <w:bCs/>
              </w:rPr>
            </w:pPr>
            <w:r w:rsidRPr="00691F01">
              <w:rPr>
                <w:rFonts w:ascii="Arial" w:hAnsi="Arial" w:cs="Arial"/>
                <w:bCs/>
              </w:rPr>
              <w:t xml:space="preserve">Pilot Street Triage Programme </w:t>
            </w:r>
            <w:r>
              <w:rPr>
                <w:rFonts w:ascii="Arial" w:hAnsi="Arial" w:cs="Arial"/>
                <w:bCs/>
              </w:rPr>
              <w:t>with review after 6 months and full evaluation at 12 months (refer 2.2 below)</w:t>
            </w:r>
          </w:p>
        </w:tc>
        <w:tc>
          <w:tcPr>
            <w:tcW w:w="1560" w:type="dxa"/>
          </w:tcPr>
          <w:p w:rsidR="00616657" w:rsidRPr="00691F01" w:rsidRDefault="00616657" w:rsidP="00756289">
            <w:pPr>
              <w:rPr>
                <w:rFonts w:ascii="Arial" w:hAnsi="Arial" w:cs="Arial"/>
                <w:bCs/>
              </w:rPr>
            </w:pPr>
            <w:r>
              <w:rPr>
                <w:rFonts w:ascii="Arial" w:hAnsi="Arial" w:cs="Arial"/>
                <w:bCs/>
              </w:rPr>
              <w:t>From June</w:t>
            </w:r>
            <w:r w:rsidRPr="00691F01">
              <w:rPr>
                <w:rFonts w:ascii="Arial" w:hAnsi="Arial" w:cs="Arial"/>
                <w:bCs/>
              </w:rPr>
              <w:t xml:space="preserve"> 2015</w:t>
            </w:r>
          </w:p>
        </w:tc>
        <w:tc>
          <w:tcPr>
            <w:tcW w:w="1701" w:type="dxa"/>
            <w:gridSpan w:val="2"/>
          </w:tcPr>
          <w:p w:rsidR="00616657" w:rsidRPr="00691F01" w:rsidRDefault="00616657" w:rsidP="00617FA2">
            <w:pPr>
              <w:rPr>
                <w:rFonts w:ascii="Arial" w:hAnsi="Arial" w:cs="Arial"/>
                <w:bCs/>
              </w:rPr>
            </w:pPr>
            <w:r w:rsidRPr="00CE6FA2">
              <w:rPr>
                <w:rFonts w:ascii="Arial" w:hAnsi="Arial" w:cs="Arial"/>
                <w:bCs/>
              </w:rPr>
              <w:t xml:space="preserve">NTW, NCCG </w:t>
            </w:r>
            <w:r>
              <w:rPr>
                <w:rFonts w:ascii="Arial" w:hAnsi="Arial" w:cs="Arial"/>
                <w:bCs/>
              </w:rPr>
              <w:t>and</w:t>
            </w:r>
            <w:r w:rsidRPr="00CE6FA2">
              <w:rPr>
                <w:rFonts w:ascii="Arial" w:hAnsi="Arial" w:cs="Arial"/>
                <w:bCs/>
              </w:rPr>
              <w:t xml:space="preserve"> Northumbria Police </w:t>
            </w:r>
          </w:p>
        </w:tc>
        <w:tc>
          <w:tcPr>
            <w:tcW w:w="3543" w:type="dxa"/>
          </w:tcPr>
          <w:p w:rsidR="00616657" w:rsidRPr="00CE6FA2" w:rsidRDefault="00AB3E16" w:rsidP="00617FA2">
            <w:pPr>
              <w:rPr>
                <w:rFonts w:ascii="Arial" w:hAnsi="Arial" w:cs="Arial"/>
                <w:bCs/>
              </w:rPr>
            </w:pPr>
            <w:r>
              <w:rPr>
                <w:rFonts w:ascii="Arial" w:hAnsi="Arial" w:cs="Arial"/>
                <w:bCs/>
              </w:rPr>
              <w:t>Improved response for</w:t>
            </w:r>
            <w:r w:rsidR="00616657" w:rsidRPr="00CE6FA2">
              <w:rPr>
                <w:rFonts w:ascii="Arial" w:hAnsi="Arial" w:cs="Arial"/>
                <w:bCs/>
              </w:rPr>
              <w:t xml:space="preserve"> those who have been identified as experiencing a mental health condition within their home or within the community</w:t>
            </w:r>
          </w:p>
          <w:p w:rsidR="00616657" w:rsidRPr="00CE6FA2" w:rsidRDefault="00616657" w:rsidP="00617FA2">
            <w:pPr>
              <w:rPr>
                <w:rFonts w:ascii="Arial" w:hAnsi="Arial" w:cs="Arial"/>
                <w:bCs/>
              </w:rPr>
            </w:pPr>
            <w:r w:rsidRPr="00CE6FA2">
              <w:rPr>
                <w:rFonts w:ascii="Arial" w:hAnsi="Arial" w:cs="Arial"/>
                <w:bCs/>
              </w:rPr>
              <w:t>Enhanced cross agency working (health/social care and police) and improved use of resources</w:t>
            </w:r>
          </w:p>
          <w:p w:rsidR="00616657" w:rsidRPr="00CE6FA2" w:rsidRDefault="00616657" w:rsidP="00617FA2">
            <w:pPr>
              <w:rPr>
                <w:rFonts w:ascii="Arial" w:hAnsi="Arial" w:cs="Arial"/>
                <w:bCs/>
              </w:rPr>
            </w:pPr>
            <w:r w:rsidRPr="00CE6FA2">
              <w:rPr>
                <w:rFonts w:ascii="Arial" w:hAnsi="Arial" w:cs="Arial"/>
                <w:bCs/>
              </w:rPr>
              <w:t xml:space="preserve">Reduce the need for people being transported within police vehicles </w:t>
            </w:r>
          </w:p>
          <w:p w:rsidR="00616657" w:rsidRPr="00CE6FA2" w:rsidRDefault="00616657" w:rsidP="00617FA2">
            <w:pPr>
              <w:rPr>
                <w:rFonts w:ascii="Arial" w:hAnsi="Arial" w:cs="Arial"/>
                <w:bCs/>
              </w:rPr>
            </w:pPr>
            <w:r w:rsidRPr="00CE6FA2">
              <w:rPr>
                <w:rFonts w:ascii="Arial" w:hAnsi="Arial" w:cs="Arial"/>
                <w:bCs/>
              </w:rPr>
              <w:t>Opportunities to refer onto other support services for those identified as not being in MH crisis – public health programmes for example</w:t>
            </w:r>
          </w:p>
          <w:p w:rsidR="00616657" w:rsidRPr="00CE6FA2" w:rsidRDefault="00616657" w:rsidP="00617FA2">
            <w:pPr>
              <w:rPr>
                <w:rFonts w:ascii="Arial" w:hAnsi="Arial" w:cs="Arial"/>
                <w:bCs/>
              </w:rPr>
            </w:pPr>
            <w:r w:rsidRPr="00CE6FA2">
              <w:rPr>
                <w:rFonts w:ascii="Arial" w:hAnsi="Arial" w:cs="Arial"/>
                <w:bCs/>
              </w:rPr>
              <w:t xml:space="preserve">Reduce the number of Section 136 detentions where alternative appropriate pathways are available. </w:t>
            </w:r>
          </w:p>
          <w:p w:rsidR="00616657" w:rsidRPr="00691F01" w:rsidRDefault="00616657" w:rsidP="00617FA2">
            <w:pPr>
              <w:rPr>
                <w:rFonts w:ascii="Arial" w:hAnsi="Arial" w:cs="Arial"/>
                <w:bCs/>
              </w:rPr>
            </w:pPr>
          </w:p>
        </w:tc>
        <w:tc>
          <w:tcPr>
            <w:tcW w:w="3543" w:type="dxa"/>
          </w:tcPr>
          <w:p w:rsidR="007024E6" w:rsidRPr="005D6691" w:rsidRDefault="007024E6" w:rsidP="007024E6">
            <w:pPr>
              <w:rPr>
                <w:rFonts w:ascii="Arial" w:hAnsi="Arial" w:cs="Arial"/>
              </w:rPr>
            </w:pPr>
            <w:r w:rsidRPr="005D6691">
              <w:rPr>
                <w:rFonts w:ascii="Arial" w:hAnsi="Arial" w:cs="Arial"/>
              </w:rPr>
              <w:t xml:space="preserve">This pilot has been successful and is now well integrated into the crisis response service. Internal evaluation has taken place and external evaluation in underway by Newcastle University. A deeper look at the qualitative data and the service </w:t>
            </w:r>
            <w:r w:rsidR="00132406" w:rsidRPr="005D6691">
              <w:rPr>
                <w:rFonts w:ascii="Arial" w:hAnsi="Arial" w:cs="Arial"/>
              </w:rPr>
              <w:t>user’s</w:t>
            </w:r>
            <w:r w:rsidRPr="005D6691">
              <w:rPr>
                <w:rFonts w:ascii="Arial" w:hAnsi="Arial" w:cs="Arial"/>
              </w:rPr>
              <w:t xml:space="preserve"> experience of the street triage programme will help refine the service further.</w:t>
            </w:r>
          </w:p>
          <w:p w:rsidR="00616657" w:rsidRPr="00CE6FA2" w:rsidRDefault="00616657" w:rsidP="00617FA2">
            <w:pPr>
              <w:rPr>
                <w:rFonts w:ascii="Arial" w:hAnsi="Arial" w:cs="Arial"/>
                <w:bCs/>
              </w:rPr>
            </w:pPr>
          </w:p>
        </w:tc>
      </w:tr>
      <w:tr w:rsidR="006C0844" w:rsidRPr="006C0844" w:rsidTr="00616657">
        <w:tc>
          <w:tcPr>
            <w:tcW w:w="1135" w:type="dxa"/>
          </w:tcPr>
          <w:p w:rsidR="00616657" w:rsidRPr="00ED367E" w:rsidRDefault="00616657" w:rsidP="00566A0A">
            <w:pPr>
              <w:jc w:val="center"/>
              <w:rPr>
                <w:rFonts w:ascii="Arial" w:hAnsi="Arial" w:cs="Arial"/>
                <w:bCs/>
              </w:rPr>
            </w:pPr>
            <w:r w:rsidRPr="00ED367E">
              <w:rPr>
                <w:rFonts w:ascii="Arial" w:hAnsi="Arial" w:cs="Arial"/>
                <w:bCs/>
              </w:rPr>
              <w:t>2.1.1</w:t>
            </w:r>
          </w:p>
        </w:tc>
        <w:tc>
          <w:tcPr>
            <w:tcW w:w="3543" w:type="dxa"/>
          </w:tcPr>
          <w:p w:rsidR="00616657" w:rsidRPr="00D65492" w:rsidRDefault="00616657" w:rsidP="00617FA2">
            <w:pPr>
              <w:rPr>
                <w:rFonts w:ascii="Arial" w:hAnsi="Arial" w:cs="Arial"/>
                <w:bCs/>
              </w:rPr>
            </w:pPr>
            <w:r>
              <w:rPr>
                <w:rFonts w:ascii="Arial" w:hAnsi="Arial" w:cs="Arial"/>
                <w:bCs/>
              </w:rPr>
              <w:t xml:space="preserve">Eliminate the </w:t>
            </w:r>
            <w:r w:rsidRPr="00D65492">
              <w:rPr>
                <w:rFonts w:ascii="Arial" w:hAnsi="Arial" w:cs="Arial"/>
                <w:bCs/>
              </w:rPr>
              <w:t>use of police custody for S136 MHA arrests.</w:t>
            </w:r>
          </w:p>
        </w:tc>
        <w:tc>
          <w:tcPr>
            <w:tcW w:w="1560" w:type="dxa"/>
          </w:tcPr>
          <w:p w:rsidR="00616657" w:rsidRPr="00D65492" w:rsidRDefault="00616657" w:rsidP="00617FA2">
            <w:pPr>
              <w:rPr>
                <w:rFonts w:ascii="Arial" w:hAnsi="Arial" w:cs="Arial"/>
                <w:bCs/>
              </w:rPr>
            </w:pPr>
            <w:r>
              <w:rPr>
                <w:rFonts w:ascii="Arial" w:hAnsi="Arial" w:cs="Arial"/>
                <w:bCs/>
              </w:rPr>
              <w:t>March 2016</w:t>
            </w:r>
          </w:p>
        </w:tc>
        <w:tc>
          <w:tcPr>
            <w:tcW w:w="1701" w:type="dxa"/>
            <w:gridSpan w:val="2"/>
          </w:tcPr>
          <w:p w:rsidR="00616657" w:rsidRPr="00D65492" w:rsidRDefault="00616657" w:rsidP="00862396">
            <w:pPr>
              <w:rPr>
                <w:rFonts w:ascii="Arial" w:hAnsi="Arial" w:cs="Arial"/>
                <w:bCs/>
              </w:rPr>
            </w:pPr>
            <w:r w:rsidRPr="00D65492">
              <w:rPr>
                <w:rFonts w:ascii="Arial" w:hAnsi="Arial" w:cs="Arial"/>
                <w:bCs/>
              </w:rPr>
              <w:t xml:space="preserve">Northumbria Police &amp; BTP   </w:t>
            </w:r>
          </w:p>
        </w:tc>
        <w:tc>
          <w:tcPr>
            <w:tcW w:w="3543" w:type="dxa"/>
          </w:tcPr>
          <w:p w:rsidR="00616657" w:rsidRPr="00CE6FA2" w:rsidRDefault="00616657" w:rsidP="00617FA2">
            <w:pPr>
              <w:rPr>
                <w:rFonts w:ascii="Arial" w:hAnsi="Arial" w:cs="Arial"/>
                <w:bCs/>
              </w:rPr>
            </w:pPr>
            <w:r w:rsidRPr="00CE6FA2">
              <w:rPr>
                <w:rFonts w:ascii="Arial" w:hAnsi="Arial" w:cs="Arial"/>
                <w:bCs/>
              </w:rPr>
              <w:t xml:space="preserve">Police custody should only be used in exceptional circumstances for correct reasons in relation to risk management </w:t>
            </w:r>
          </w:p>
          <w:p w:rsidR="00616657" w:rsidRDefault="00616657" w:rsidP="002705F5">
            <w:pPr>
              <w:rPr>
                <w:rFonts w:ascii="Arial" w:hAnsi="Arial" w:cs="Arial"/>
                <w:bCs/>
              </w:rPr>
            </w:pPr>
            <w:r w:rsidRPr="00CE6FA2">
              <w:rPr>
                <w:rFonts w:ascii="Arial" w:hAnsi="Arial" w:cs="Arial"/>
                <w:bCs/>
              </w:rPr>
              <w:t xml:space="preserve">To monitor the use of police custody and support further reduction as appropriate </w:t>
            </w:r>
          </w:p>
          <w:p w:rsidR="00AB3E16" w:rsidRPr="00CE6FA2" w:rsidRDefault="00AB3E16" w:rsidP="002705F5">
            <w:pPr>
              <w:rPr>
                <w:rFonts w:ascii="Arial" w:hAnsi="Arial" w:cs="Arial"/>
                <w:bCs/>
              </w:rPr>
            </w:pPr>
          </w:p>
        </w:tc>
        <w:tc>
          <w:tcPr>
            <w:tcW w:w="3543" w:type="dxa"/>
          </w:tcPr>
          <w:p w:rsidR="00616657" w:rsidRPr="005D6691" w:rsidRDefault="006C0844" w:rsidP="00617FA2">
            <w:pPr>
              <w:rPr>
                <w:rFonts w:ascii="Arial" w:hAnsi="Arial" w:cs="Arial"/>
              </w:rPr>
            </w:pPr>
            <w:r w:rsidRPr="005D6691">
              <w:rPr>
                <w:rFonts w:ascii="Arial" w:hAnsi="Arial" w:cs="Arial"/>
              </w:rPr>
              <w:t>Since the development of the action plan no assessment</w:t>
            </w:r>
            <w:r w:rsidR="00A54AC3" w:rsidRPr="005D6691">
              <w:rPr>
                <w:rFonts w:ascii="Arial" w:hAnsi="Arial" w:cs="Arial"/>
              </w:rPr>
              <w:t>s</w:t>
            </w:r>
            <w:r w:rsidRPr="005D6691">
              <w:rPr>
                <w:rFonts w:ascii="Arial" w:hAnsi="Arial" w:cs="Arial"/>
              </w:rPr>
              <w:t xml:space="preserve"> under section 136 of the MHA have taken place in custody.</w:t>
            </w:r>
          </w:p>
          <w:p w:rsidR="006C0844" w:rsidRPr="006C0844" w:rsidRDefault="006C0844" w:rsidP="00617FA2">
            <w:pPr>
              <w:rPr>
                <w:rFonts w:ascii="Arial" w:hAnsi="Arial" w:cs="Arial"/>
                <w:bCs/>
              </w:rPr>
            </w:pPr>
          </w:p>
        </w:tc>
      </w:tr>
      <w:tr w:rsidR="00616657" w:rsidRPr="00270215" w:rsidTr="00616657">
        <w:tc>
          <w:tcPr>
            <w:tcW w:w="1135" w:type="dxa"/>
          </w:tcPr>
          <w:p w:rsidR="00616657" w:rsidRPr="00ED367E" w:rsidRDefault="00616657" w:rsidP="00566A0A">
            <w:pPr>
              <w:jc w:val="center"/>
              <w:rPr>
                <w:rFonts w:ascii="Arial" w:hAnsi="Arial" w:cs="Arial"/>
                <w:bCs/>
              </w:rPr>
            </w:pPr>
            <w:r w:rsidRPr="00ED367E">
              <w:rPr>
                <w:rFonts w:ascii="Arial" w:hAnsi="Arial" w:cs="Arial"/>
                <w:bCs/>
              </w:rPr>
              <w:lastRenderedPageBreak/>
              <w:t>2.1.2</w:t>
            </w:r>
          </w:p>
        </w:tc>
        <w:tc>
          <w:tcPr>
            <w:tcW w:w="3543" w:type="dxa"/>
          </w:tcPr>
          <w:p w:rsidR="00616657" w:rsidRPr="00D65492" w:rsidRDefault="00616657" w:rsidP="002705F5">
            <w:pPr>
              <w:rPr>
                <w:rFonts w:ascii="Arial" w:hAnsi="Arial" w:cs="Arial"/>
                <w:bCs/>
              </w:rPr>
            </w:pPr>
            <w:r w:rsidRPr="00D65492">
              <w:rPr>
                <w:rFonts w:ascii="Arial" w:hAnsi="Arial" w:cs="Arial"/>
                <w:bCs/>
              </w:rPr>
              <w:t>Reduce by 33% the number of people who are detained by the police under S136 of the MHA</w:t>
            </w:r>
          </w:p>
          <w:p w:rsidR="00616657" w:rsidRPr="00D65492" w:rsidRDefault="00616657" w:rsidP="002705F5">
            <w:pPr>
              <w:rPr>
                <w:rFonts w:ascii="Arial" w:hAnsi="Arial" w:cs="Arial"/>
                <w:bCs/>
              </w:rPr>
            </w:pPr>
          </w:p>
        </w:tc>
        <w:tc>
          <w:tcPr>
            <w:tcW w:w="1560" w:type="dxa"/>
          </w:tcPr>
          <w:p w:rsidR="00616657" w:rsidRPr="00D65492" w:rsidRDefault="00616657" w:rsidP="00617FA2">
            <w:pPr>
              <w:rPr>
                <w:rFonts w:ascii="Arial" w:hAnsi="Arial" w:cs="Arial"/>
                <w:bCs/>
              </w:rPr>
            </w:pPr>
            <w:r>
              <w:rPr>
                <w:rFonts w:ascii="Arial" w:hAnsi="Arial" w:cs="Arial"/>
                <w:bCs/>
              </w:rPr>
              <w:t>March 2016</w:t>
            </w:r>
          </w:p>
        </w:tc>
        <w:tc>
          <w:tcPr>
            <w:tcW w:w="1701" w:type="dxa"/>
            <w:gridSpan w:val="2"/>
          </w:tcPr>
          <w:p w:rsidR="00616657" w:rsidRPr="00D65492" w:rsidRDefault="00616657" w:rsidP="00862396">
            <w:pPr>
              <w:rPr>
                <w:rFonts w:ascii="Arial" w:hAnsi="Arial" w:cs="Arial"/>
                <w:bCs/>
              </w:rPr>
            </w:pPr>
            <w:r w:rsidRPr="00D65492">
              <w:rPr>
                <w:rFonts w:ascii="Arial" w:hAnsi="Arial" w:cs="Arial"/>
                <w:bCs/>
              </w:rPr>
              <w:t xml:space="preserve">Northumbria Police  </w:t>
            </w:r>
          </w:p>
        </w:tc>
        <w:tc>
          <w:tcPr>
            <w:tcW w:w="3543" w:type="dxa"/>
          </w:tcPr>
          <w:p w:rsidR="00616657" w:rsidRPr="00CE6FA2" w:rsidRDefault="00616657" w:rsidP="00617FA2">
            <w:pPr>
              <w:rPr>
                <w:rFonts w:ascii="Arial" w:hAnsi="Arial" w:cs="Arial"/>
                <w:bCs/>
              </w:rPr>
            </w:pPr>
            <w:r w:rsidRPr="00CE6FA2">
              <w:rPr>
                <w:rFonts w:ascii="Arial" w:hAnsi="Arial" w:cs="Arial"/>
                <w:bCs/>
              </w:rPr>
              <w:t xml:space="preserve">Street Triage Pilot and education and awareness of alternative pathways should enable a reduction in detentions  </w:t>
            </w:r>
          </w:p>
          <w:p w:rsidR="00616657" w:rsidRPr="00CE6FA2" w:rsidRDefault="00616657" w:rsidP="003D3146">
            <w:pPr>
              <w:rPr>
                <w:rFonts w:ascii="Arial" w:hAnsi="Arial" w:cs="Arial"/>
                <w:bCs/>
              </w:rPr>
            </w:pPr>
            <w:r w:rsidRPr="00CE6FA2">
              <w:rPr>
                <w:rFonts w:ascii="Arial" w:hAnsi="Arial" w:cs="Arial"/>
                <w:bCs/>
              </w:rPr>
              <w:t xml:space="preserve">Street Triage team to collate information and provide monthly reports on activity relating to Section 136 detentions. </w:t>
            </w:r>
          </w:p>
        </w:tc>
        <w:tc>
          <w:tcPr>
            <w:tcW w:w="3543" w:type="dxa"/>
          </w:tcPr>
          <w:p w:rsidR="00616657" w:rsidRPr="005D6691" w:rsidRDefault="006C0844" w:rsidP="006C0844">
            <w:pPr>
              <w:rPr>
                <w:rFonts w:ascii="Arial" w:hAnsi="Arial" w:cs="Arial"/>
                <w:bCs/>
              </w:rPr>
            </w:pPr>
            <w:r w:rsidRPr="005D6691">
              <w:rPr>
                <w:rFonts w:ascii="Arial" w:hAnsi="Arial" w:cs="Arial"/>
              </w:rPr>
              <w:t>Since the introduction of street triage in Northumberland there has been a sustained reduction in S136 detentions. Overall there has been a 40% reduction since October 2014 with further improvement expected.</w:t>
            </w:r>
          </w:p>
        </w:tc>
      </w:tr>
      <w:tr w:rsidR="00616657" w:rsidRPr="00270215" w:rsidTr="00616657">
        <w:tc>
          <w:tcPr>
            <w:tcW w:w="1135" w:type="dxa"/>
          </w:tcPr>
          <w:p w:rsidR="00616657" w:rsidRPr="00ED367E" w:rsidRDefault="00616657" w:rsidP="00566A0A">
            <w:pPr>
              <w:jc w:val="center"/>
              <w:rPr>
                <w:rFonts w:ascii="Arial" w:hAnsi="Arial" w:cs="Arial"/>
                <w:bCs/>
              </w:rPr>
            </w:pPr>
            <w:r w:rsidRPr="00ED367E">
              <w:rPr>
                <w:rFonts w:ascii="Arial" w:hAnsi="Arial" w:cs="Arial"/>
                <w:bCs/>
              </w:rPr>
              <w:t>2.1.3</w:t>
            </w:r>
          </w:p>
        </w:tc>
        <w:tc>
          <w:tcPr>
            <w:tcW w:w="3543" w:type="dxa"/>
          </w:tcPr>
          <w:p w:rsidR="00616657" w:rsidRPr="00D65492" w:rsidRDefault="00616657" w:rsidP="003D3146">
            <w:pPr>
              <w:rPr>
                <w:rFonts w:ascii="Arial" w:hAnsi="Arial" w:cs="Arial"/>
                <w:bCs/>
              </w:rPr>
            </w:pPr>
            <w:r w:rsidRPr="00D65492">
              <w:rPr>
                <w:rFonts w:ascii="Arial" w:hAnsi="Arial" w:cs="Arial"/>
                <w:bCs/>
              </w:rPr>
              <w:t>Approved Mental Health Professionals and section 12 (2) Approved Doctor should, in accordance with best practice, work to commence the assessment within three hours in all cases where there are no clinical grounds to delay assessment. Exceptions to this standard will be reported through local governance arrangements.</w:t>
            </w:r>
          </w:p>
          <w:p w:rsidR="00616657" w:rsidRPr="00D65492" w:rsidRDefault="00616657" w:rsidP="003D3146">
            <w:pPr>
              <w:rPr>
                <w:rFonts w:ascii="Arial" w:hAnsi="Arial" w:cs="Arial"/>
                <w:bCs/>
              </w:rPr>
            </w:pPr>
          </w:p>
        </w:tc>
        <w:tc>
          <w:tcPr>
            <w:tcW w:w="1560" w:type="dxa"/>
          </w:tcPr>
          <w:p w:rsidR="00616657" w:rsidRPr="00D65492" w:rsidRDefault="00616657" w:rsidP="00617FA2">
            <w:pPr>
              <w:rPr>
                <w:rFonts w:ascii="Arial" w:hAnsi="Arial" w:cs="Arial"/>
                <w:bCs/>
              </w:rPr>
            </w:pPr>
            <w:r>
              <w:rPr>
                <w:rFonts w:ascii="Arial" w:hAnsi="Arial" w:cs="Arial"/>
                <w:bCs/>
              </w:rPr>
              <w:t>March 2016</w:t>
            </w:r>
          </w:p>
        </w:tc>
        <w:tc>
          <w:tcPr>
            <w:tcW w:w="1701" w:type="dxa"/>
            <w:gridSpan w:val="2"/>
          </w:tcPr>
          <w:p w:rsidR="00616657" w:rsidRPr="00D65492" w:rsidRDefault="00616657" w:rsidP="00617FA2">
            <w:pPr>
              <w:rPr>
                <w:rFonts w:ascii="Arial" w:hAnsi="Arial" w:cs="Arial"/>
                <w:bCs/>
              </w:rPr>
            </w:pPr>
            <w:r w:rsidRPr="00D65492">
              <w:rPr>
                <w:rFonts w:ascii="Arial" w:hAnsi="Arial" w:cs="Arial"/>
                <w:bCs/>
              </w:rPr>
              <w:t>Local Authority</w:t>
            </w:r>
          </w:p>
          <w:p w:rsidR="00616657" w:rsidRPr="00D65492" w:rsidRDefault="00616657" w:rsidP="00617FA2">
            <w:pPr>
              <w:rPr>
                <w:rFonts w:ascii="Arial" w:hAnsi="Arial" w:cs="Arial"/>
                <w:bCs/>
              </w:rPr>
            </w:pPr>
            <w:r w:rsidRPr="00D65492">
              <w:rPr>
                <w:rFonts w:ascii="Arial" w:hAnsi="Arial" w:cs="Arial"/>
                <w:bCs/>
              </w:rPr>
              <w:t>NTW</w:t>
            </w:r>
          </w:p>
        </w:tc>
        <w:tc>
          <w:tcPr>
            <w:tcW w:w="3543" w:type="dxa"/>
          </w:tcPr>
          <w:p w:rsidR="00616657" w:rsidRPr="00CE6FA2" w:rsidRDefault="00616657" w:rsidP="00617FA2">
            <w:pPr>
              <w:rPr>
                <w:rFonts w:ascii="Arial" w:hAnsi="Arial" w:cs="Arial"/>
                <w:bCs/>
              </w:rPr>
            </w:pPr>
            <w:r w:rsidRPr="00CE6FA2">
              <w:rPr>
                <w:rFonts w:ascii="Arial" w:hAnsi="Arial" w:cs="Arial"/>
                <w:bCs/>
              </w:rPr>
              <w:t>Information is collated by Local Authority and Crisis Team</w:t>
            </w:r>
          </w:p>
          <w:p w:rsidR="00616657" w:rsidRPr="00CE6FA2" w:rsidRDefault="00616657" w:rsidP="00617FA2">
            <w:pPr>
              <w:rPr>
                <w:rFonts w:ascii="Arial" w:hAnsi="Arial" w:cs="Arial"/>
                <w:bCs/>
              </w:rPr>
            </w:pPr>
            <w:r w:rsidRPr="00CE6FA2">
              <w:rPr>
                <w:rFonts w:ascii="Arial" w:hAnsi="Arial" w:cs="Arial"/>
                <w:bCs/>
              </w:rPr>
              <w:t xml:space="preserve">Information to be fed back to agreed governance arrangements on timescales and reasons for any delays </w:t>
            </w:r>
          </w:p>
          <w:p w:rsidR="00616657" w:rsidRPr="00CE6FA2" w:rsidRDefault="00616657" w:rsidP="00617FA2">
            <w:pPr>
              <w:rPr>
                <w:rFonts w:ascii="Arial" w:hAnsi="Arial" w:cs="Arial"/>
                <w:bCs/>
              </w:rPr>
            </w:pPr>
          </w:p>
        </w:tc>
        <w:tc>
          <w:tcPr>
            <w:tcW w:w="3543" w:type="dxa"/>
          </w:tcPr>
          <w:p w:rsidR="00616657" w:rsidRPr="00FF018F" w:rsidRDefault="00AF777C" w:rsidP="00AF777C">
            <w:pPr>
              <w:rPr>
                <w:rFonts w:ascii="Arial" w:hAnsi="Arial" w:cs="Arial"/>
                <w:bCs/>
              </w:rPr>
            </w:pPr>
            <w:r w:rsidRPr="00FF018F">
              <w:rPr>
                <w:rFonts w:ascii="Arial" w:hAnsi="Arial" w:cs="Arial"/>
              </w:rPr>
              <w:t xml:space="preserve">There has been only one exception to this standard by AMHP service with patient waiting four hours (this was out of hours and at weekend due to emergency duty staff being already engaged in child protection work) </w:t>
            </w:r>
          </w:p>
        </w:tc>
      </w:tr>
      <w:tr w:rsidR="00616657" w:rsidRPr="00270215" w:rsidTr="00616657">
        <w:tc>
          <w:tcPr>
            <w:tcW w:w="1135" w:type="dxa"/>
          </w:tcPr>
          <w:p w:rsidR="00616657" w:rsidRPr="00ED367E" w:rsidRDefault="00616657" w:rsidP="00385367">
            <w:pPr>
              <w:jc w:val="center"/>
              <w:rPr>
                <w:rFonts w:ascii="Arial" w:hAnsi="Arial" w:cs="Arial"/>
                <w:bCs/>
              </w:rPr>
            </w:pPr>
          </w:p>
        </w:tc>
        <w:tc>
          <w:tcPr>
            <w:tcW w:w="3543" w:type="dxa"/>
          </w:tcPr>
          <w:p w:rsidR="00616657" w:rsidRPr="00691F01" w:rsidRDefault="00616657" w:rsidP="00617FA2">
            <w:pPr>
              <w:rPr>
                <w:rFonts w:ascii="Arial" w:hAnsi="Arial" w:cs="Arial"/>
                <w:bCs/>
              </w:rPr>
            </w:pPr>
          </w:p>
        </w:tc>
        <w:tc>
          <w:tcPr>
            <w:tcW w:w="1560" w:type="dxa"/>
          </w:tcPr>
          <w:p w:rsidR="00616657" w:rsidRPr="00691F01" w:rsidRDefault="00616657" w:rsidP="00617FA2">
            <w:pPr>
              <w:rPr>
                <w:rFonts w:ascii="Arial" w:hAnsi="Arial" w:cs="Arial"/>
                <w:bCs/>
              </w:rPr>
            </w:pPr>
          </w:p>
        </w:tc>
        <w:tc>
          <w:tcPr>
            <w:tcW w:w="1701" w:type="dxa"/>
            <w:gridSpan w:val="2"/>
          </w:tcPr>
          <w:p w:rsidR="00616657" w:rsidRPr="00691F01" w:rsidRDefault="00616657" w:rsidP="00617FA2">
            <w:pPr>
              <w:rPr>
                <w:rFonts w:ascii="Arial" w:hAnsi="Arial" w:cs="Arial"/>
                <w:bCs/>
              </w:rPr>
            </w:pPr>
          </w:p>
        </w:tc>
        <w:tc>
          <w:tcPr>
            <w:tcW w:w="3543" w:type="dxa"/>
          </w:tcPr>
          <w:p w:rsidR="00616657" w:rsidRPr="00691F01" w:rsidRDefault="00616657" w:rsidP="003D3146">
            <w:pPr>
              <w:rPr>
                <w:rFonts w:ascii="Arial" w:hAnsi="Arial" w:cs="Arial"/>
                <w:bCs/>
              </w:rPr>
            </w:pPr>
          </w:p>
        </w:tc>
        <w:tc>
          <w:tcPr>
            <w:tcW w:w="3543" w:type="dxa"/>
          </w:tcPr>
          <w:p w:rsidR="00616657" w:rsidRPr="00CE6FA2" w:rsidRDefault="00616657" w:rsidP="003D3146">
            <w:pPr>
              <w:rPr>
                <w:rFonts w:ascii="Arial" w:hAnsi="Arial" w:cs="Arial"/>
                <w:bCs/>
              </w:rPr>
            </w:pPr>
          </w:p>
        </w:tc>
      </w:tr>
      <w:tr w:rsidR="00616657" w:rsidRPr="00270215" w:rsidTr="00616657">
        <w:tc>
          <w:tcPr>
            <w:tcW w:w="1135" w:type="dxa"/>
          </w:tcPr>
          <w:p w:rsidR="00616657" w:rsidRPr="00ED367E" w:rsidRDefault="00616657" w:rsidP="00385367">
            <w:pPr>
              <w:jc w:val="center"/>
              <w:rPr>
                <w:rFonts w:ascii="Arial" w:hAnsi="Arial" w:cs="Arial"/>
                <w:bCs/>
              </w:rPr>
            </w:pPr>
            <w:r w:rsidRPr="00ED367E">
              <w:rPr>
                <w:rFonts w:ascii="Arial" w:hAnsi="Arial" w:cs="Arial"/>
                <w:bCs/>
              </w:rPr>
              <w:t>2.3</w:t>
            </w:r>
          </w:p>
        </w:tc>
        <w:tc>
          <w:tcPr>
            <w:tcW w:w="3543" w:type="dxa"/>
          </w:tcPr>
          <w:p w:rsidR="00616657" w:rsidRPr="00691F01" w:rsidRDefault="00616657" w:rsidP="00800B5C">
            <w:pPr>
              <w:rPr>
                <w:rFonts w:ascii="Arial" w:hAnsi="Arial" w:cs="Arial"/>
                <w:bCs/>
              </w:rPr>
            </w:pPr>
            <w:r w:rsidRPr="00691F01">
              <w:rPr>
                <w:rFonts w:ascii="Arial" w:hAnsi="Arial" w:cs="Arial"/>
                <w:bCs/>
              </w:rPr>
              <w:t>Review current transport arrangements for conveyancing</w:t>
            </w:r>
            <w:r>
              <w:rPr>
                <w:rFonts w:ascii="Arial" w:hAnsi="Arial" w:cs="Arial"/>
                <w:bCs/>
              </w:rPr>
              <w:t xml:space="preserve"> -</w:t>
            </w:r>
            <w:r w:rsidRPr="00691F01">
              <w:rPr>
                <w:rFonts w:ascii="Arial" w:hAnsi="Arial" w:cs="Arial"/>
                <w:bCs/>
              </w:rPr>
              <w:t xml:space="preserve"> </w:t>
            </w:r>
            <w:r>
              <w:rPr>
                <w:rFonts w:ascii="Arial" w:hAnsi="Arial" w:cs="Arial"/>
                <w:bCs/>
              </w:rPr>
              <w:t xml:space="preserve">including </w:t>
            </w:r>
            <w:r w:rsidRPr="00691F01">
              <w:rPr>
                <w:rFonts w:ascii="Arial" w:hAnsi="Arial" w:cs="Arial"/>
                <w:bCs/>
              </w:rPr>
              <w:t xml:space="preserve">to/from 136 suite </w:t>
            </w:r>
            <w:r>
              <w:rPr>
                <w:rFonts w:ascii="Arial" w:hAnsi="Arial" w:cs="Arial"/>
                <w:bCs/>
              </w:rPr>
              <w:t xml:space="preserve">- </w:t>
            </w:r>
            <w:r w:rsidRPr="00691F01">
              <w:rPr>
                <w:rFonts w:ascii="Arial" w:hAnsi="Arial" w:cs="Arial"/>
                <w:bCs/>
              </w:rPr>
              <w:t xml:space="preserve">and </w:t>
            </w:r>
            <w:r>
              <w:rPr>
                <w:rFonts w:ascii="Arial" w:hAnsi="Arial" w:cs="Arial"/>
                <w:bCs/>
              </w:rPr>
              <w:t xml:space="preserve">options of </w:t>
            </w:r>
            <w:r w:rsidRPr="00691F01">
              <w:rPr>
                <w:rFonts w:ascii="Arial" w:hAnsi="Arial" w:cs="Arial"/>
                <w:bCs/>
              </w:rPr>
              <w:t>transportation system</w:t>
            </w:r>
            <w:r>
              <w:rPr>
                <w:rFonts w:ascii="Arial" w:hAnsi="Arial" w:cs="Arial"/>
                <w:bCs/>
              </w:rPr>
              <w:t>s</w:t>
            </w:r>
          </w:p>
        </w:tc>
        <w:tc>
          <w:tcPr>
            <w:tcW w:w="1560" w:type="dxa"/>
          </w:tcPr>
          <w:p w:rsidR="00616657" w:rsidRPr="00691F01" w:rsidRDefault="00616657" w:rsidP="00617FA2">
            <w:pPr>
              <w:rPr>
                <w:rFonts w:ascii="Arial" w:hAnsi="Arial" w:cs="Arial"/>
                <w:bCs/>
              </w:rPr>
            </w:pPr>
            <w:r>
              <w:rPr>
                <w:rFonts w:ascii="Arial" w:hAnsi="Arial" w:cs="Arial"/>
                <w:bCs/>
              </w:rPr>
              <w:t>February 2016.</w:t>
            </w:r>
          </w:p>
        </w:tc>
        <w:tc>
          <w:tcPr>
            <w:tcW w:w="1701" w:type="dxa"/>
            <w:gridSpan w:val="2"/>
          </w:tcPr>
          <w:p w:rsidR="00616657" w:rsidRPr="00691F01" w:rsidRDefault="00616657" w:rsidP="00617FA2">
            <w:pPr>
              <w:rPr>
                <w:rFonts w:ascii="Arial" w:hAnsi="Arial" w:cs="Arial"/>
                <w:bCs/>
              </w:rPr>
            </w:pPr>
            <w:r>
              <w:rPr>
                <w:rFonts w:ascii="Arial" w:hAnsi="Arial" w:cs="Arial"/>
                <w:bCs/>
              </w:rPr>
              <w:t>NCCG/NEAS</w:t>
            </w:r>
          </w:p>
        </w:tc>
        <w:tc>
          <w:tcPr>
            <w:tcW w:w="3543" w:type="dxa"/>
          </w:tcPr>
          <w:p w:rsidR="00616657" w:rsidRDefault="00616657" w:rsidP="00617FA2">
            <w:pPr>
              <w:rPr>
                <w:rFonts w:ascii="Arial" w:hAnsi="Arial" w:cs="Arial"/>
                <w:bCs/>
              </w:rPr>
            </w:pPr>
            <w:r>
              <w:rPr>
                <w:rFonts w:ascii="Arial" w:hAnsi="Arial" w:cs="Arial"/>
                <w:bCs/>
              </w:rPr>
              <w:t>Improvement of experience of conveyance – that it is always timely, dignified and safe</w:t>
            </w:r>
          </w:p>
          <w:p w:rsidR="00616657" w:rsidRPr="00691F01" w:rsidRDefault="00616657" w:rsidP="00617FA2">
            <w:pPr>
              <w:rPr>
                <w:rFonts w:ascii="Arial" w:hAnsi="Arial" w:cs="Arial"/>
                <w:bCs/>
              </w:rPr>
            </w:pPr>
            <w:r w:rsidRPr="00691F01">
              <w:rPr>
                <w:rFonts w:ascii="Arial" w:hAnsi="Arial" w:cs="Arial"/>
                <w:bCs/>
              </w:rPr>
              <w:t xml:space="preserve">Reduction in waiting times for individuals who require </w:t>
            </w:r>
            <w:r>
              <w:rPr>
                <w:rFonts w:ascii="Arial" w:hAnsi="Arial" w:cs="Arial"/>
                <w:bCs/>
              </w:rPr>
              <w:t>conveyance - including</w:t>
            </w:r>
            <w:r w:rsidRPr="00691F01">
              <w:rPr>
                <w:rFonts w:ascii="Arial" w:hAnsi="Arial" w:cs="Arial"/>
                <w:bCs/>
              </w:rPr>
              <w:t xml:space="preserve"> to and from 136 Suite</w:t>
            </w:r>
          </w:p>
          <w:p w:rsidR="00616657" w:rsidRDefault="00616657" w:rsidP="00617FA2">
            <w:pPr>
              <w:rPr>
                <w:rFonts w:ascii="Arial" w:hAnsi="Arial" w:cs="Arial"/>
                <w:bCs/>
              </w:rPr>
            </w:pPr>
            <w:r w:rsidRPr="00691F01">
              <w:rPr>
                <w:rFonts w:ascii="Arial" w:hAnsi="Arial" w:cs="Arial"/>
                <w:bCs/>
              </w:rPr>
              <w:t>Reduction in the length of time individuals will spend within 136 suite</w:t>
            </w:r>
          </w:p>
          <w:p w:rsidR="00616657" w:rsidRDefault="00616657" w:rsidP="00617FA2">
            <w:pPr>
              <w:rPr>
                <w:rFonts w:ascii="Arial" w:hAnsi="Arial" w:cs="Arial"/>
                <w:bCs/>
              </w:rPr>
            </w:pPr>
            <w:r>
              <w:rPr>
                <w:rFonts w:ascii="Arial" w:hAnsi="Arial" w:cs="Arial"/>
                <w:bCs/>
              </w:rPr>
              <w:t>Reduction in risk in individuals waiting to be conveyed to hospital</w:t>
            </w:r>
          </w:p>
          <w:p w:rsidR="00616657" w:rsidRPr="00691F01" w:rsidRDefault="00616657" w:rsidP="00800B5C">
            <w:pPr>
              <w:rPr>
                <w:rFonts w:ascii="Arial" w:hAnsi="Arial" w:cs="Arial"/>
                <w:bCs/>
              </w:rPr>
            </w:pPr>
            <w:r>
              <w:rPr>
                <w:rFonts w:ascii="Arial" w:hAnsi="Arial" w:cs="Arial"/>
                <w:bCs/>
              </w:rPr>
              <w:lastRenderedPageBreak/>
              <w:t>Best use/prioritisation of</w:t>
            </w:r>
            <w:r w:rsidRPr="00691F01">
              <w:rPr>
                <w:rFonts w:ascii="Arial" w:hAnsi="Arial" w:cs="Arial"/>
                <w:bCs/>
              </w:rPr>
              <w:t xml:space="preserve"> resource</w:t>
            </w:r>
            <w:r>
              <w:rPr>
                <w:rFonts w:ascii="Arial" w:hAnsi="Arial" w:cs="Arial"/>
                <w:bCs/>
              </w:rPr>
              <w:t>s</w:t>
            </w:r>
            <w:r w:rsidRPr="00691F01">
              <w:rPr>
                <w:rFonts w:ascii="Arial" w:hAnsi="Arial" w:cs="Arial"/>
                <w:bCs/>
              </w:rPr>
              <w:t xml:space="preserve"> </w:t>
            </w:r>
            <w:r>
              <w:rPr>
                <w:rFonts w:ascii="Arial" w:hAnsi="Arial" w:cs="Arial"/>
                <w:bCs/>
              </w:rPr>
              <w:t>i</w:t>
            </w:r>
            <w:r w:rsidRPr="00691F01">
              <w:rPr>
                <w:rFonts w:ascii="Arial" w:hAnsi="Arial" w:cs="Arial"/>
                <w:bCs/>
              </w:rPr>
              <w:t>n</w:t>
            </w:r>
            <w:r>
              <w:rPr>
                <w:rFonts w:ascii="Arial" w:hAnsi="Arial" w:cs="Arial"/>
                <w:bCs/>
              </w:rPr>
              <w:t xml:space="preserve"> NEAS,</w:t>
            </w:r>
            <w:r w:rsidRPr="00691F01">
              <w:rPr>
                <w:rFonts w:ascii="Arial" w:hAnsi="Arial" w:cs="Arial"/>
                <w:bCs/>
              </w:rPr>
              <w:t xml:space="preserve"> police and AMHPs</w:t>
            </w:r>
          </w:p>
        </w:tc>
        <w:tc>
          <w:tcPr>
            <w:tcW w:w="3543" w:type="dxa"/>
          </w:tcPr>
          <w:p w:rsidR="003201B3" w:rsidRPr="005D6691" w:rsidRDefault="003201B3" w:rsidP="005D6691">
            <w:pPr>
              <w:pStyle w:val="ListParagraph"/>
              <w:ind w:left="176"/>
              <w:jc w:val="both"/>
              <w:rPr>
                <w:rFonts w:ascii="Arial" w:hAnsi="Arial" w:cs="Arial"/>
              </w:rPr>
            </w:pPr>
            <w:r w:rsidRPr="005D6691">
              <w:rPr>
                <w:rFonts w:ascii="Arial" w:hAnsi="Arial" w:cs="Arial"/>
              </w:rPr>
              <w:lastRenderedPageBreak/>
              <w:t>CCG quality intelligence group</w:t>
            </w:r>
            <w:r w:rsidR="00A54AC3" w:rsidRPr="005D6691">
              <w:rPr>
                <w:rFonts w:ascii="Arial" w:hAnsi="Arial" w:cs="Arial"/>
              </w:rPr>
              <w:t xml:space="preserve"> </w:t>
            </w:r>
            <w:r w:rsidR="00AB3E16">
              <w:rPr>
                <w:rFonts w:ascii="Arial" w:hAnsi="Arial" w:cs="Arial"/>
              </w:rPr>
              <w:t xml:space="preserve">is </w:t>
            </w:r>
            <w:r w:rsidR="00A54AC3" w:rsidRPr="005D6691">
              <w:rPr>
                <w:rFonts w:ascii="Arial" w:hAnsi="Arial" w:cs="Arial"/>
              </w:rPr>
              <w:t>overseeing</w:t>
            </w:r>
            <w:r w:rsidRPr="005D6691">
              <w:rPr>
                <w:rFonts w:ascii="Arial" w:hAnsi="Arial" w:cs="Arial"/>
              </w:rPr>
              <w:t xml:space="preserve"> mental health sub group</w:t>
            </w:r>
            <w:r w:rsidR="00131BC4" w:rsidRPr="005D6691">
              <w:rPr>
                <w:rFonts w:ascii="Arial" w:hAnsi="Arial" w:cs="Arial"/>
              </w:rPr>
              <w:t>.</w:t>
            </w:r>
            <w:r w:rsidR="00A54AC3" w:rsidRPr="005D6691">
              <w:rPr>
                <w:rFonts w:ascii="Arial" w:hAnsi="Arial" w:cs="Arial"/>
              </w:rPr>
              <w:t xml:space="preserve"> Work includes;</w:t>
            </w:r>
          </w:p>
          <w:p w:rsidR="00AB3E16" w:rsidRDefault="003201B3" w:rsidP="00AB3E16">
            <w:pPr>
              <w:pStyle w:val="ListParagraph"/>
              <w:numPr>
                <w:ilvl w:val="0"/>
                <w:numId w:val="14"/>
              </w:numPr>
              <w:ind w:left="176" w:firstLine="360"/>
              <w:jc w:val="both"/>
              <w:rPr>
                <w:rFonts w:ascii="Arial" w:hAnsi="Arial" w:cs="Arial"/>
              </w:rPr>
            </w:pPr>
            <w:r w:rsidRPr="005D6691">
              <w:rPr>
                <w:rFonts w:ascii="Arial" w:hAnsi="Arial" w:cs="Arial"/>
              </w:rPr>
              <w:t xml:space="preserve">Analysing impact on delays </w:t>
            </w:r>
            <w:r w:rsidR="00A54AC3" w:rsidRPr="005D6691">
              <w:rPr>
                <w:rFonts w:ascii="Arial" w:hAnsi="Arial" w:cs="Arial"/>
              </w:rPr>
              <w:t xml:space="preserve"> </w:t>
            </w:r>
          </w:p>
          <w:p w:rsidR="003201B3" w:rsidRPr="00AB3E16" w:rsidRDefault="00A54AC3" w:rsidP="00AB3E16">
            <w:pPr>
              <w:pStyle w:val="ListParagraph"/>
              <w:numPr>
                <w:ilvl w:val="0"/>
                <w:numId w:val="14"/>
              </w:numPr>
              <w:ind w:left="176" w:firstLine="360"/>
              <w:jc w:val="both"/>
              <w:rPr>
                <w:rFonts w:ascii="Arial" w:hAnsi="Arial" w:cs="Arial"/>
              </w:rPr>
            </w:pPr>
            <w:r w:rsidRPr="005D6691">
              <w:rPr>
                <w:rFonts w:ascii="Arial" w:hAnsi="Arial" w:cs="Arial"/>
              </w:rPr>
              <w:t>S</w:t>
            </w:r>
            <w:r w:rsidR="003201B3" w:rsidRPr="005D6691">
              <w:rPr>
                <w:rFonts w:ascii="Arial" w:hAnsi="Arial" w:cs="Arial"/>
              </w:rPr>
              <w:t>taff and patient perspective</w:t>
            </w:r>
            <w:r w:rsidR="00AB3E16">
              <w:rPr>
                <w:rFonts w:ascii="Arial" w:hAnsi="Arial" w:cs="Arial"/>
              </w:rPr>
              <w:t xml:space="preserve"> </w:t>
            </w:r>
            <w:r w:rsidR="003201B3" w:rsidRPr="00AB3E16">
              <w:rPr>
                <w:rFonts w:ascii="Arial" w:hAnsi="Arial" w:cs="Arial"/>
              </w:rPr>
              <w:t>Health, social care, police and ambulance involvement</w:t>
            </w:r>
            <w:r w:rsidR="00AB3E16">
              <w:rPr>
                <w:rFonts w:ascii="Arial" w:hAnsi="Arial" w:cs="Arial"/>
              </w:rPr>
              <w:t xml:space="preserve">. </w:t>
            </w:r>
            <w:r w:rsidR="003201B3" w:rsidRPr="00AB3E16">
              <w:rPr>
                <w:rFonts w:ascii="Arial" w:hAnsi="Arial" w:cs="Arial"/>
              </w:rPr>
              <w:t xml:space="preserve">NEAS contract </w:t>
            </w:r>
            <w:r w:rsidRPr="00AB3E16">
              <w:rPr>
                <w:rFonts w:ascii="Arial" w:hAnsi="Arial" w:cs="Arial"/>
              </w:rPr>
              <w:t>t</w:t>
            </w:r>
            <w:r w:rsidR="003201B3" w:rsidRPr="00AB3E16">
              <w:rPr>
                <w:rFonts w:ascii="Arial" w:hAnsi="Arial" w:cs="Arial"/>
              </w:rPr>
              <w:t>ransformation programme</w:t>
            </w:r>
            <w:r w:rsidRPr="00AB3E16">
              <w:rPr>
                <w:rFonts w:ascii="Arial" w:hAnsi="Arial" w:cs="Arial"/>
              </w:rPr>
              <w:t xml:space="preserve"> with the </w:t>
            </w:r>
            <w:r w:rsidR="003201B3" w:rsidRPr="00AB3E16">
              <w:rPr>
                <w:rFonts w:ascii="Arial" w:hAnsi="Arial" w:cs="Arial"/>
              </w:rPr>
              <w:t xml:space="preserve"> potential to review prioritisation of patients with </w:t>
            </w:r>
            <w:r w:rsidR="003201B3" w:rsidRPr="00AB3E16">
              <w:rPr>
                <w:rFonts w:ascii="Arial" w:hAnsi="Arial" w:cs="Arial"/>
              </w:rPr>
              <w:lastRenderedPageBreak/>
              <w:t>mental health needs and resource within core services</w:t>
            </w:r>
            <w:r w:rsidR="003201B3" w:rsidRPr="00AB3E16">
              <w:rPr>
                <w:rFonts w:ascii="Arial" w:hAnsi="Arial" w:cs="Arial"/>
                <w:b/>
              </w:rPr>
              <w:t xml:space="preserve">   </w:t>
            </w:r>
          </w:p>
          <w:p w:rsidR="003201B3" w:rsidRPr="005D6691" w:rsidRDefault="003201B3" w:rsidP="005D6691">
            <w:pPr>
              <w:jc w:val="both"/>
              <w:rPr>
                <w:rFonts w:ascii="Arial" w:hAnsi="Arial" w:cs="Arial"/>
                <w:b/>
                <w:color w:val="FF0000"/>
              </w:rPr>
            </w:pPr>
          </w:p>
          <w:p w:rsidR="007024E6" w:rsidRPr="005D6691" w:rsidRDefault="007024E6" w:rsidP="005D6691">
            <w:pPr>
              <w:jc w:val="both"/>
              <w:rPr>
                <w:rFonts w:ascii="Arial" w:hAnsi="Arial" w:cs="Arial"/>
              </w:rPr>
            </w:pPr>
            <w:r w:rsidRPr="005D6691">
              <w:rPr>
                <w:rFonts w:ascii="Arial" w:hAnsi="Arial" w:cs="Arial"/>
              </w:rPr>
              <w:t>A transport group has been convened to look in more detail at the current transport issues and delays in conveyancing. Further information is being collated and analysed to support the best use/ prioritisation of resources across NEAS, the police force and the AMHP service.</w:t>
            </w:r>
          </w:p>
          <w:p w:rsidR="007024E6" w:rsidRPr="005D6691" w:rsidRDefault="007024E6" w:rsidP="005D6691">
            <w:pPr>
              <w:jc w:val="both"/>
              <w:rPr>
                <w:rFonts w:ascii="Arial" w:hAnsi="Arial" w:cs="Arial"/>
              </w:rPr>
            </w:pPr>
            <w:r w:rsidRPr="005D6691">
              <w:rPr>
                <w:rFonts w:ascii="Arial" w:hAnsi="Arial" w:cs="Arial"/>
              </w:rPr>
              <w:t>136 suite issues</w:t>
            </w:r>
          </w:p>
          <w:p w:rsidR="00616657" w:rsidRDefault="00616657" w:rsidP="00617FA2">
            <w:pPr>
              <w:rPr>
                <w:rFonts w:ascii="Arial" w:hAnsi="Arial" w:cs="Arial"/>
                <w:bCs/>
              </w:rPr>
            </w:pPr>
          </w:p>
        </w:tc>
      </w:tr>
      <w:tr w:rsidR="00616657" w:rsidRPr="00270215" w:rsidTr="00616657">
        <w:tc>
          <w:tcPr>
            <w:tcW w:w="1135" w:type="dxa"/>
          </w:tcPr>
          <w:p w:rsidR="00616657" w:rsidRPr="00ED367E" w:rsidRDefault="00616657" w:rsidP="00385367">
            <w:pPr>
              <w:jc w:val="center"/>
              <w:rPr>
                <w:rFonts w:ascii="Arial" w:hAnsi="Arial" w:cs="Arial"/>
                <w:bCs/>
              </w:rPr>
            </w:pPr>
            <w:r w:rsidRPr="00ED367E">
              <w:rPr>
                <w:rFonts w:ascii="Arial" w:hAnsi="Arial" w:cs="Arial"/>
                <w:bCs/>
              </w:rPr>
              <w:lastRenderedPageBreak/>
              <w:t>2.4</w:t>
            </w:r>
          </w:p>
        </w:tc>
        <w:tc>
          <w:tcPr>
            <w:tcW w:w="3543" w:type="dxa"/>
          </w:tcPr>
          <w:p w:rsidR="00616657" w:rsidRPr="00691F01" w:rsidRDefault="00616657" w:rsidP="00A97961">
            <w:pPr>
              <w:rPr>
                <w:rFonts w:ascii="Arial" w:hAnsi="Arial" w:cs="Arial"/>
                <w:bCs/>
              </w:rPr>
            </w:pPr>
            <w:r>
              <w:rPr>
                <w:rFonts w:ascii="Arial" w:hAnsi="Arial" w:cs="Arial"/>
                <w:bCs/>
              </w:rPr>
              <w:t xml:space="preserve">Audit and review across agencies acute MH bed (including for children and young people, older people and other identified groups) and S 136 suite usage and capacity </w:t>
            </w:r>
          </w:p>
        </w:tc>
        <w:tc>
          <w:tcPr>
            <w:tcW w:w="1560" w:type="dxa"/>
          </w:tcPr>
          <w:p w:rsidR="00616657" w:rsidRPr="00691F01" w:rsidRDefault="00616657" w:rsidP="00617FA2">
            <w:pPr>
              <w:rPr>
                <w:rFonts w:ascii="Arial" w:hAnsi="Arial" w:cs="Arial"/>
                <w:bCs/>
              </w:rPr>
            </w:pPr>
            <w:r>
              <w:rPr>
                <w:rFonts w:ascii="Arial" w:hAnsi="Arial" w:cs="Arial"/>
                <w:bCs/>
              </w:rPr>
              <w:t>April 2016</w:t>
            </w:r>
          </w:p>
        </w:tc>
        <w:tc>
          <w:tcPr>
            <w:tcW w:w="1701" w:type="dxa"/>
            <w:gridSpan w:val="2"/>
          </w:tcPr>
          <w:p w:rsidR="00616657" w:rsidRPr="00691F01" w:rsidRDefault="00616657" w:rsidP="00617FA2">
            <w:pPr>
              <w:rPr>
                <w:rFonts w:ascii="Arial" w:hAnsi="Arial" w:cs="Arial"/>
                <w:bCs/>
              </w:rPr>
            </w:pPr>
            <w:r w:rsidRPr="00691F01">
              <w:rPr>
                <w:rFonts w:ascii="Arial" w:hAnsi="Arial" w:cs="Arial"/>
                <w:bCs/>
              </w:rPr>
              <w:t>NTW</w:t>
            </w:r>
          </w:p>
        </w:tc>
        <w:tc>
          <w:tcPr>
            <w:tcW w:w="3543" w:type="dxa"/>
          </w:tcPr>
          <w:p w:rsidR="00616657" w:rsidRPr="00691F01" w:rsidRDefault="00616657" w:rsidP="00617FA2">
            <w:pPr>
              <w:rPr>
                <w:rFonts w:ascii="Arial" w:hAnsi="Arial" w:cs="Arial"/>
                <w:bCs/>
              </w:rPr>
            </w:pPr>
            <w:r>
              <w:rPr>
                <w:rFonts w:ascii="Arial" w:hAnsi="Arial" w:cs="Arial"/>
                <w:bCs/>
              </w:rPr>
              <w:t>Appropriate levels of</w:t>
            </w:r>
            <w:r w:rsidRPr="00691F01">
              <w:rPr>
                <w:rFonts w:ascii="Arial" w:hAnsi="Arial" w:cs="Arial"/>
                <w:bCs/>
              </w:rPr>
              <w:t xml:space="preserve"> facilities</w:t>
            </w:r>
            <w:r>
              <w:rPr>
                <w:rFonts w:ascii="Arial" w:hAnsi="Arial" w:cs="Arial"/>
                <w:bCs/>
              </w:rPr>
              <w:t xml:space="preserve"> able to meet identified needs and demand</w:t>
            </w:r>
          </w:p>
        </w:tc>
        <w:tc>
          <w:tcPr>
            <w:tcW w:w="3543" w:type="dxa"/>
          </w:tcPr>
          <w:p w:rsidR="00616657" w:rsidRPr="005D6691" w:rsidRDefault="006C0844" w:rsidP="006C0844">
            <w:pPr>
              <w:rPr>
                <w:rFonts w:ascii="Arial" w:hAnsi="Arial" w:cs="Arial"/>
                <w:bCs/>
              </w:rPr>
            </w:pPr>
            <w:r w:rsidRPr="005D6691">
              <w:rPr>
                <w:rFonts w:ascii="Arial" w:hAnsi="Arial" w:cs="Arial"/>
                <w:bCs/>
              </w:rPr>
              <w:t>This audit and review is still ongoing and has been expanded to look at best practise alongside S136 suite usage and capacity. A series of recommendation</w:t>
            </w:r>
            <w:r w:rsidR="00AB3E16">
              <w:rPr>
                <w:rFonts w:ascii="Arial" w:hAnsi="Arial" w:cs="Arial"/>
                <w:bCs/>
              </w:rPr>
              <w:t>s</w:t>
            </w:r>
            <w:r w:rsidRPr="005D6691">
              <w:rPr>
                <w:rFonts w:ascii="Arial" w:hAnsi="Arial" w:cs="Arial"/>
                <w:bCs/>
              </w:rPr>
              <w:t xml:space="preserve"> will shape and improve current services in line with best practise identified. </w:t>
            </w:r>
          </w:p>
        </w:tc>
      </w:tr>
      <w:tr w:rsidR="00616657" w:rsidRPr="00270215" w:rsidTr="00616657">
        <w:tc>
          <w:tcPr>
            <w:tcW w:w="1135" w:type="dxa"/>
          </w:tcPr>
          <w:p w:rsidR="00616657" w:rsidRPr="00ED367E" w:rsidRDefault="00616657" w:rsidP="00385367">
            <w:pPr>
              <w:jc w:val="center"/>
              <w:rPr>
                <w:rFonts w:ascii="Arial" w:hAnsi="Arial" w:cs="Arial"/>
                <w:bCs/>
              </w:rPr>
            </w:pPr>
            <w:r w:rsidRPr="00ED367E">
              <w:rPr>
                <w:rFonts w:ascii="Arial" w:hAnsi="Arial" w:cs="Arial"/>
                <w:bCs/>
              </w:rPr>
              <w:t>2.5</w:t>
            </w:r>
          </w:p>
        </w:tc>
        <w:tc>
          <w:tcPr>
            <w:tcW w:w="3543" w:type="dxa"/>
          </w:tcPr>
          <w:p w:rsidR="00616657" w:rsidRPr="00691F01" w:rsidRDefault="00616657" w:rsidP="00C16DC3">
            <w:pPr>
              <w:rPr>
                <w:rFonts w:ascii="Arial" w:hAnsi="Arial" w:cs="Arial"/>
                <w:bCs/>
              </w:rPr>
            </w:pPr>
            <w:r>
              <w:rPr>
                <w:rFonts w:ascii="Arial" w:hAnsi="Arial" w:cs="Arial"/>
                <w:bCs/>
              </w:rPr>
              <w:t xml:space="preserve">Review existing liaison services and evaluate model for effectiveness </w:t>
            </w:r>
          </w:p>
        </w:tc>
        <w:tc>
          <w:tcPr>
            <w:tcW w:w="1560" w:type="dxa"/>
          </w:tcPr>
          <w:p w:rsidR="00616657" w:rsidRPr="00691F01" w:rsidRDefault="00616657" w:rsidP="00617FA2">
            <w:pPr>
              <w:rPr>
                <w:rFonts w:ascii="Arial" w:hAnsi="Arial" w:cs="Arial"/>
                <w:bCs/>
              </w:rPr>
            </w:pPr>
            <w:r>
              <w:rPr>
                <w:rFonts w:ascii="Arial" w:hAnsi="Arial" w:cs="Arial"/>
                <w:bCs/>
              </w:rPr>
              <w:t>April 2016</w:t>
            </w:r>
          </w:p>
        </w:tc>
        <w:tc>
          <w:tcPr>
            <w:tcW w:w="1701" w:type="dxa"/>
            <w:gridSpan w:val="2"/>
          </w:tcPr>
          <w:p w:rsidR="00616657" w:rsidRPr="00691F01" w:rsidRDefault="00616657" w:rsidP="00617FA2">
            <w:pPr>
              <w:rPr>
                <w:rFonts w:ascii="Arial" w:hAnsi="Arial" w:cs="Arial"/>
                <w:bCs/>
              </w:rPr>
            </w:pPr>
            <w:r>
              <w:rPr>
                <w:rFonts w:ascii="Arial" w:hAnsi="Arial" w:cs="Arial"/>
                <w:bCs/>
              </w:rPr>
              <w:t>NCCG</w:t>
            </w:r>
          </w:p>
        </w:tc>
        <w:tc>
          <w:tcPr>
            <w:tcW w:w="3543" w:type="dxa"/>
          </w:tcPr>
          <w:p w:rsidR="00616657" w:rsidRDefault="00616657" w:rsidP="00617FA2">
            <w:pPr>
              <w:rPr>
                <w:rFonts w:ascii="Arial" w:hAnsi="Arial" w:cs="Arial"/>
                <w:bCs/>
              </w:rPr>
            </w:pPr>
            <w:r>
              <w:rPr>
                <w:rFonts w:ascii="Arial" w:hAnsi="Arial" w:cs="Arial"/>
                <w:bCs/>
              </w:rPr>
              <w:t>Mental health specialist staff available to acute hospital setting to provide link between physical and mental health needs</w:t>
            </w:r>
          </w:p>
          <w:p w:rsidR="00616657" w:rsidRDefault="00616657" w:rsidP="00617FA2">
            <w:pPr>
              <w:rPr>
                <w:rFonts w:ascii="Arial" w:hAnsi="Arial" w:cs="Arial"/>
                <w:bCs/>
              </w:rPr>
            </w:pPr>
            <w:r>
              <w:rPr>
                <w:rFonts w:ascii="Arial" w:hAnsi="Arial" w:cs="Arial"/>
                <w:bCs/>
              </w:rPr>
              <w:t>Acute hospital staff better informed regarding impact of mental health conditions on physical health needs</w:t>
            </w:r>
          </w:p>
          <w:p w:rsidR="00616657" w:rsidRDefault="00616657" w:rsidP="00617FA2">
            <w:pPr>
              <w:rPr>
                <w:rFonts w:ascii="Arial" w:hAnsi="Arial" w:cs="Arial"/>
                <w:bCs/>
              </w:rPr>
            </w:pPr>
            <w:r>
              <w:rPr>
                <w:rFonts w:ascii="Arial" w:hAnsi="Arial" w:cs="Arial"/>
                <w:bCs/>
              </w:rPr>
              <w:t xml:space="preserve">Specialist mental health staff available to provide timely information and guidance to acute </w:t>
            </w:r>
            <w:r>
              <w:rPr>
                <w:rFonts w:ascii="Arial" w:hAnsi="Arial" w:cs="Arial"/>
                <w:bCs/>
              </w:rPr>
              <w:lastRenderedPageBreak/>
              <w:t>staff where there are concerns around a mental health condition</w:t>
            </w:r>
          </w:p>
          <w:p w:rsidR="00616657" w:rsidRDefault="00616657" w:rsidP="00617FA2">
            <w:pPr>
              <w:rPr>
                <w:rFonts w:ascii="Arial" w:hAnsi="Arial" w:cs="Arial"/>
                <w:bCs/>
              </w:rPr>
            </w:pPr>
            <w:r>
              <w:rPr>
                <w:rFonts w:ascii="Arial" w:hAnsi="Arial" w:cs="Arial"/>
                <w:bCs/>
              </w:rPr>
              <w:t>Greater coordination between services</w:t>
            </w:r>
          </w:p>
          <w:p w:rsidR="00616657" w:rsidRDefault="00616657" w:rsidP="00617FA2">
            <w:pPr>
              <w:rPr>
                <w:rFonts w:ascii="Arial" w:hAnsi="Arial" w:cs="Arial"/>
                <w:bCs/>
              </w:rPr>
            </w:pPr>
            <w:r>
              <w:rPr>
                <w:rFonts w:ascii="Arial" w:hAnsi="Arial" w:cs="Arial"/>
                <w:bCs/>
              </w:rPr>
              <w:t xml:space="preserve">Opportunities for shared development and training </w:t>
            </w:r>
          </w:p>
          <w:p w:rsidR="00616657" w:rsidRPr="00691F01" w:rsidRDefault="00616657" w:rsidP="00617FA2">
            <w:pPr>
              <w:rPr>
                <w:rFonts w:ascii="Arial" w:hAnsi="Arial" w:cs="Arial"/>
                <w:bCs/>
              </w:rPr>
            </w:pPr>
            <w:r>
              <w:rPr>
                <w:rFonts w:ascii="Arial" w:hAnsi="Arial" w:cs="Arial"/>
                <w:bCs/>
              </w:rPr>
              <w:t>Establish parity and consistency across physical and mental health</w:t>
            </w:r>
          </w:p>
        </w:tc>
        <w:tc>
          <w:tcPr>
            <w:tcW w:w="3543" w:type="dxa"/>
          </w:tcPr>
          <w:p w:rsidR="00616657" w:rsidRPr="005D6691" w:rsidRDefault="00C02E44" w:rsidP="00C02E44">
            <w:pPr>
              <w:rPr>
                <w:rFonts w:ascii="Arial" w:hAnsi="Arial" w:cs="Arial"/>
                <w:bCs/>
              </w:rPr>
            </w:pPr>
            <w:r w:rsidRPr="005D6691">
              <w:rPr>
                <w:rFonts w:ascii="Arial" w:hAnsi="Arial" w:cs="Arial"/>
                <w:bCs/>
              </w:rPr>
              <w:lastRenderedPageBreak/>
              <w:t>Northumberland and North Tyneside CCGs working jointly with NTW to consolidate psychiatric liaison service resource</w:t>
            </w:r>
          </w:p>
          <w:p w:rsidR="00C02E44" w:rsidRPr="005D6691" w:rsidRDefault="00C02E44" w:rsidP="00C02E44">
            <w:pPr>
              <w:rPr>
                <w:rFonts w:ascii="Arial" w:hAnsi="Arial" w:cs="Arial"/>
                <w:bCs/>
              </w:rPr>
            </w:pPr>
          </w:p>
          <w:p w:rsidR="00C02E44" w:rsidRPr="005D6691" w:rsidRDefault="00C02E44" w:rsidP="00C02E44">
            <w:pPr>
              <w:rPr>
                <w:rFonts w:ascii="Arial" w:hAnsi="Arial" w:cs="Arial"/>
                <w:bCs/>
              </w:rPr>
            </w:pPr>
            <w:r w:rsidRPr="005D6691">
              <w:rPr>
                <w:rFonts w:ascii="Arial" w:hAnsi="Arial" w:cs="Arial"/>
                <w:bCs/>
              </w:rPr>
              <w:t xml:space="preserve">Options appraisal being undertaken to ensure most efficient model is implemented, with maximum coverage to ensure highest times of demand </w:t>
            </w:r>
            <w:r w:rsidRPr="005D6691">
              <w:rPr>
                <w:rFonts w:ascii="Arial" w:hAnsi="Arial" w:cs="Arial"/>
                <w:bCs/>
              </w:rPr>
              <w:lastRenderedPageBreak/>
              <w:t>are covered</w:t>
            </w:r>
          </w:p>
          <w:p w:rsidR="00C02E44" w:rsidRPr="005D6691" w:rsidRDefault="00C02E44" w:rsidP="00C02E44">
            <w:pPr>
              <w:rPr>
                <w:rFonts w:ascii="Arial" w:hAnsi="Arial" w:cs="Arial"/>
                <w:bCs/>
              </w:rPr>
            </w:pPr>
          </w:p>
          <w:p w:rsidR="00C02E44" w:rsidRPr="005D6691" w:rsidRDefault="00C02E44" w:rsidP="00C02E44">
            <w:pPr>
              <w:rPr>
                <w:rFonts w:ascii="Arial" w:hAnsi="Arial" w:cs="Arial"/>
                <w:bCs/>
              </w:rPr>
            </w:pPr>
            <w:r w:rsidRPr="005D6691">
              <w:rPr>
                <w:rFonts w:ascii="Arial" w:hAnsi="Arial" w:cs="Arial"/>
                <w:bCs/>
              </w:rPr>
              <w:t>Joint working with the acute trust at NSECH to maximise joint working to manage mental and physical health needs</w:t>
            </w:r>
          </w:p>
          <w:p w:rsidR="00C02E44" w:rsidRPr="005D6691" w:rsidRDefault="00C02E44" w:rsidP="00C02E44">
            <w:pPr>
              <w:rPr>
                <w:rFonts w:ascii="Arial" w:hAnsi="Arial" w:cs="Arial"/>
                <w:bCs/>
              </w:rPr>
            </w:pPr>
            <w:r w:rsidRPr="005D6691">
              <w:rPr>
                <w:rFonts w:ascii="Arial" w:hAnsi="Arial" w:cs="Arial"/>
                <w:bCs/>
              </w:rPr>
              <w:t>National system resilience funding received – potential to enhance local model when options appraisal complete</w:t>
            </w:r>
          </w:p>
          <w:p w:rsidR="00C02E44" w:rsidRPr="005D6691" w:rsidRDefault="00C02E44" w:rsidP="00C02E44">
            <w:pPr>
              <w:rPr>
                <w:rFonts w:ascii="Arial" w:hAnsi="Arial" w:cs="Arial"/>
                <w:bCs/>
                <w:color w:val="FF0000"/>
              </w:rPr>
            </w:pPr>
          </w:p>
          <w:p w:rsidR="00C02E44" w:rsidRPr="005D6691" w:rsidRDefault="00C02E44" w:rsidP="00C02E44">
            <w:pPr>
              <w:rPr>
                <w:rFonts w:ascii="Arial" w:hAnsi="Arial" w:cs="Arial"/>
                <w:bCs/>
                <w:color w:val="FF0000"/>
              </w:rPr>
            </w:pPr>
          </w:p>
        </w:tc>
      </w:tr>
      <w:tr w:rsidR="00616657" w:rsidRPr="00270215" w:rsidTr="00616657">
        <w:tc>
          <w:tcPr>
            <w:tcW w:w="1135" w:type="dxa"/>
          </w:tcPr>
          <w:p w:rsidR="00616657" w:rsidRPr="00ED367E" w:rsidRDefault="00616657" w:rsidP="00385367">
            <w:pPr>
              <w:jc w:val="center"/>
              <w:rPr>
                <w:rFonts w:ascii="Arial" w:hAnsi="Arial" w:cs="Arial"/>
                <w:bCs/>
              </w:rPr>
            </w:pPr>
            <w:r w:rsidRPr="00ED367E">
              <w:rPr>
                <w:rFonts w:ascii="Arial" w:hAnsi="Arial" w:cs="Arial"/>
                <w:bCs/>
              </w:rPr>
              <w:lastRenderedPageBreak/>
              <w:t>2.6</w:t>
            </w:r>
          </w:p>
        </w:tc>
        <w:tc>
          <w:tcPr>
            <w:tcW w:w="3543" w:type="dxa"/>
          </w:tcPr>
          <w:p w:rsidR="00616657" w:rsidRPr="00691F01" w:rsidRDefault="00616657" w:rsidP="00617FA2">
            <w:pPr>
              <w:rPr>
                <w:rFonts w:ascii="Arial" w:hAnsi="Arial" w:cs="Arial"/>
                <w:bCs/>
              </w:rPr>
            </w:pPr>
            <w:r>
              <w:rPr>
                <w:rFonts w:ascii="Arial" w:hAnsi="Arial" w:cs="Arial"/>
                <w:bCs/>
              </w:rPr>
              <w:t>Review and development of CYPS services to include strategic input from partners/stakeholders</w:t>
            </w:r>
          </w:p>
        </w:tc>
        <w:tc>
          <w:tcPr>
            <w:tcW w:w="1560" w:type="dxa"/>
          </w:tcPr>
          <w:p w:rsidR="00616657" w:rsidRPr="00691F01" w:rsidRDefault="00616657" w:rsidP="00617FA2">
            <w:pPr>
              <w:rPr>
                <w:rFonts w:ascii="Arial" w:hAnsi="Arial" w:cs="Arial"/>
                <w:bCs/>
              </w:rPr>
            </w:pPr>
            <w:r>
              <w:rPr>
                <w:rFonts w:ascii="Arial" w:hAnsi="Arial" w:cs="Arial"/>
                <w:bCs/>
              </w:rPr>
              <w:t>March 2016</w:t>
            </w:r>
          </w:p>
        </w:tc>
        <w:tc>
          <w:tcPr>
            <w:tcW w:w="1701" w:type="dxa"/>
            <w:gridSpan w:val="2"/>
          </w:tcPr>
          <w:p w:rsidR="00616657" w:rsidRDefault="00616657" w:rsidP="00617FA2">
            <w:pPr>
              <w:rPr>
                <w:rFonts w:ascii="Arial" w:hAnsi="Arial" w:cs="Arial"/>
                <w:bCs/>
              </w:rPr>
            </w:pPr>
            <w:r>
              <w:rPr>
                <w:rFonts w:ascii="Arial" w:hAnsi="Arial" w:cs="Arial"/>
                <w:bCs/>
              </w:rPr>
              <w:t>NCCG/LA/</w:t>
            </w:r>
          </w:p>
          <w:p w:rsidR="00616657" w:rsidRPr="00691F01" w:rsidRDefault="00616657" w:rsidP="00617FA2">
            <w:pPr>
              <w:rPr>
                <w:rFonts w:ascii="Arial" w:hAnsi="Arial" w:cs="Arial"/>
                <w:bCs/>
              </w:rPr>
            </w:pPr>
            <w:r>
              <w:rPr>
                <w:rFonts w:ascii="Arial" w:hAnsi="Arial" w:cs="Arial"/>
                <w:bCs/>
              </w:rPr>
              <w:t>NTW</w:t>
            </w:r>
          </w:p>
        </w:tc>
        <w:tc>
          <w:tcPr>
            <w:tcW w:w="3543" w:type="dxa"/>
          </w:tcPr>
          <w:p w:rsidR="00616657" w:rsidRDefault="00616657" w:rsidP="00617FA2">
            <w:pPr>
              <w:rPr>
                <w:rFonts w:ascii="Arial" w:hAnsi="Arial" w:cs="Arial"/>
                <w:bCs/>
              </w:rPr>
            </w:pPr>
            <w:r>
              <w:rPr>
                <w:rFonts w:ascii="Arial" w:hAnsi="Arial" w:cs="Arial"/>
                <w:bCs/>
              </w:rPr>
              <w:t>Enhanced partnership working between agencies that support children and adolescents with mental health needs including ensuring timely and appropriate response and support when there’s a mental health crisis</w:t>
            </w:r>
          </w:p>
          <w:p w:rsidR="00616657" w:rsidRDefault="00616657" w:rsidP="00617FA2">
            <w:pPr>
              <w:rPr>
                <w:rFonts w:ascii="Arial" w:hAnsi="Arial" w:cs="Arial"/>
                <w:bCs/>
              </w:rPr>
            </w:pPr>
            <w:r>
              <w:rPr>
                <w:rFonts w:ascii="Arial" w:hAnsi="Arial" w:cs="Arial"/>
                <w:bCs/>
              </w:rPr>
              <w:t>Provides focus on access, assessment, treatment and discharge and workforce development</w:t>
            </w:r>
          </w:p>
          <w:p w:rsidR="00616657" w:rsidRDefault="00616657" w:rsidP="00617FA2">
            <w:pPr>
              <w:rPr>
                <w:rFonts w:ascii="Arial" w:hAnsi="Arial" w:cs="Arial"/>
                <w:bCs/>
              </w:rPr>
            </w:pPr>
            <w:r>
              <w:rPr>
                <w:rFonts w:ascii="Arial" w:hAnsi="Arial" w:cs="Arial"/>
                <w:bCs/>
              </w:rPr>
              <w:t>Improved level of services to support children/adolescents</w:t>
            </w:r>
          </w:p>
          <w:p w:rsidR="00616657" w:rsidRDefault="00616657" w:rsidP="00617FA2">
            <w:pPr>
              <w:rPr>
                <w:rFonts w:ascii="Arial" w:hAnsi="Arial" w:cs="Arial"/>
                <w:bCs/>
              </w:rPr>
            </w:pPr>
            <w:r>
              <w:rPr>
                <w:rFonts w:ascii="Arial" w:hAnsi="Arial" w:cs="Arial"/>
                <w:bCs/>
              </w:rPr>
              <w:t>Improved transitions between child and adult services</w:t>
            </w:r>
          </w:p>
          <w:p w:rsidR="00616657" w:rsidRDefault="00616657" w:rsidP="00617FA2">
            <w:pPr>
              <w:rPr>
                <w:rFonts w:ascii="Arial" w:hAnsi="Arial" w:cs="Arial"/>
                <w:bCs/>
              </w:rPr>
            </w:pPr>
          </w:p>
          <w:p w:rsidR="00616657" w:rsidRDefault="00616657" w:rsidP="00617FA2">
            <w:pPr>
              <w:rPr>
                <w:rFonts w:ascii="Arial" w:hAnsi="Arial" w:cs="Arial"/>
                <w:bCs/>
              </w:rPr>
            </w:pPr>
          </w:p>
          <w:p w:rsidR="00616657" w:rsidRPr="00691F01" w:rsidRDefault="00616657" w:rsidP="00617FA2">
            <w:pPr>
              <w:rPr>
                <w:rFonts w:ascii="Arial" w:hAnsi="Arial" w:cs="Arial"/>
                <w:bCs/>
              </w:rPr>
            </w:pPr>
          </w:p>
        </w:tc>
        <w:tc>
          <w:tcPr>
            <w:tcW w:w="3543" w:type="dxa"/>
          </w:tcPr>
          <w:p w:rsidR="00616657" w:rsidRDefault="00A54AC3" w:rsidP="00617FA2">
            <w:pPr>
              <w:rPr>
                <w:rFonts w:ascii="Arial" w:hAnsi="Arial" w:cs="Arial"/>
                <w:bCs/>
              </w:rPr>
            </w:pPr>
            <w:r>
              <w:rPr>
                <w:rFonts w:ascii="Arial" w:hAnsi="Arial" w:cs="Arial"/>
                <w:bCs/>
              </w:rPr>
              <w:t>The concordant has been referenced and integrated into the newly developed Emotional Health and Wellbeing Strategy for children and young people.</w:t>
            </w:r>
          </w:p>
          <w:p w:rsidR="00A54AC3" w:rsidRDefault="00A54AC3" w:rsidP="00A54AC3">
            <w:pPr>
              <w:rPr>
                <w:rFonts w:ascii="Arial" w:hAnsi="Arial" w:cs="Arial"/>
                <w:bCs/>
              </w:rPr>
            </w:pPr>
            <w:r>
              <w:rPr>
                <w:rFonts w:ascii="Arial" w:hAnsi="Arial" w:cs="Arial"/>
                <w:bCs/>
              </w:rPr>
              <w:t>Particular focus is placed upon improved access to service getting early help and robust early interventions and crisis prevention.</w:t>
            </w:r>
          </w:p>
          <w:p w:rsidR="00A54AC3" w:rsidRDefault="00A54AC3" w:rsidP="00A54AC3">
            <w:pPr>
              <w:rPr>
                <w:rFonts w:ascii="Arial" w:hAnsi="Arial" w:cs="Arial"/>
                <w:bCs/>
              </w:rPr>
            </w:pPr>
            <w:r>
              <w:rPr>
                <w:rFonts w:ascii="Arial" w:hAnsi="Arial" w:cs="Arial"/>
                <w:bCs/>
              </w:rPr>
              <w:t xml:space="preserve">There is a multi-agency </w:t>
            </w:r>
            <w:r w:rsidR="00FF018F">
              <w:rPr>
                <w:rFonts w:ascii="Arial" w:hAnsi="Arial" w:cs="Arial"/>
                <w:bCs/>
              </w:rPr>
              <w:t>strategic transitions</w:t>
            </w:r>
            <w:r>
              <w:rPr>
                <w:rFonts w:ascii="Arial" w:hAnsi="Arial" w:cs="Arial"/>
                <w:bCs/>
              </w:rPr>
              <w:t xml:space="preserve"> group </w:t>
            </w:r>
            <w:r w:rsidR="005D6691">
              <w:rPr>
                <w:rFonts w:ascii="Arial" w:hAnsi="Arial" w:cs="Arial"/>
                <w:bCs/>
              </w:rPr>
              <w:t>and work is ongoing to better understand the population of children with additional needs including emotional and psychological wellbeing.</w:t>
            </w:r>
          </w:p>
        </w:tc>
      </w:tr>
      <w:tr w:rsidR="00616657" w:rsidRPr="00270215" w:rsidTr="00616657">
        <w:tc>
          <w:tcPr>
            <w:tcW w:w="1135" w:type="dxa"/>
          </w:tcPr>
          <w:p w:rsidR="00616657" w:rsidRPr="00ED367E" w:rsidRDefault="005D6691" w:rsidP="00385367">
            <w:pPr>
              <w:jc w:val="center"/>
              <w:rPr>
                <w:rFonts w:ascii="Arial" w:hAnsi="Arial" w:cs="Arial"/>
                <w:bCs/>
              </w:rPr>
            </w:pPr>
            <w:r>
              <w:rPr>
                <w:rFonts w:ascii="Arial" w:hAnsi="Arial" w:cs="Arial"/>
                <w:bCs/>
              </w:rPr>
              <w:t>2.7</w:t>
            </w:r>
          </w:p>
        </w:tc>
        <w:tc>
          <w:tcPr>
            <w:tcW w:w="3543" w:type="dxa"/>
          </w:tcPr>
          <w:p w:rsidR="00616657" w:rsidRDefault="005D6691" w:rsidP="00A97961">
            <w:pPr>
              <w:rPr>
                <w:rFonts w:ascii="Arial" w:hAnsi="Arial" w:cs="Arial"/>
                <w:bCs/>
              </w:rPr>
            </w:pPr>
            <w:r>
              <w:rPr>
                <w:rFonts w:ascii="Arial" w:hAnsi="Arial" w:cs="Arial"/>
                <w:bCs/>
              </w:rPr>
              <w:t>Action reviewed and removed</w:t>
            </w:r>
          </w:p>
        </w:tc>
        <w:tc>
          <w:tcPr>
            <w:tcW w:w="1560" w:type="dxa"/>
          </w:tcPr>
          <w:p w:rsidR="00616657" w:rsidRDefault="00616657" w:rsidP="00617FA2">
            <w:pPr>
              <w:rPr>
                <w:rFonts w:ascii="Arial" w:hAnsi="Arial" w:cs="Arial"/>
                <w:bCs/>
              </w:rPr>
            </w:pPr>
          </w:p>
        </w:tc>
        <w:tc>
          <w:tcPr>
            <w:tcW w:w="1701" w:type="dxa"/>
            <w:gridSpan w:val="2"/>
          </w:tcPr>
          <w:p w:rsidR="00616657" w:rsidRDefault="00616657" w:rsidP="00617FA2">
            <w:pPr>
              <w:rPr>
                <w:rFonts w:ascii="Arial" w:hAnsi="Arial" w:cs="Arial"/>
                <w:bCs/>
              </w:rPr>
            </w:pPr>
          </w:p>
        </w:tc>
        <w:tc>
          <w:tcPr>
            <w:tcW w:w="3543" w:type="dxa"/>
          </w:tcPr>
          <w:p w:rsidR="00616657" w:rsidRDefault="00616657" w:rsidP="00617FA2">
            <w:pPr>
              <w:rPr>
                <w:rFonts w:ascii="Arial" w:hAnsi="Arial" w:cs="Arial"/>
                <w:bCs/>
              </w:rPr>
            </w:pPr>
          </w:p>
        </w:tc>
        <w:tc>
          <w:tcPr>
            <w:tcW w:w="3543" w:type="dxa"/>
          </w:tcPr>
          <w:p w:rsidR="00616657" w:rsidRDefault="00616657" w:rsidP="00617FA2">
            <w:pPr>
              <w:rPr>
                <w:rFonts w:ascii="Arial" w:hAnsi="Arial" w:cs="Arial"/>
                <w:bCs/>
              </w:rPr>
            </w:pPr>
          </w:p>
        </w:tc>
      </w:tr>
      <w:tr w:rsidR="00616657" w:rsidRPr="00270215" w:rsidTr="00616657">
        <w:tc>
          <w:tcPr>
            <w:tcW w:w="1135" w:type="dxa"/>
          </w:tcPr>
          <w:p w:rsidR="00616657" w:rsidRPr="00ED367E" w:rsidRDefault="00616657" w:rsidP="00385367">
            <w:pPr>
              <w:jc w:val="center"/>
              <w:rPr>
                <w:rFonts w:ascii="Arial" w:hAnsi="Arial" w:cs="Arial"/>
                <w:bCs/>
              </w:rPr>
            </w:pPr>
            <w:r w:rsidRPr="00ED367E">
              <w:rPr>
                <w:rFonts w:ascii="Arial" w:hAnsi="Arial" w:cs="Arial"/>
                <w:bCs/>
              </w:rPr>
              <w:t>2.8</w:t>
            </w:r>
          </w:p>
        </w:tc>
        <w:tc>
          <w:tcPr>
            <w:tcW w:w="3543" w:type="dxa"/>
          </w:tcPr>
          <w:p w:rsidR="00616657" w:rsidRDefault="00616657" w:rsidP="00617FA2">
            <w:pPr>
              <w:rPr>
                <w:rFonts w:ascii="Arial" w:hAnsi="Arial" w:cs="Arial"/>
                <w:bCs/>
              </w:rPr>
            </w:pPr>
            <w:r>
              <w:rPr>
                <w:rFonts w:ascii="Arial" w:hAnsi="Arial" w:cs="Arial"/>
                <w:bCs/>
              </w:rPr>
              <w:t xml:space="preserve">Develop integrated working protocols across substance </w:t>
            </w:r>
            <w:r>
              <w:rPr>
                <w:rFonts w:ascii="Arial" w:hAnsi="Arial" w:cs="Arial"/>
                <w:bCs/>
              </w:rPr>
              <w:lastRenderedPageBreak/>
              <w:t>misuse/CYPS/Criminal Justice Teams and Learning Disabilities</w:t>
            </w:r>
          </w:p>
        </w:tc>
        <w:tc>
          <w:tcPr>
            <w:tcW w:w="1560" w:type="dxa"/>
          </w:tcPr>
          <w:p w:rsidR="00616657" w:rsidRDefault="00616657" w:rsidP="00617FA2">
            <w:pPr>
              <w:rPr>
                <w:rFonts w:ascii="Arial" w:hAnsi="Arial" w:cs="Arial"/>
                <w:bCs/>
              </w:rPr>
            </w:pPr>
            <w:r>
              <w:rPr>
                <w:rFonts w:ascii="Arial" w:hAnsi="Arial" w:cs="Arial"/>
                <w:bCs/>
              </w:rPr>
              <w:lastRenderedPageBreak/>
              <w:t>September 2016</w:t>
            </w:r>
          </w:p>
        </w:tc>
        <w:tc>
          <w:tcPr>
            <w:tcW w:w="1701" w:type="dxa"/>
            <w:gridSpan w:val="2"/>
          </w:tcPr>
          <w:p w:rsidR="00616657" w:rsidRDefault="00616657" w:rsidP="00617FA2">
            <w:pPr>
              <w:rPr>
                <w:rFonts w:ascii="Arial" w:hAnsi="Arial" w:cs="Arial"/>
                <w:bCs/>
              </w:rPr>
            </w:pPr>
            <w:r>
              <w:rPr>
                <w:rFonts w:ascii="Arial" w:hAnsi="Arial" w:cs="Arial"/>
                <w:bCs/>
              </w:rPr>
              <w:t xml:space="preserve">NTW Clinical Police Liaison </w:t>
            </w:r>
            <w:r>
              <w:rPr>
                <w:rFonts w:ascii="Arial" w:hAnsi="Arial" w:cs="Arial"/>
                <w:bCs/>
              </w:rPr>
              <w:lastRenderedPageBreak/>
              <w:t>Lead</w:t>
            </w:r>
          </w:p>
        </w:tc>
        <w:tc>
          <w:tcPr>
            <w:tcW w:w="3543" w:type="dxa"/>
          </w:tcPr>
          <w:p w:rsidR="00616657" w:rsidRDefault="00616657" w:rsidP="00617FA2">
            <w:pPr>
              <w:rPr>
                <w:rFonts w:ascii="Arial" w:hAnsi="Arial" w:cs="Arial"/>
                <w:bCs/>
              </w:rPr>
            </w:pPr>
            <w:r>
              <w:rPr>
                <w:rFonts w:ascii="Arial" w:hAnsi="Arial" w:cs="Arial"/>
                <w:bCs/>
              </w:rPr>
              <w:lastRenderedPageBreak/>
              <w:t>Enhanced communication and interagency working</w:t>
            </w:r>
          </w:p>
          <w:p w:rsidR="00616657" w:rsidRDefault="00616657" w:rsidP="00617FA2">
            <w:pPr>
              <w:rPr>
                <w:rFonts w:ascii="Arial" w:hAnsi="Arial" w:cs="Arial"/>
                <w:bCs/>
              </w:rPr>
            </w:pPr>
            <w:r>
              <w:rPr>
                <w:rFonts w:ascii="Arial" w:hAnsi="Arial" w:cs="Arial"/>
                <w:bCs/>
              </w:rPr>
              <w:lastRenderedPageBreak/>
              <w:t>Least restrictive, most local and effective response to crisis interventions</w:t>
            </w:r>
          </w:p>
          <w:p w:rsidR="00616657" w:rsidRDefault="00616657" w:rsidP="00617FA2">
            <w:pPr>
              <w:rPr>
                <w:rFonts w:ascii="Arial" w:hAnsi="Arial" w:cs="Arial"/>
                <w:bCs/>
              </w:rPr>
            </w:pPr>
          </w:p>
          <w:p w:rsidR="00616657" w:rsidRDefault="00616657" w:rsidP="00617FA2">
            <w:pPr>
              <w:rPr>
                <w:rFonts w:ascii="Arial" w:hAnsi="Arial" w:cs="Arial"/>
                <w:bCs/>
              </w:rPr>
            </w:pPr>
          </w:p>
          <w:p w:rsidR="00616657" w:rsidRDefault="00616657" w:rsidP="00617FA2">
            <w:pPr>
              <w:rPr>
                <w:rFonts w:ascii="Arial" w:hAnsi="Arial" w:cs="Arial"/>
                <w:bCs/>
              </w:rPr>
            </w:pPr>
          </w:p>
        </w:tc>
        <w:tc>
          <w:tcPr>
            <w:tcW w:w="3543" w:type="dxa"/>
          </w:tcPr>
          <w:p w:rsidR="00616657" w:rsidRDefault="00D93B43" w:rsidP="00D93B43">
            <w:pPr>
              <w:rPr>
                <w:rFonts w:ascii="Arial" w:hAnsi="Arial" w:cs="Arial"/>
                <w:bCs/>
              </w:rPr>
            </w:pPr>
            <w:r>
              <w:rPr>
                <w:rFonts w:ascii="Arial" w:hAnsi="Arial" w:cs="Arial"/>
                <w:bCs/>
              </w:rPr>
              <w:lastRenderedPageBreak/>
              <w:t xml:space="preserve">Integrated working polices are being developed and tested within </w:t>
            </w:r>
            <w:r>
              <w:rPr>
                <w:rFonts w:ascii="Arial" w:hAnsi="Arial" w:cs="Arial"/>
                <w:bCs/>
              </w:rPr>
              <w:lastRenderedPageBreak/>
              <w:t>key teams. Crisis services have received support to increase the understanding of services users in a crisis with a learning disability.</w:t>
            </w:r>
          </w:p>
          <w:p w:rsidR="00D93B43" w:rsidRDefault="00D93B43" w:rsidP="00D93B43">
            <w:pPr>
              <w:rPr>
                <w:rFonts w:ascii="Arial" w:hAnsi="Arial" w:cs="Arial"/>
                <w:bCs/>
              </w:rPr>
            </w:pPr>
          </w:p>
          <w:p w:rsidR="00D93B43" w:rsidRPr="00D93B43" w:rsidRDefault="00D93B43" w:rsidP="00D93B43">
            <w:pPr>
              <w:rPr>
                <w:rFonts w:ascii="Arial" w:hAnsi="Arial" w:cs="Arial"/>
                <w:bCs/>
              </w:rPr>
            </w:pPr>
          </w:p>
        </w:tc>
      </w:tr>
      <w:tr w:rsidR="00AD117C" w:rsidRPr="00270215" w:rsidTr="008D0E08">
        <w:trPr>
          <w:trHeight w:val="542"/>
        </w:trPr>
        <w:tc>
          <w:tcPr>
            <w:tcW w:w="15025" w:type="dxa"/>
            <w:gridSpan w:val="7"/>
            <w:shd w:val="clear" w:color="auto" w:fill="47485F" w:themeFill="text1"/>
          </w:tcPr>
          <w:p w:rsidR="00AD117C" w:rsidRPr="00264F77" w:rsidRDefault="00AD117C" w:rsidP="003B729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lastRenderedPageBreak/>
              <w:t xml:space="preserve">3. </w:t>
            </w:r>
            <w:r>
              <w:rPr>
                <w:rFonts w:ascii="Tahoma" w:hAnsi="Tahoma" w:cs="Tahoma"/>
                <w:b/>
                <w:bCs/>
                <w:color w:val="FFFFFF" w:themeColor="background1"/>
                <w:sz w:val="24"/>
                <w:szCs w:val="24"/>
              </w:rPr>
              <w:t>The Right Quality of Treatment and Care when in Crisis</w:t>
            </w:r>
          </w:p>
          <w:p w:rsidR="00AD117C" w:rsidRPr="00264F77" w:rsidRDefault="00AD117C" w:rsidP="003B729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 I am treated with respect and care and receive treatment and support, without unnecessary assessments, from people who have the right skills in a setting that suits my needs”</w:t>
            </w:r>
          </w:p>
        </w:tc>
      </w:tr>
      <w:tr w:rsidR="00616657" w:rsidRPr="00270215" w:rsidTr="00616657">
        <w:tc>
          <w:tcPr>
            <w:tcW w:w="1135" w:type="dxa"/>
            <w:shd w:val="clear" w:color="auto" w:fill="61AEB5" w:themeFill="background2"/>
          </w:tcPr>
          <w:p w:rsidR="00616657" w:rsidRPr="00264F77" w:rsidRDefault="00616657" w:rsidP="00995D4F">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3543" w:type="dxa"/>
            <w:shd w:val="clear" w:color="auto" w:fill="61AEB5" w:themeFill="background2"/>
          </w:tcPr>
          <w:p w:rsidR="00616657" w:rsidRPr="00264F77" w:rsidRDefault="00616657" w:rsidP="00995D4F">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60" w:type="dxa"/>
            <w:shd w:val="clear" w:color="auto" w:fill="61AEB5" w:themeFill="background2"/>
          </w:tcPr>
          <w:p w:rsidR="00616657" w:rsidRPr="00264F77" w:rsidRDefault="00616657" w:rsidP="00995D4F">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559" w:type="dxa"/>
            <w:shd w:val="clear" w:color="auto" w:fill="61AEB5" w:themeFill="background2"/>
          </w:tcPr>
          <w:p w:rsidR="00616657" w:rsidRPr="00264F77" w:rsidRDefault="00616657" w:rsidP="00995D4F">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85" w:type="dxa"/>
            <w:gridSpan w:val="2"/>
            <w:shd w:val="clear" w:color="auto" w:fill="61AEB5" w:themeFill="background2"/>
          </w:tcPr>
          <w:p w:rsidR="00616657" w:rsidRPr="00264F77" w:rsidRDefault="00616657" w:rsidP="00995D4F">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3543" w:type="dxa"/>
            <w:shd w:val="clear" w:color="auto" w:fill="61AEB5" w:themeFill="background2"/>
          </w:tcPr>
          <w:p w:rsidR="00616657" w:rsidRPr="00264F77" w:rsidRDefault="00AD117C" w:rsidP="00995D4F">
            <w:pPr>
              <w:rPr>
                <w:rFonts w:ascii="Tahoma" w:hAnsi="Tahoma" w:cs="Tahoma"/>
                <w:b/>
                <w:bCs/>
                <w:color w:val="FFFFFF" w:themeColor="background1"/>
                <w:sz w:val="24"/>
                <w:szCs w:val="24"/>
              </w:rPr>
            </w:pPr>
            <w:r>
              <w:rPr>
                <w:rFonts w:ascii="Tahoma" w:hAnsi="Tahoma" w:cs="Tahoma"/>
                <w:b/>
                <w:bCs/>
                <w:color w:val="FFFFFF" w:themeColor="background1"/>
                <w:sz w:val="24"/>
                <w:szCs w:val="24"/>
              </w:rPr>
              <w:t xml:space="preserve">Progress Report </w:t>
            </w:r>
          </w:p>
        </w:tc>
      </w:tr>
      <w:tr w:rsidR="00616657" w:rsidRPr="00270215" w:rsidTr="00616657">
        <w:tc>
          <w:tcPr>
            <w:tcW w:w="1135" w:type="dxa"/>
          </w:tcPr>
          <w:p w:rsidR="00616657" w:rsidRPr="00473D84" w:rsidRDefault="00616657" w:rsidP="00473D84">
            <w:pPr>
              <w:jc w:val="center"/>
              <w:rPr>
                <w:rFonts w:ascii="Arial" w:hAnsi="Arial" w:cs="Arial"/>
                <w:bCs/>
              </w:rPr>
            </w:pPr>
            <w:r w:rsidRPr="00473D84">
              <w:rPr>
                <w:rFonts w:ascii="Arial" w:hAnsi="Arial" w:cs="Arial"/>
                <w:bCs/>
              </w:rPr>
              <w:t>3.1</w:t>
            </w:r>
          </w:p>
        </w:tc>
        <w:tc>
          <w:tcPr>
            <w:tcW w:w="3543" w:type="dxa"/>
          </w:tcPr>
          <w:p w:rsidR="00616657" w:rsidRDefault="00616657" w:rsidP="00622375">
            <w:pPr>
              <w:rPr>
                <w:rFonts w:ascii="Arial" w:hAnsi="Arial" w:cs="Arial"/>
                <w:bCs/>
              </w:rPr>
            </w:pPr>
            <w:r>
              <w:rPr>
                <w:rFonts w:ascii="Arial" w:hAnsi="Arial" w:cs="Arial"/>
                <w:bCs/>
              </w:rPr>
              <w:t>Increase awareness of and access arrangements to interpreting services including support for hearing and sight impaired community</w:t>
            </w:r>
          </w:p>
          <w:p w:rsidR="00616657" w:rsidRPr="00473D84" w:rsidRDefault="00616657" w:rsidP="00622375">
            <w:pPr>
              <w:rPr>
                <w:rFonts w:ascii="Arial" w:hAnsi="Arial" w:cs="Arial"/>
                <w:bCs/>
              </w:rPr>
            </w:pPr>
          </w:p>
        </w:tc>
        <w:tc>
          <w:tcPr>
            <w:tcW w:w="1560" w:type="dxa"/>
          </w:tcPr>
          <w:p w:rsidR="00616657" w:rsidRPr="00473D84" w:rsidRDefault="00616657" w:rsidP="00995D4F">
            <w:pPr>
              <w:rPr>
                <w:rFonts w:ascii="Arial" w:hAnsi="Arial" w:cs="Arial"/>
                <w:bCs/>
              </w:rPr>
            </w:pPr>
            <w:r>
              <w:rPr>
                <w:rFonts w:ascii="Arial" w:hAnsi="Arial" w:cs="Arial"/>
                <w:bCs/>
              </w:rPr>
              <w:t>May 2015</w:t>
            </w:r>
          </w:p>
        </w:tc>
        <w:tc>
          <w:tcPr>
            <w:tcW w:w="1559" w:type="dxa"/>
          </w:tcPr>
          <w:p w:rsidR="00616657" w:rsidRPr="00473D84" w:rsidRDefault="00616657" w:rsidP="00995D4F">
            <w:pPr>
              <w:rPr>
                <w:rFonts w:ascii="Arial" w:hAnsi="Arial" w:cs="Arial"/>
                <w:bCs/>
              </w:rPr>
            </w:pPr>
            <w:r w:rsidRPr="00C72012">
              <w:rPr>
                <w:rFonts w:ascii="Arial" w:hAnsi="Arial" w:cs="Arial"/>
                <w:bCs/>
              </w:rPr>
              <w:t>NTW and Local Authority</w:t>
            </w:r>
          </w:p>
        </w:tc>
        <w:tc>
          <w:tcPr>
            <w:tcW w:w="3685" w:type="dxa"/>
            <w:gridSpan w:val="2"/>
          </w:tcPr>
          <w:p w:rsidR="00616657" w:rsidRDefault="00616657" w:rsidP="00995D4F">
            <w:pPr>
              <w:rPr>
                <w:rFonts w:ascii="Arial" w:hAnsi="Arial" w:cs="Arial"/>
                <w:bCs/>
              </w:rPr>
            </w:pPr>
            <w:r>
              <w:rPr>
                <w:rFonts w:ascii="Arial" w:hAnsi="Arial" w:cs="Arial"/>
                <w:bCs/>
              </w:rPr>
              <w:t>Reduction in waiting times to access interpreting services for those from communities where English is not a first language or for those who have other communication requirements</w:t>
            </w:r>
          </w:p>
          <w:p w:rsidR="00616657" w:rsidRPr="00473D84" w:rsidRDefault="00616657" w:rsidP="00995D4F">
            <w:pPr>
              <w:rPr>
                <w:rFonts w:ascii="Arial" w:hAnsi="Arial" w:cs="Arial"/>
                <w:bCs/>
              </w:rPr>
            </w:pPr>
            <w:r>
              <w:rPr>
                <w:rFonts w:ascii="Arial" w:hAnsi="Arial" w:cs="Arial"/>
                <w:bCs/>
              </w:rPr>
              <w:t>People with sensory impairment will be enabled to participate fully in the assessment and design of their mental health care plans</w:t>
            </w:r>
          </w:p>
        </w:tc>
        <w:tc>
          <w:tcPr>
            <w:tcW w:w="3543" w:type="dxa"/>
          </w:tcPr>
          <w:p w:rsidR="00616657" w:rsidRDefault="00AF777C" w:rsidP="00D93B43">
            <w:pPr>
              <w:rPr>
                <w:rFonts w:ascii="Arial" w:hAnsi="Arial" w:cs="Arial"/>
                <w:bCs/>
              </w:rPr>
            </w:pPr>
            <w:r w:rsidRPr="00FF018F">
              <w:rPr>
                <w:rFonts w:ascii="Arial" w:hAnsi="Arial" w:cs="Arial"/>
                <w:bCs/>
              </w:rPr>
              <w:t xml:space="preserve">AMHP staff have been given access to bespoke training relating to assessing a patient with hearing and communication deficits. Interpreting services are accessed as </w:t>
            </w:r>
            <w:r w:rsidR="00FF018F" w:rsidRPr="00FF018F">
              <w:rPr>
                <w:rFonts w:ascii="Arial" w:hAnsi="Arial" w:cs="Arial"/>
                <w:bCs/>
              </w:rPr>
              <w:t>required and</w:t>
            </w:r>
            <w:r w:rsidRPr="00FF018F">
              <w:rPr>
                <w:rFonts w:ascii="Arial" w:hAnsi="Arial" w:cs="Arial"/>
                <w:bCs/>
              </w:rPr>
              <w:t xml:space="preserve"> details of how to access shared across the AMHP staff group through local forums.</w:t>
            </w:r>
          </w:p>
        </w:tc>
      </w:tr>
      <w:tr w:rsidR="00616657" w:rsidRPr="00270215" w:rsidTr="00616657">
        <w:tc>
          <w:tcPr>
            <w:tcW w:w="1135" w:type="dxa"/>
          </w:tcPr>
          <w:p w:rsidR="00616657" w:rsidRPr="00473D84" w:rsidRDefault="00616657" w:rsidP="00473D84">
            <w:pPr>
              <w:jc w:val="center"/>
              <w:rPr>
                <w:rFonts w:ascii="Arial" w:hAnsi="Arial" w:cs="Arial"/>
                <w:bCs/>
              </w:rPr>
            </w:pPr>
            <w:r>
              <w:rPr>
                <w:rFonts w:ascii="Arial" w:hAnsi="Arial" w:cs="Arial"/>
                <w:bCs/>
              </w:rPr>
              <w:t>3.2</w:t>
            </w:r>
          </w:p>
        </w:tc>
        <w:tc>
          <w:tcPr>
            <w:tcW w:w="3543" w:type="dxa"/>
          </w:tcPr>
          <w:p w:rsidR="00616657" w:rsidRDefault="00616657" w:rsidP="00995D4F">
            <w:pPr>
              <w:rPr>
                <w:rFonts w:ascii="Arial" w:hAnsi="Arial" w:cs="Arial"/>
                <w:bCs/>
              </w:rPr>
            </w:pPr>
            <w:r>
              <w:rPr>
                <w:rFonts w:ascii="Arial" w:hAnsi="Arial" w:cs="Arial"/>
                <w:bCs/>
              </w:rPr>
              <w:t>Strengthened bed management systems within NTW</w:t>
            </w:r>
          </w:p>
          <w:p w:rsidR="00616657" w:rsidRDefault="00616657" w:rsidP="00995D4F">
            <w:pPr>
              <w:rPr>
                <w:rFonts w:ascii="Arial" w:hAnsi="Arial" w:cs="Arial"/>
                <w:bCs/>
              </w:rPr>
            </w:pPr>
          </w:p>
          <w:p w:rsidR="00616657" w:rsidRPr="00473D84" w:rsidRDefault="00616657" w:rsidP="00995D4F">
            <w:pPr>
              <w:rPr>
                <w:rFonts w:ascii="Arial" w:hAnsi="Arial" w:cs="Arial"/>
                <w:bCs/>
              </w:rPr>
            </w:pPr>
          </w:p>
        </w:tc>
        <w:tc>
          <w:tcPr>
            <w:tcW w:w="1560" w:type="dxa"/>
          </w:tcPr>
          <w:p w:rsidR="00616657" w:rsidRPr="00473D84" w:rsidRDefault="00616657" w:rsidP="00995D4F">
            <w:pPr>
              <w:rPr>
                <w:rFonts w:ascii="Arial" w:hAnsi="Arial" w:cs="Arial"/>
                <w:bCs/>
              </w:rPr>
            </w:pPr>
            <w:r>
              <w:rPr>
                <w:rFonts w:ascii="Arial" w:hAnsi="Arial" w:cs="Arial"/>
                <w:bCs/>
              </w:rPr>
              <w:t>Ongoing</w:t>
            </w:r>
          </w:p>
        </w:tc>
        <w:tc>
          <w:tcPr>
            <w:tcW w:w="1559" w:type="dxa"/>
          </w:tcPr>
          <w:p w:rsidR="00616657" w:rsidRPr="00473D84" w:rsidRDefault="00616657" w:rsidP="00995D4F">
            <w:pPr>
              <w:rPr>
                <w:rFonts w:ascii="Arial" w:hAnsi="Arial" w:cs="Arial"/>
                <w:bCs/>
              </w:rPr>
            </w:pPr>
            <w:r>
              <w:rPr>
                <w:rFonts w:ascii="Arial" w:hAnsi="Arial" w:cs="Arial"/>
                <w:bCs/>
              </w:rPr>
              <w:t>NTW</w:t>
            </w:r>
          </w:p>
        </w:tc>
        <w:tc>
          <w:tcPr>
            <w:tcW w:w="3685" w:type="dxa"/>
            <w:gridSpan w:val="2"/>
          </w:tcPr>
          <w:p w:rsidR="00616657" w:rsidRDefault="00616657" w:rsidP="00995D4F">
            <w:pPr>
              <w:rPr>
                <w:rFonts w:ascii="Arial" w:hAnsi="Arial" w:cs="Arial"/>
                <w:bCs/>
              </w:rPr>
            </w:pPr>
            <w:r>
              <w:rPr>
                <w:rFonts w:ascii="Arial" w:hAnsi="Arial" w:cs="Arial"/>
                <w:bCs/>
              </w:rPr>
              <w:t>Reduces unnecessary delays for those requiring a hospital admission</w:t>
            </w:r>
          </w:p>
          <w:p w:rsidR="00616657" w:rsidRDefault="00616657" w:rsidP="00995D4F">
            <w:pPr>
              <w:rPr>
                <w:rFonts w:ascii="Arial" w:hAnsi="Arial" w:cs="Arial"/>
                <w:bCs/>
              </w:rPr>
            </w:pPr>
            <w:r>
              <w:rPr>
                <w:rFonts w:ascii="Arial" w:hAnsi="Arial" w:cs="Arial"/>
                <w:bCs/>
              </w:rPr>
              <w:t>Reduces the need to place individuals out of area</w:t>
            </w:r>
          </w:p>
          <w:p w:rsidR="00616657" w:rsidRPr="00473D84" w:rsidRDefault="00616657" w:rsidP="00995D4F">
            <w:pPr>
              <w:rPr>
                <w:rFonts w:ascii="Arial" w:hAnsi="Arial" w:cs="Arial"/>
                <w:bCs/>
              </w:rPr>
            </w:pPr>
            <w:r>
              <w:rPr>
                <w:rFonts w:ascii="Arial" w:hAnsi="Arial" w:cs="Arial"/>
                <w:bCs/>
              </w:rPr>
              <w:t>Increases the availability of crisis beds</w:t>
            </w:r>
          </w:p>
        </w:tc>
        <w:tc>
          <w:tcPr>
            <w:tcW w:w="3543" w:type="dxa"/>
          </w:tcPr>
          <w:p w:rsidR="00616657" w:rsidRDefault="005D6691" w:rsidP="007024E6">
            <w:pPr>
              <w:rPr>
                <w:rFonts w:ascii="Arial" w:hAnsi="Arial" w:cs="Arial"/>
                <w:bCs/>
              </w:rPr>
            </w:pPr>
            <w:r>
              <w:rPr>
                <w:rFonts w:ascii="Arial" w:hAnsi="Arial" w:cs="Arial"/>
                <w:bCs/>
              </w:rPr>
              <w:t xml:space="preserve">A bed management system has been operationalised </w:t>
            </w:r>
            <w:r w:rsidR="00D93B43">
              <w:rPr>
                <w:rFonts w:ascii="Arial" w:hAnsi="Arial" w:cs="Arial"/>
                <w:bCs/>
              </w:rPr>
              <w:t>and has</w:t>
            </w:r>
            <w:r>
              <w:rPr>
                <w:rFonts w:ascii="Arial" w:hAnsi="Arial" w:cs="Arial"/>
                <w:bCs/>
              </w:rPr>
              <w:t xml:space="preserve"> been successful </w:t>
            </w:r>
            <w:r w:rsidR="00D93B43">
              <w:rPr>
                <w:rFonts w:ascii="Arial" w:hAnsi="Arial" w:cs="Arial"/>
                <w:bCs/>
              </w:rPr>
              <w:t>in reducing</w:t>
            </w:r>
            <w:r>
              <w:rPr>
                <w:rFonts w:ascii="Arial" w:hAnsi="Arial" w:cs="Arial"/>
                <w:bCs/>
              </w:rPr>
              <w:t xml:space="preserve"> unnecessary delays and increasing the availability of beds in a crisis.</w:t>
            </w:r>
          </w:p>
          <w:p w:rsidR="005D6691" w:rsidRDefault="005D6691" w:rsidP="007024E6">
            <w:pPr>
              <w:rPr>
                <w:rFonts w:ascii="Arial" w:hAnsi="Arial" w:cs="Arial"/>
                <w:bCs/>
              </w:rPr>
            </w:pPr>
            <w:r>
              <w:rPr>
                <w:rFonts w:ascii="Arial" w:hAnsi="Arial" w:cs="Arial"/>
                <w:bCs/>
              </w:rPr>
              <w:t>Placements out of Northumberland have reduced and the process has supported demand.</w:t>
            </w:r>
          </w:p>
          <w:p w:rsidR="005D6691" w:rsidRDefault="005D6691" w:rsidP="005D6691">
            <w:pPr>
              <w:rPr>
                <w:rFonts w:ascii="Arial" w:hAnsi="Arial" w:cs="Arial"/>
                <w:bCs/>
              </w:rPr>
            </w:pPr>
            <w:r>
              <w:rPr>
                <w:rFonts w:ascii="Arial" w:hAnsi="Arial" w:cs="Arial"/>
                <w:bCs/>
              </w:rPr>
              <w:t xml:space="preserve">The bed managers are also able </w:t>
            </w:r>
            <w:r>
              <w:rPr>
                <w:rFonts w:ascii="Arial" w:hAnsi="Arial" w:cs="Arial"/>
                <w:bCs/>
              </w:rPr>
              <w:lastRenderedPageBreak/>
              <w:t xml:space="preserve">to support clinicians to consider alternatives to hospital admission where possible reducing the potential of  avoidable admissions </w:t>
            </w:r>
          </w:p>
        </w:tc>
      </w:tr>
      <w:tr w:rsidR="00616657" w:rsidRPr="00270215" w:rsidTr="00616657">
        <w:tc>
          <w:tcPr>
            <w:tcW w:w="1135" w:type="dxa"/>
          </w:tcPr>
          <w:p w:rsidR="00616657" w:rsidRPr="00473D84" w:rsidRDefault="00616657" w:rsidP="00473D84">
            <w:pPr>
              <w:jc w:val="center"/>
              <w:rPr>
                <w:rFonts w:ascii="Arial" w:hAnsi="Arial" w:cs="Arial"/>
                <w:bCs/>
              </w:rPr>
            </w:pPr>
            <w:r>
              <w:rPr>
                <w:rFonts w:ascii="Arial" w:hAnsi="Arial" w:cs="Arial"/>
                <w:bCs/>
              </w:rPr>
              <w:lastRenderedPageBreak/>
              <w:t>3.3</w:t>
            </w:r>
          </w:p>
        </w:tc>
        <w:tc>
          <w:tcPr>
            <w:tcW w:w="3543" w:type="dxa"/>
          </w:tcPr>
          <w:p w:rsidR="00616657" w:rsidRPr="00473D84" w:rsidRDefault="00616657" w:rsidP="00995D4F">
            <w:pPr>
              <w:rPr>
                <w:rFonts w:ascii="Arial" w:hAnsi="Arial" w:cs="Arial"/>
                <w:bCs/>
              </w:rPr>
            </w:pPr>
            <w:r>
              <w:rPr>
                <w:rFonts w:ascii="Arial" w:hAnsi="Arial" w:cs="Arial"/>
                <w:color w:val="002060"/>
              </w:rPr>
              <w:t>Appropriately skilled mental health professionals are available within the Mental Health Place of Safety, 24/7 as per best practice guidance.</w:t>
            </w:r>
          </w:p>
        </w:tc>
        <w:tc>
          <w:tcPr>
            <w:tcW w:w="1560" w:type="dxa"/>
          </w:tcPr>
          <w:p w:rsidR="00616657" w:rsidRPr="00473D84" w:rsidRDefault="00616657" w:rsidP="00995D4F">
            <w:pPr>
              <w:rPr>
                <w:rFonts w:ascii="Arial" w:hAnsi="Arial" w:cs="Arial"/>
                <w:bCs/>
              </w:rPr>
            </w:pPr>
            <w:r>
              <w:rPr>
                <w:rFonts w:ascii="Arial" w:hAnsi="Arial" w:cs="Arial"/>
                <w:bCs/>
              </w:rPr>
              <w:t>February 2015</w:t>
            </w:r>
          </w:p>
        </w:tc>
        <w:tc>
          <w:tcPr>
            <w:tcW w:w="1559" w:type="dxa"/>
          </w:tcPr>
          <w:p w:rsidR="00616657" w:rsidRPr="00473D84" w:rsidRDefault="00616657" w:rsidP="00995D4F">
            <w:pPr>
              <w:rPr>
                <w:rFonts w:ascii="Arial" w:hAnsi="Arial" w:cs="Arial"/>
                <w:bCs/>
              </w:rPr>
            </w:pPr>
            <w:r>
              <w:rPr>
                <w:rFonts w:ascii="Arial" w:hAnsi="Arial" w:cs="Arial"/>
                <w:bCs/>
              </w:rPr>
              <w:t>NTW/NCCG</w:t>
            </w:r>
          </w:p>
        </w:tc>
        <w:tc>
          <w:tcPr>
            <w:tcW w:w="3685" w:type="dxa"/>
            <w:gridSpan w:val="2"/>
          </w:tcPr>
          <w:p w:rsidR="00616657" w:rsidRDefault="00616657" w:rsidP="00995D4F">
            <w:pPr>
              <w:rPr>
                <w:rFonts w:ascii="Arial" w:hAnsi="Arial" w:cs="Arial"/>
                <w:bCs/>
              </w:rPr>
            </w:pPr>
            <w:r>
              <w:rPr>
                <w:rFonts w:ascii="Arial" w:hAnsi="Arial" w:cs="Arial"/>
                <w:bCs/>
              </w:rPr>
              <w:t>Appropriate and timely support to individuals in crisis who require detention within a place of safety</w:t>
            </w:r>
          </w:p>
          <w:p w:rsidR="00616657" w:rsidRDefault="00616657" w:rsidP="00995D4F">
            <w:pPr>
              <w:rPr>
                <w:rFonts w:ascii="Arial" w:hAnsi="Arial" w:cs="Arial"/>
                <w:bCs/>
              </w:rPr>
            </w:pPr>
            <w:r>
              <w:rPr>
                <w:rFonts w:ascii="Arial" w:hAnsi="Arial" w:cs="Arial"/>
                <w:bCs/>
              </w:rPr>
              <w:t>Improved use of police resources</w:t>
            </w:r>
          </w:p>
          <w:p w:rsidR="00616657" w:rsidRDefault="00616657" w:rsidP="00995D4F">
            <w:pPr>
              <w:rPr>
                <w:rFonts w:ascii="Arial" w:hAnsi="Arial" w:cs="Arial"/>
                <w:bCs/>
              </w:rPr>
            </w:pPr>
            <w:r>
              <w:rPr>
                <w:rFonts w:ascii="Arial" w:hAnsi="Arial" w:cs="Arial"/>
                <w:bCs/>
              </w:rPr>
              <w:t>Improved coordination of the S 136 pathway</w:t>
            </w:r>
          </w:p>
          <w:p w:rsidR="00616657" w:rsidRPr="00473D84" w:rsidRDefault="00616657" w:rsidP="00995D4F">
            <w:pPr>
              <w:rPr>
                <w:rFonts w:ascii="Arial" w:hAnsi="Arial" w:cs="Arial"/>
                <w:bCs/>
              </w:rPr>
            </w:pPr>
            <w:r>
              <w:rPr>
                <w:rFonts w:ascii="Arial" w:hAnsi="Arial" w:cs="Arial"/>
                <w:bCs/>
              </w:rPr>
              <w:t>Implementation of the CQC Safer Place To B</w:t>
            </w:r>
            <w:r w:rsidRPr="00C72012">
              <w:rPr>
                <w:rFonts w:ascii="Arial" w:hAnsi="Arial" w:cs="Arial"/>
                <w:bCs/>
              </w:rPr>
              <w:t xml:space="preserve">e standards and recommendations </w:t>
            </w:r>
          </w:p>
        </w:tc>
        <w:tc>
          <w:tcPr>
            <w:tcW w:w="3543" w:type="dxa"/>
          </w:tcPr>
          <w:p w:rsidR="00616657" w:rsidRPr="005D6691" w:rsidRDefault="007024E6" w:rsidP="005D6691">
            <w:pPr>
              <w:rPr>
                <w:rFonts w:ascii="Arial" w:hAnsi="Arial" w:cs="Arial"/>
                <w:bCs/>
              </w:rPr>
            </w:pPr>
            <w:r w:rsidRPr="005D6691">
              <w:rPr>
                <w:rFonts w:ascii="Arial" w:hAnsi="Arial" w:cs="Arial"/>
              </w:rPr>
              <w:t>Crisis</w:t>
            </w:r>
            <w:r w:rsidR="005D6691">
              <w:rPr>
                <w:rFonts w:ascii="Arial" w:hAnsi="Arial" w:cs="Arial"/>
              </w:rPr>
              <w:t xml:space="preserve"> team staff now coordinate the S1</w:t>
            </w:r>
            <w:r w:rsidRPr="005D6691">
              <w:rPr>
                <w:rFonts w:ascii="Arial" w:hAnsi="Arial" w:cs="Arial"/>
              </w:rPr>
              <w:t>36 pathway and are present throughout the assessment</w:t>
            </w:r>
          </w:p>
        </w:tc>
      </w:tr>
      <w:tr w:rsidR="00616657" w:rsidRPr="00270215" w:rsidTr="00616657">
        <w:tc>
          <w:tcPr>
            <w:tcW w:w="1135" w:type="dxa"/>
          </w:tcPr>
          <w:p w:rsidR="00616657" w:rsidRPr="00473D84" w:rsidRDefault="00616657" w:rsidP="00473D84">
            <w:pPr>
              <w:jc w:val="center"/>
              <w:rPr>
                <w:rFonts w:ascii="Arial" w:hAnsi="Arial" w:cs="Arial"/>
                <w:bCs/>
              </w:rPr>
            </w:pPr>
            <w:r>
              <w:rPr>
                <w:rFonts w:ascii="Arial" w:hAnsi="Arial" w:cs="Arial"/>
                <w:bCs/>
              </w:rPr>
              <w:t>3.4</w:t>
            </w:r>
          </w:p>
        </w:tc>
        <w:tc>
          <w:tcPr>
            <w:tcW w:w="3543" w:type="dxa"/>
          </w:tcPr>
          <w:p w:rsidR="00616657" w:rsidRPr="00473D84" w:rsidRDefault="00616657" w:rsidP="00995D4F">
            <w:pPr>
              <w:rPr>
                <w:rFonts w:ascii="Arial" w:hAnsi="Arial" w:cs="Arial"/>
                <w:bCs/>
              </w:rPr>
            </w:pPr>
            <w:r>
              <w:rPr>
                <w:rFonts w:ascii="Arial" w:hAnsi="Arial" w:cs="Arial"/>
                <w:bCs/>
              </w:rPr>
              <w:t>Development of information sharing protocols across agencies</w:t>
            </w:r>
          </w:p>
        </w:tc>
        <w:tc>
          <w:tcPr>
            <w:tcW w:w="1560" w:type="dxa"/>
          </w:tcPr>
          <w:p w:rsidR="00616657" w:rsidRPr="00473D84" w:rsidRDefault="00616657" w:rsidP="00995D4F">
            <w:pPr>
              <w:rPr>
                <w:rFonts w:ascii="Arial" w:hAnsi="Arial" w:cs="Arial"/>
                <w:bCs/>
              </w:rPr>
            </w:pPr>
            <w:r>
              <w:rPr>
                <w:rFonts w:ascii="Arial" w:hAnsi="Arial" w:cs="Arial"/>
                <w:bCs/>
              </w:rPr>
              <w:t>April 2016</w:t>
            </w:r>
          </w:p>
        </w:tc>
        <w:tc>
          <w:tcPr>
            <w:tcW w:w="1559" w:type="dxa"/>
          </w:tcPr>
          <w:p w:rsidR="00616657" w:rsidRPr="00473D84" w:rsidRDefault="00616657" w:rsidP="00995D4F">
            <w:pPr>
              <w:rPr>
                <w:rFonts w:ascii="Arial" w:hAnsi="Arial" w:cs="Arial"/>
                <w:bCs/>
              </w:rPr>
            </w:pPr>
            <w:r>
              <w:rPr>
                <w:rFonts w:ascii="Arial" w:hAnsi="Arial" w:cs="Arial"/>
                <w:bCs/>
              </w:rPr>
              <w:t>NTW/Northumbria police</w:t>
            </w:r>
          </w:p>
        </w:tc>
        <w:tc>
          <w:tcPr>
            <w:tcW w:w="3685" w:type="dxa"/>
            <w:gridSpan w:val="2"/>
          </w:tcPr>
          <w:p w:rsidR="00616657" w:rsidRDefault="00616657" w:rsidP="00995D4F">
            <w:pPr>
              <w:rPr>
                <w:rFonts w:ascii="Arial" w:hAnsi="Arial" w:cs="Arial"/>
                <w:bCs/>
              </w:rPr>
            </w:pPr>
            <w:r>
              <w:rPr>
                <w:rFonts w:ascii="Arial" w:hAnsi="Arial" w:cs="Arial"/>
                <w:bCs/>
              </w:rPr>
              <w:t>Improved understanding of when it is appropriate to share information on individuals across support agencies to prevent mental health crisis</w:t>
            </w:r>
          </w:p>
          <w:p w:rsidR="00616657" w:rsidRDefault="00616657" w:rsidP="00995D4F">
            <w:pPr>
              <w:rPr>
                <w:rFonts w:ascii="Arial" w:hAnsi="Arial" w:cs="Arial"/>
                <w:bCs/>
              </w:rPr>
            </w:pPr>
            <w:r>
              <w:rPr>
                <w:rFonts w:ascii="Arial" w:hAnsi="Arial" w:cs="Arial"/>
                <w:bCs/>
              </w:rPr>
              <w:t>Ensures that Concordat actions can be achieved by collaborative working within legal frameworks</w:t>
            </w:r>
          </w:p>
          <w:p w:rsidR="00616657" w:rsidRDefault="00616657" w:rsidP="00995D4F">
            <w:pPr>
              <w:rPr>
                <w:rFonts w:ascii="Arial" w:hAnsi="Arial" w:cs="Arial"/>
                <w:bCs/>
              </w:rPr>
            </w:pPr>
            <w:r>
              <w:rPr>
                <w:rFonts w:ascii="Arial" w:hAnsi="Arial" w:cs="Arial"/>
                <w:bCs/>
              </w:rPr>
              <w:t>Reduces need for individuals to be subject to multiple assessments</w:t>
            </w:r>
          </w:p>
          <w:p w:rsidR="00616657" w:rsidRDefault="00616657" w:rsidP="00995D4F">
            <w:pPr>
              <w:rPr>
                <w:rFonts w:ascii="Arial" w:hAnsi="Arial" w:cs="Arial"/>
                <w:bCs/>
              </w:rPr>
            </w:pPr>
            <w:r>
              <w:rPr>
                <w:rFonts w:ascii="Arial" w:hAnsi="Arial" w:cs="Arial"/>
                <w:bCs/>
              </w:rPr>
              <w:t>Mental health professionals have access to timely and relevant information to aid in support planning</w:t>
            </w:r>
          </w:p>
          <w:p w:rsidR="00616657" w:rsidRPr="00473D84" w:rsidRDefault="00616657" w:rsidP="00995D4F">
            <w:pPr>
              <w:rPr>
                <w:rFonts w:ascii="Arial" w:hAnsi="Arial" w:cs="Arial"/>
                <w:bCs/>
              </w:rPr>
            </w:pPr>
            <w:r w:rsidRPr="00C72012">
              <w:rPr>
                <w:rFonts w:ascii="Arial" w:hAnsi="Arial" w:cs="Arial"/>
                <w:bCs/>
              </w:rPr>
              <w:t xml:space="preserve">Enhanced outcomes for service users and prevent crisis where possible by information sharing. </w:t>
            </w:r>
          </w:p>
        </w:tc>
        <w:tc>
          <w:tcPr>
            <w:tcW w:w="3543" w:type="dxa"/>
          </w:tcPr>
          <w:p w:rsidR="00616657" w:rsidRPr="00FF018F" w:rsidRDefault="00FF018F" w:rsidP="00995D4F">
            <w:pPr>
              <w:rPr>
                <w:rFonts w:ascii="Arial" w:hAnsi="Arial" w:cs="Arial"/>
                <w:bCs/>
              </w:rPr>
            </w:pPr>
            <w:r w:rsidRPr="00FF018F">
              <w:rPr>
                <w:rFonts w:ascii="Arial" w:hAnsi="Arial" w:cs="Arial"/>
                <w:bCs/>
              </w:rPr>
              <w:t>This work is ongoing and links into the strategic network. Improvements have been made to reduce the need for multiple assessments through a more coordinated approach and better partnership working.</w:t>
            </w:r>
          </w:p>
          <w:p w:rsidR="00FF018F" w:rsidRDefault="00FF018F" w:rsidP="00FF018F">
            <w:pPr>
              <w:rPr>
                <w:rFonts w:ascii="Arial" w:hAnsi="Arial" w:cs="Arial"/>
                <w:bCs/>
              </w:rPr>
            </w:pPr>
            <w:r w:rsidRPr="00FF018F">
              <w:rPr>
                <w:rFonts w:ascii="Arial" w:hAnsi="Arial" w:cs="Arial"/>
                <w:bCs/>
              </w:rPr>
              <w:t>Enhanced communication and information sharing between services continues to be a priority and is being evaluated in January 2016.</w:t>
            </w:r>
          </w:p>
        </w:tc>
      </w:tr>
      <w:tr w:rsidR="00616657" w:rsidRPr="00270215" w:rsidTr="00616657">
        <w:tc>
          <w:tcPr>
            <w:tcW w:w="1135" w:type="dxa"/>
          </w:tcPr>
          <w:p w:rsidR="00616657" w:rsidRDefault="00616657" w:rsidP="00141FC4">
            <w:pPr>
              <w:jc w:val="center"/>
              <w:rPr>
                <w:rFonts w:ascii="Arial" w:hAnsi="Arial" w:cs="Arial"/>
                <w:bCs/>
                <w:sz w:val="24"/>
                <w:szCs w:val="24"/>
              </w:rPr>
            </w:pPr>
            <w:r>
              <w:rPr>
                <w:rFonts w:ascii="Arial" w:hAnsi="Arial" w:cs="Arial"/>
                <w:bCs/>
                <w:sz w:val="24"/>
                <w:szCs w:val="24"/>
              </w:rPr>
              <w:t>3.5</w:t>
            </w:r>
          </w:p>
          <w:p w:rsidR="00616657" w:rsidRPr="005D007F" w:rsidRDefault="00616657" w:rsidP="005D007F">
            <w:pPr>
              <w:rPr>
                <w:rFonts w:ascii="Arial" w:hAnsi="Arial" w:cs="Arial"/>
                <w:sz w:val="24"/>
                <w:szCs w:val="24"/>
              </w:rPr>
            </w:pPr>
          </w:p>
          <w:p w:rsidR="00616657" w:rsidRPr="005D007F" w:rsidRDefault="00616657" w:rsidP="005D007F">
            <w:pPr>
              <w:rPr>
                <w:rFonts w:ascii="Arial" w:hAnsi="Arial" w:cs="Arial"/>
                <w:sz w:val="24"/>
                <w:szCs w:val="24"/>
              </w:rPr>
            </w:pPr>
          </w:p>
          <w:p w:rsidR="00616657" w:rsidRPr="005D007F" w:rsidRDefault="00616657" w:rsidP="005D007F">
            <w:pPr>
              <w:rPr>
                <w:rFonts w:ascii="Arial" w:hAnsi="Arial" w:cs="Arial"/>
                <w:sz w:val="24"/>
                <w:szCs w:val="24"/>
              </w:rPr>
            </w:pPr>
          </w:p>
          <w:p w:rsidR="00616657" w:rsidRPr="005D007F" w:rsidRDefault="00616657" w:rsidP="005D007F">
            <w:pPr>
              <w:tabs>
                <w:tab w:val="left" w:pos="1404"/>
              </w:tabs>
              <w:rPr>
                <w:rFonts w:ascii="Arial" w:hAnsi="Arial" w:cs="Arial"/>
                <w:sz w:val="24"/>
                <w:szCs w:val="24"/>
              </w:rPr>
            </w:pPr>
          </w:p>
        </w:tc>
        <w:tc>
          <w:tcPr>
            <w:tcW w:w="3543" w:type="dxa"/>
          </w:tcPr>
          <w:p w:rsidR="00616657" w:rsidRPr="00141FC4" w:rsidRDefault="00616657" w:rsidP="00995D4F">
            <w:pPr>
              <w:rPr>
                <w:rFonts w:ascii="Arial" w:hAnsi="Arial" w:cs="Arial"/>
                <w:bCs/>
              </w:rPr>
            </w:pPr>
            <w:r w:rsidRPr="00141FC4">
              <w:rPr>
                <w:rFonts w:ascii="Arial" w:hAnsi="Arial" w:cs="Arial"/>
                <w:bCs/>
              </w:rPr>
              <w:lastRenderedPageBreak/>
              <w:t>Development</w:t>
            </w:r>
            <w:r>
              <w:rPr>
                <w:rFonts w:ascii="Arial" w:hAnsi="Arial" w:cs="Arial"/>
                <w:bCs/>
              </w:rPr>
              <w:t xml:space="preserve"> of a ‘No Exclusion’ protocol around intoxication. </w:t>
            </w:r>
          </w:p>
        </w:tc>
        <w:tc>
          <w:tcPr>
            <w:tcW w:w="1560" w:type="dxa"/>
          </w:tcPr>
          <w:p w:rsidR="00616657" w:rsidRPr="00141FC4" w:rsidRDefault="00616657" w:rsidP="00995D4F">
            <w:pPr>
              <w:rPr>
                <w:rFonts w:ascii="Arial" w:hAnsi="Arial" w:cs="Arial"/>
                <w:bCs/>
              </w:rPr>
            </w:pPr>
            <w:r>
              <w:rPr>
                <w:rFonts w:ascii="Arial" w:hAnsi="Arial" w:cs="Arial"/>
                <w:bCs/>
              </w:rPr>
              <w:t>April 2016</w:t>
            </w:r>
          </w:p>
        </w:tc>
        <w:tc>
          <w:tcPr>
            <w:tcW w:w="1559" w:type="dxa"/>
          </w:tcPr>
          <w:p w:rsidR="00616657" w:rsidRPr="00141FC4" w:rsidRDefault="00616657" w:rsidP="00995D4F">
            <w:pPr>
              <w:rPr>
                <w:rFonts w:ascii="Arial" w:hAnsi="Arial" w:cs="Arial"/>
                <w:bCs/>
              </w:rPr>
            </w:pPr>
            <w:r>
              <w:rPr>
                <w:rFonts w:ascii="Arial" w:hAnsi="Arial" w:cs="Arial"/>
                <w:bCs/>
              </w:rPr>
              <w:t>NTW, Northumbria Trust and</w:t>
            </w:r>
            <w:r w:rsidRPr="00C72012">
              <w:rPr>
                <w:rFonts w:ascii="Arial" w:hAnsi="Arial" w:cs="Arial"/>
                <w:bCs/>
              </w:rPr>
              <w:t xml:space="preserve"> </w:t>
            </w:r>
            <w:r w:rsidRPr="00C72012">
              <w:rPr>
                <w:rFonts w:ascii="Arial" w:hAnsi="Arial" w:cs="Arial"/>
                <w:bCs/>
              </w:rPr>
              <w:lastRenderedPageBreak/>
              <w:t>Local Authority</w:t>
            </w:r>
            <w:r>
              <w:rPr>
                <w:rFonts w:ascii="Arial" w:hAnsi="Arial" w:cs="Arial"/>
                <w:bCs/>
              </w:rPr>
              <w:t>, Northumbria Police</w:t>
            </w:r>
          </w:p>
        </w:tc>
        <w:tc>
          <w:tcPr>
            <w:tcW w:w="3685" w:type="dxa"/>
            <w:gridSpan w:val="2"/>
          </w:tcPr>
          <w:p w:rsidR="00616657" w:rsidRPr="005A387D" w:rsidRDefault="00616657" w:rsidP="00995D4F">
            <w:pPr>
              <w:rPr>
                <w:rFonts w:ascii="Arial" w:hAnsi="Arial" w:cs="Arial"/>
                <w:bCs/>
                <w:color w:val="FF0000"/>
              </w:rPr>
            </w:pPr>
            <w:r>
              <w:rPr>
                <w:rFonts w:ascii="Arial" w:hAnsi="Arial" w:cs="Arial"/>
                <w:bCs/>
              </w:rPr>
              <w:lastRenderedPageBreak/>
              <w:t xml:space="preserve">Individuals are not excluded from clinically appropriate and timely assessment due to intoxication </w:t>
            </w:r>
            <w:r>
              <w:rPr>
                <w:rFonts w:ascii="Arial" w:hAnsi="Arial" w:cs="Arial"/>
                <w:bCs/>
              </w:rPr>
              <w:lastRenderedPageBreak/>
              <w:t xml:space="preserve">through drugs or alcohol with use of </w:t>
            </w:r>
            <w:r w:rsidRPr="00C72012">
              <w:rPr>
                <w:rFonts w:ascii="Arial" w:hAnsi="Arial" w:cs="Arial"/>
                <w:bCs/>
              </w:rPr>
              <w:t>screening assessment of the intoxicated person</w:t>
            </w:r>
          </w:p>
          <w:p w:rsidR="00616657" w:rsidRDefault="00616657" w:rsidP="00995D4F">
            <w:pPr>
              <w:rPr>
                <w:rFonts w:ascii="Arial" w:hAnsi="Arial" w:cs="Arial"/>
                <w:bCs/>
              </w:rPr>
            </w:pPr>
            <w:r>
              <w:rPr>
                <w:rFonts w:ascii="Arial" w:hAnsi="Arial" w:cs="Arial"/>
                <w:bCs/>
              </w:rPr>
              <w:t>Protocol should cover legal and suitable use of breathalysers</w:t>
            </w:r>
          </w:p>
          <w:p w:rsidR="00616657" w:rsidRPr="00141FC4" w:rsidRDefault="00616657" w:rsidP="00141FC4">
            <w:pPr>
              <w:rPr>
                <w:rFonts w:ascii="Arial" w:hAnsi="Arial" w:cs="Arial"/>
                <w:bCs/>
              </w:rPr>
            </w:pPr>
            <w:r>
              <w:rPr>
                <w:rFonts w:ascii="Arial" w:hAnsi="Arial" w:cs="Arial"/>
                <w:bCs/>
              </w:rPr>
              <w:t>Assessments for services completed on an individual, case by case basis with all presenting factors considered</w:t>
            </w:r>
          </w:p>
        </w:tc>
        <w:tc>
          <w:tcPr>
            <w:tcW w:w="3543" w:type="dxa"/>
          </w:tcPr>
          <w:p w:rsidR="00616657" w:rsidRPr="005D6691" w:rsidRDefault="007024E6" w:rsidP="005D6691">
            <w:pPr>
              <w:rPr>
                <w:rFonts w:ascii="Arial" w:hAnsi="Arial" w:cs="Arial"/>
                <w:bCs/>
              </w:rPr>
            </w:pPr>
            <w:r w:rsidRPr="005D6691">
              <w:rPr>
                <w:rFonts w:ascii="Arial" w:hAnsi="Arial" w:cs="Arial"/>
              </w:rPr>
              <w:lastRenderedPageBreak/>
              <w:t xml:space="preserve">This has been developed and is </w:t>
            </w:r>
            <w:r w:rsidR="005D6691">
              <w:rPr>
                <w:rFonts w:ascii="Arial" w:hAnsi="Arial" w:cs="Arial"/>
              </w:rPr>
              <w:t xml:space="preserve">in place </w:t>
            </w:r>
            <w:r w:rsidR="00DC7FA6" w:rsidRPr="005D6691">
              <w:rPr>
                <w:rFonts w:ascii="Arial" w:hAnsi="Arial" w:cs="Arial"/>
              </w:rPr>
              <w:t>for all front line crisis services</w:t>
            </w:r>
            <w:r w:rsidR="005D6691">
              <w:rPr>
                <w:rFonts w:ascii="Arial" w:hAnsi="Arial" w:cs="Arial"/>
              </w:rPr>
              <w:t>. The protocol</w:t>
            </w:r>
            <w:r w:rsidR="00DC7FA6" w:rsidRPr="005D6691">
              <w:rPr>
                <w:rFonts w:ascii="Arial" w:hAnsi="Arial" w:cs="Arial"/>
              </w:rPr>
              <w:t xml:space="preserve"> ensures </w:t>
            </w:r>
            <w:r w:rsidR="00DC7FA6" w:rsidRPr="005D6691">
              <w:rPr>
                <w:rFonts w:ascii="Arial" w:hAnsi="Arial" w:cs="Arial"/>
              </w:rPr>
              <w:lastRenderedPageBreak/>
              <w:t>that clinical judgement and face to face assessment takes place in all circumstances</w:t>
            </w:r>
            <w:r w:rsidR="005D6691">
              <w:rPr>
                <w:rFonts w:ascii="Arial" w:hAnsi="Arial" w:cs="Arial"/>
              </w:rPr>
              <w:t>.</w:t>
            </w:r>
          </w:p>
        </w:tc>
      </w:tr>
    </w:tbl>
    <w:p w:rsidR="00C1029D" w:rsidRPr="002301E8" w:rsidRDefault="00C1029D" w:rsidP="002301E8">
      <w:pPr>
        <w:spacing w:after="0" w:line="240" w:lineRule="auto"/>
        <w:textAlignment w:val="center"/>
        <w:rPr>
          <w:rFonts w:ascii="Tahoma" w:eastAsia="Times New Roman" w:hAnsi="Tahoma" w:cs="Tahoma"/>
          <w:sz w:val="24"/>
          <w:szCs w:val="24"/>
        </w:rPr>
      </w:pPr>
    </w:p>
    <w:tbl>
      <w:tblPr>
        <w:tblStyle w:val="TableGrid"/>
        <w:tblpPr w:leftFromText="180" w:rightFromText="180" w:vertAnchor="text" w:horzAnchor="margin" w:tblpX="6" w:tblpY="42"/>
        <w:tblW w:w="15159" w:type="dxa"/>
        <w:tblLayout w:type="fixed"/>
        <w:tblLook w:val="04A0" w:firstRow="1" w:lastRow="0" w:firstColumn="1" w:lastColumn="0" w:noHBand="0" w:noVBand="1"/>
      </w:tblPr>
      <w:tblGrid>
        <w:gridCol w:w="102"/>
        <w:gridCol w:w="999"/>
        <w:gridCol w:w="3543"/>
        <w:gridCol w:w="1560"/>
        <w:gridCol w:w="1533"/>
        <w:gridCol w:w="3711"/>
        <w:gridCol w:w="3711"/>
      </w:tblGrid>
      <w:tr w:rsidR="00AD117C" w:rsidRPr="00270215" w:rsidTr="0092585E">
        <w:tc>
          <w:tcPr>
            <w:tcW w:w="15159" w:type="dxa"/>
            <w:gridSpan w:val="7"/>
            <w:shd w:val="clear" w:color="auto" w:fill="47485F" w:themeFill="text1"/>
          </w:tcPr>
          <w:p w:rsidR="00AD117C" w:rsidRPr="00264F77" w:rsidRDefault="00AD117C" w:rsidP="008A3D48">
            <w:pPr>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4</w:t>
            </w:r>
            <w:r w:rsidRPr="00264F77">
              <w:rPr>
                <w:rFonts w:ascii="Tahoma" w:hAnsi="Tahoma" w:cs="Tahoma"/>
                <w:b/>
                <w:bCs/>
                <w:color w:val="FFFFFF" w:themeColor="background1"/>
                <w:sz w:val="24"/>
                <w:szCs w:val="24"/>
              </w:rPr>
              <w:t>. Recovery and staying well / preventing future crisis</w:t>
            </w:r>
          </w:p>
          <w:p w:rsidR="00AD117C" w:rsidRDefault="00AD117C" w:rsidP="00AD117C">
            <w:pPr>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“I am given information, and referrals about services that will support my recovery. I am supported to reflect on the crisis and develop a plan for how I wish to be treated if I experience a crisis in the future. I am offered an opportunity to feedback to services my views on my crisis experience”</w:t>
            </w:r>
          </w:p>
        </w:tc>
      </w:tr>
      <w:tr w:rsidR="00AD117C" w:rsidRPr="00270215" w:rsidTr="00AD117C">
        <w:trPr>
          <w:gridBefore w:val="1"/>
          <w:wBefore w:w="102" w:type="dxa"/>
        </w:trPr>
        <w:tc>
          <w:tcPr>
            <w:tcW w:w="999" w:type="dxa"/>
            <w:shd w:val="clear" w:color="auto" w:fill="61AEB5" w:themeFill="background2"/>
          </w:tcPr>
          <w:p w:rsidR="00AD117C" w:rsidRPr="00264F77" w:rsidRDefault="00AD117C" w:rsidP="008A3D4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3543" w:type="dxa"/>
            <w:shd w:val="clear" w:color="auto" w:fill="61AEB5" w:themeFill="background2"/>
          </w:tcPr>
          <w:p w:rsidR="00AD117C" w:rsidRPr="00264F77" w:rsidRDefault="00AD117C" w:rsidP="008A3D4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60" w:type="dxa"/>
            <w:shd w:val="clear" w:color="auto" w:fill="61AEB5" w:themeFill="background2"/>
          </w:tcPr>
          <w:p w:rsidR="00AD117C" w:rsidRPr="00264F77" w:rsidRDefault="00AD117C" w:rsidP="008A3D4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533" w:type="dxa"/>
            <w:shd w:val="clear" w:color="auto" w:fill="61AEB5" w:themeFill="background2"/>
          </w:tcPr>
          <w:p w:rsidR="00AD117C" w:rsidRPr="00264F77" w:rsidRDefault="00AD117C" w:rsidP="008A3D4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711" w:type="dxa"/>
            <w:shd w:val="clear" w:color="auto" w:fill="61AEB5" w:themeFill="background2"/>
          </w:tcPr>
          <w:p w:rsidR="00AD117C" w:rsidRPr="00264F77" w:rsidRDefault="00AD117C" w:rsidP="008A3D48">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3711" w:type="dxa"/>
            <w:shd w:val="clear" w:color="auto" w:fill="61AEB5" w:themeFill="background2"/>
          </w:tcPr>
          <w:p w:rsidR="00AD117C" w:rsidRPr="00264F77" w:rsidRDefault="00AD117C" w:rsidP="008A3D48">
            <w:pPr>
              <w:rPr>
                <w:rFonts w:ascii="Tahoma" w:hAnsi="Tahoma" w:cs="Tahoma"/>
                <w:b/>
                <w:bCs/>
                <w:color w:val="FFFFFF" w:themeColor="background1"/>
                <w:sz w:val="24"/>
                <w:szCs w:val="24"/>
              </w:rPr>
            </w:pPr>
            <w:r>
              <w:rPr>
                <w:rFonts w:ascii="Tahoma" w:hAnsi="Tahoma" w:cs="Tahoma"/>
                <w:b/>
                <w:bCs/>
                <w:color w:val="FFFFFF" w:themeColor="background1"/>
                <w:sz w:val="24"/>
                <w:szCs w:val="24"/>
              </w:rPr>
              <w:t>Progress Report</w:t>
            </w:r>
          </w:p>
        </w:tc>
      </w:tr>
      <w:tr w:rsidR="00AD117C" w:rsidRPr="00270215" w:rsidTr="00AD117C">
        <w:trPr>
          <w:gridBefore w:val="1"/>
          <w:wBefore w:w="102" w:type="dxa"/>
        </w:trPr>
        <w:tc>
          <w:tcPr>
            <w:tcW w:w="999" w:type="dxa"/>
          </w:tcPr>
          <w:p w:rsidR="00AD117C" w:rsidRPr="00ED367E" w:rsidRDefault="00AD117C" w:rsidP="008A3D48">
            <w:pPr>
              <w:jc w:val="center"/>
              <w:rPr>
                <w:rFonts w:ascii="Arial" w:hAnsi="Arial" w:cs="Arial"/>
                <w:bCs/>
              </w:rPr>
            </w:pPr>
            <w:r w:rsidRPr="00ED367E">
              <w:rPr>
                <w:rFonts w:ascii="Arial" w:hAnsi="Arial" w:cs="Arial"/>
                <w:bCs/>
              </w:rPr>
              <w:t>4.1</w:t>
            </w:r>
          </w:p>
        </w:tc>
        <w:tc>
          <w:tcPr>
            <w:tcW w:w="3543" w:type="dxa"/>
          </w:tcPr>
          <w:p w:rsidR="00AD117C" w:rsidRPr="005D007F" w:rsidRDefault="00AD117C" w:rsidP="008A3D48">
            <w:pPr>
              <w:rPr>
                <w:rFonts w:ascii="Arial" w:hAnsi="Arial" w:cs="Arial"/>
                <w:bCs/>
              </w:rPr>
            </w:pPr>
            <w:r w:rsidRPr="005D007F">
              <w:rPr>
                <w:rFonts w:ascii="Arial" w:hAnsi="Arial" w:cs="Arial"/>
                <w:bCs/>
              </w:rPr>
              <w:t xml:space="preserve">Development of </w:t>
            </w:r>
            <w:r w:rsidRPr="00C72012">
              <w:rPr>
                <w:rFonts w:ascii="Arial" w:hAnsi="Arial" w:cs="Arial"/>
                <w:bCs/>
              </w:rPr>
              <w:t>multi-agency informatio</w:t>
            </w:r>
            <w:r w:rsidRPr="005D007F">
              <w:rPr>
                <w:rFonts w:ascii="Arial" w:hAnsi="Arial" w:cs="Arial"/>
                <w:bCs/>
              </w:rPr>
              <w:t xml:space="preserve">n </w:t>
            </w:r>
            <w:r>
              <w:rPr>
                <w:rFonts w:ascii="Arial" w:hAnsi="Arial" w:cs="Arial"/>
                <w:bCs/>
              </w:rPr>
              <w:t>sharing protocols across agencies, including agreed timeframes for information sharing in line with national best practice and review of protocols to include service user feed back</w:t>
            </w:r>
          </w:p>
        </w:tc>
        <w:tc>
          <w:tcPr>
            <w:tcW w:w="1560" w:type="dxa"/>
          </w:tcPr>
          <w:p w:rsidR="00AD117C" w:rsidRPr="005D007F" w:rsidRDefault="00AD117C" w:rsidP="008A3D48">
            <w:pPr>
              <w:rPr>
                <w:rFonts w:ascii="Arial" w:hAnsi="Arial" w:cs="Arial"/>
                <w:bCs/>
              </w:rPr>
            </w:pPr>
            <w:r>
              <w:rPr>
                <w:rFonts w:ascii="Arial" w:hAnsi="Arial" w:cs="Arial"/>
                <w:bCs/>
              </w:rPr>
              <w:t>October 2016</w:t>
            </w:r>
          </w:p>
        </w:tc>
        <w:tc>
          <w:tcPr>
            <w:tcW w:w="1533" w:type="dxa"/>
          </w:tcPr>
          <w:p w:rsidR="00AD117C" w:rsidRPr="005D007F" w:rsidRDefault="00AD117C" w:rsidP="008A3D48">
            <w:pPr>
              <w:rPr>
                <w:rFonts w:ascii="Arial" w:hAnsi="Arial" w:cs="Arial"/>
                <w:bCs/>
              </w:rPr>
            </w:pPr>
            <w:r>
              <w:rPr>
                <w:rFonts w:ascii="Arial" w:hAnsi="Arial" w:cs="Arial"/>
                <w:bCs/>
              </w:rPr>
              <w:t>NTW, Local Authority (adults and children’s services) Northumbria HCFT</w:t>
            </w:r>
          </w:p>
        </w:tc>
        <w:tc>
          <w:tcPr>
            <w:tcW w:w="3711" w:type="dxa"/>
          </w:tcPr>
          <w:p w:rsidR="00AD117C" w:rsidRPr="00C72012" w:rsidRDefault="00AD117C" w:rsidP="008A3D48">
            <w:pPr>
              <w:rPr>
                <w:rFonts w:ascii="Arial" w:hAnsi="Arial" w:cs="Arial"/>
                <w:bCs/>
              </w:rPr>
            </w:pPr>
            <w:r>
              <w:rPr>
                <w:rFonts w:ascii="Arial" w:hAnsi="Arial" w:cs="Arial"/>
                <w:bCs/>
              </w:rPr>
              <w:t>Shared care plans/Relapse Plans/Recovery Plans/</w:t>
            </w:r>
            <w:r w:rsidRPr="00C72012">
              <w:rPr>
                <w:rFonts w:ascii="Arial" w:hAnsi="Arial" w:cs="Arial"/>
                <w:bCs/>
              </w:rPr>
              <w:t xml:space="preserve">Harm reduction Plans to reduce any silo working in managing risk </w:t>
            </w:r>
          </w:p>
          <w:p w:rsidR="00AD117C" w:rsidRPr="00C72012" w:rsidRDefault="00AD117C" w:rsidP="008A3D48">
            <w:pPr>
              <w:rPr>
                <w:rFonts w:ascii="Arial" w:hAnsi="Arial" w:cs="Arial"/>
                <w:bCs/>
              </w:rPr>
            </w:pPr>
            <w:r w:rsidRPr="00C72012">
              <w:rPr>
                <w:rFonts w:ascii="Arial" w:hAnsi="Arial" w:cs="Arial"/>
                <w:bCs/>
              </w:rPr>
              <w:t xml:space="preserve">Collaborative working to keep people well and the early identification of relapse and intervention. </w:t>
            </w:r>
          </w:p>
          <w:p w:rsidR="00AD117C" w:rsidRDefault="00AD117C" w:rsidP="008A3D48">
            <w:pPr>
              <w:rPr>
                <w:rFonts w:ascii="Arial" w:hAnsi="Arial" w:cs="Arial"/>
                <w:bCs/>
              </w:rPr>
            </w:pPr>
            <w:r>
              <w:rPr>
                <w:rFonts w:ascii="Arial" w:hAnsi="Arial" w:cs="Arial"/>
                <w:bCs/>
              </w:rPr>
              <w:t>Aligned points of contact into support services for individuals who require additional support to prevent crisis/relapse</w:t>
            </w:r>
          </w:p>
          <w:p w:rsidR="00AD117C" w:rsidRDefault="00AD117C" w:rsidP="008A3D48">
            <w:pPr>
              <w:rPr>
                <w:rFonts w:ascii="Arial" w:hAnsi="Arial" w:cs="Arial"/>
                <w:bCs/>
              </w:rPr>
            </w:pPr>
            <w:r>
              <w:rPr>
                <w:rFonts w:ascii="Arial" w:hAnsi="Arial" w:cs="Arial"/>
                <w:bCs/>
              </w:rPr>
              <w:t>Streamlined communication will result in for individuals being supported by services that have all of the necessary information</w:t>
            </w:r>
          </w:p>
          <w:p w:rsidR="00AD117C" w:rsidRPr="005D007F" w:rsidRDefault="00AD117C" w:rsidP="008A3D48">
            <w:pPr>
              <w:rPr>
                <w:rFonts w:ascii="Arial" w:hAnsi="Arial" w:cs="Arial"/>
                <w:bCs/>
              </w:rPr>
            </w:pPr>
            <w:r>
              <w:rPr>
                <w:rFonts w:ascii="Arial" w:hAnsi="Arial" w:cs="Arial"/>
                <w:bCs/>
              </w:rPr>
              <w:t xml:space="preserve">Data and intelligence sharing </w:t>
            </w:r>
            <w:r>
              <w:rPr>
                <w:rFonts w:ascii="Arial" w:hAnsi="Arial" w:cs="Arial"/>
                <w:bCs/>
              </w:rPr>
              <w:lastRenderedPageBreak/>
              <w:t>across agencies to inform future planning</w:t>
            </w:r>
          </w:p>
        </w:tc>
        <w:tc>
          <w:tcPr>
            <w:tcW w:w="3711" w:type="dxa"/>
          </w:tcPr>
          <w:p w:rsidR="00131BC4" w:rsidRPr="00FF018F" w:rsidRDefault="007024E6" w:rsidP="00131BC4">
            <w:pPr>
              <w:rPr>
                <w:rFonts w:ascii="Arial" w:hAnsi="Arial" w:cs="Arial"/>
              </w:rPr>
            </w:pPr>
            <w:r w:rsidRPr="00FF018F">
              <w:rPr>
                <w:rFonts w:ascii="Arial" w:hAnsi="Arial" w:cs="Arial"/>
              </w:rPr>
              <w:lastRenderedPageBreak/>
              <w:t>This work is ongoing and will form part of the community modelling within the Vanguard. Data exchanges take place between NTW and Social care and the AMHPS have full access to NTWs electronic record</w:t>
            </w:r>
            <w:r w:rsidR="00131BC4" w:rsidRPr="00FF018F">
              <w:rPr>
                <w:rFonts w:ascii="Arial" w:hAnsi="Arial" w:cs="Arial"/>
              </w:rPr>
              <w:t>s.</w:t>
            </w:r>
          </w:p>
          <w:p w:rsidR="00AD117C" w:rsidRDefault="00131BC4" w:rsidP="00131BC4">
            <w:pPr>
              <w:rPr>
                <w:rFonts w:ascii="Arial" w:hAnsi="Arial" w:cs="Arial"/>
                <w:bCs/>
              </w:rPr>
            </w:pPr>
            <w:r w:rsidRPr="00FF018F">
              <w:rPr>
                <w:rFonts w:ascii="Arial" w:hAnsi="Arial" w:cs="Arial"/>
              </w:rPr>
              <w:t>The CCG has recently signed a contract with Healthcare Gateway to provide a Medical Interoperability Gateway (MIG) which will allow a live rendered view of Primary Care records across the healthcare system. The MIG will be operable by the end of November 2016 and anticipate 50% of practices to be sharing their data by mid-</w:t>
            </w:r>
            <w:r w:rsidRPr="00FF018F">
              <w:rPr>
                <w:rFonts w:ascii="Arial" w:hAnsi="Arial" w:cs="Arial"/>
              </w:rPr>
              <w:lastRenderedPageBreak/>
              <w:t>December 2015.</w:t>
            </w:r>
            <w:r w:rsidR="007024E6" w:rsidRPr="00131BC4">
              <w:rPr>
                <w:rFonts w:ascii="Arial" w:hAnsi="Arial" w:cs="Arial"/>
                <w:sz w:val="24"/>
                <w:szCs w:val="24"/>
              </w:rPr>
              <w:t xml:space="preserve"> </w:t>
            </w:r>
          </w:p>
        </w:tc>
      </w:tr>
      <w:tr w:rsidR="00AD117C" w:rsidRPr="00270215" w:rsidTr="00DF68EE">
        <w:trPr>
          <w:gridBefore w:val="1"/>
          <w:wBefore w:w="102" w:type="dxa"/>
          <w:trHeight w:val="4527"/>
        </w:trPr>
        <w:tc>
          <w:tcPr>
            <w:tcW w:w="999" w:type="dxa"/>
          </w:tcPr>
          <w:p w:rsidR="00AD117C" w:rsidRPr="00ED367E" w:rsidRDefault="00AD117C" w:rsidP="008A3D48">
            <w:pPr>
              <w:jc w:val="center"/>
              <w:rPr>
                <w:rFonts w:ascii="Arial" w:hAnsi="Arial" w:cs="Arial"/>
                <w:bCs/>
              </w:rPr>
            </w:pPr>
            <w:r w:rsidRPr="00ED367E">
              <w:rPr>
                <w:rFonts w:ascii="Arial" w:hAnsi="Arial" w:cs="Arial"/>
                <w:bCs/>
              </w:rPr>
              <w:lastRenderedPageBreak/>
              <w:t>4.2</w:t>
            </w:r>
          </w:p>
        </w:tc>
        <w:tc>
          <w:tcPr>
            <w:tcW w:w="3543" w:type="dxa"/>
          </w:tcPr>
          <w:p w:rsidR="00AD117C" w:rsidRPr="005D007F" w:rsidRDefault="00AD117C" w:rsidP="008A3D48">
            <w:pPr>
              <w:rPr>
                <w:rFonts w:ascii="Arial" w:hAnsi="Arial" w:cs="Arial"/>
                <w:bCs/>
              </w:rPr>
            </w:pPr>
            <w:r>
              <w:rPr>
                <w:rFonts w:ascii="Arial" w:hAnsi="Arial" w:cs="Arial"/>
                <w:bCs/>
              </w:rPr>
              <w:t>Review of current governance arrangements – including involvement of service users, carers and independent sector - for delivery of the Concordat action plan</w:t>
            </w:r>
          </w:p>
        </w:tc>
        <w:tc>
          <w:tcPr>
            <w:tcW w:w="1560" w:type="dxa"/>
          </w:tcPr>
          <w:p w:rsidR="00AD117C" w:rsidRPr="005D007F" w:rsidRDefault="00AD117C" w:rsidP="008A3D48">
            <w:pPr>
              <w:rPr>
                <w:rFonts w:ascii="Arial" w:hAnsi="Arial" w:cs="Arial"/>
                <w:bCs/>
              </w:rPr>
            </w:pPr>
            <w:r>
              <w:rPr>
                <w:rFonts w:ascii="Arial" w:hAnsi="Arial" w:cs="Arial"/>
                <w:bCs/>
              </w:rPr>
              <w:t>February 2016</w:t>
            </w:r>
          </w:p>
        </w:tc>
        <w:tc>
          <w:tcPr>
            <w:tcW w:w="1533" w:type="dxa"/>
          </w:tcPr>
          <w:p w:rsidR="00AD117C" w:rsidRPr="005D007F" w:rsidRDefault="00AD117C" w:rsidP="008A3D48">
            <w:pPr>
              <w:rPr>
                <w:rFonts w:ascii="Arial" w:hAnsi="Arial" w:cs="Arial"/>
                <w:bCs/>
              </w:rPr>
            </w:pPr>
            <w:r>
              <w:rPr>
                <w:rFonts w:ascii="Arial" w:hAnsi="Arial" w:cs="Arial"/>
                <w:bCs/>
              </w:rPr>
              <w:t>NCCG, Local Authority and NTW</w:t>
            </w:r>
          </w:p>
        </w:tc>
        <w:tc>
          <w:tcPr>
            <w:tcW w:w="3711" w:type="dxa"/>
          </w:tcPr>
          <w:p w:rsidR="00AD117C" w:rsidRDefault="00AD117C" w:rsidP="008A3D48">
            <w:pPr>
              <w:rPr>
                <w:rFonts w:ascii="Arial" w:hAnsi="Arial" w:cs="Arial"/>
                <w:bCs/>
              </w:rPr>
            </w:pPr>
            <w:r>
              <w:rPr>
                <w:rFonts w:ascii="Arial" w:hAnsi="Arial" w:cs="Arial"/>
                <w:bCs/>
              </w:rPr>
              <w:t>Confirm governance arrangements – with reference to existing strategic fora and inclusion of service user feed-back - to oversee/deliver the Concordat Action Plan with accountability and routine progress reporting at senior level within respective organisations</w:t>
            </w:r>
          </w:p>
          <w:p w:rsidR="00AD117C" w:rsidRDefault="00AD117C" w:rsidP="008A3D48">
            <w:pPr>
              <w:rPr>
                <w:rFonts w:ascii="Arial" w:hAnsi="Arial" w:cs="Arial"/>
                <w:bCs/>
              </w:rPr>
            </w:pPr>
            <w:r>
              <w:rPr>
                <w:rFonts w:ascii="Arial" w:hAnsi="Arial" w:cs="Arial"/>
                <w:bCs/>
              </w:rPr>
              <w:t>Streamlining of current strategic partnership arrangements</w:t>
            </w:r>
          </w:p>
          <w:p w:rsidR="00AD117C" w:rsidRDefault="00AD117C" w:rsidP="008A3D48">
            <w:pPr>
              <w:rPr>
                <w:rFonts w:ascii="Arial" w:hAnsi="Arial" w:cs="Arial"/>
                <w:bCs/>
              </w:rPr>
            </w:pPr>
            <w:r>
              <w:rPr>
                <w:rFonts w:ascii="Arial" w:hAnsi="Arial" w:cs="Arial"/>
                <w:bCs/>
              </w:rPr>
              <w:t>Enhanced understanding of mental health issues across a wide range of organisations</w:t>
            </w:r>
          </w:p>
          <w:p w:rsidR="00AD117C" w:rsidRPr="00C72012" w:rsidRDefault="00AD117C" w:rsidP="008A3D48">
            <w:pPr>
              <w:rPr>
                <w:rFonts w:ascii="Arial" w:hAnsi="Arial" w:cs="Arial"/>
                <w:bCs/>
              </w:rPr>
            </w:pPr>
            <w:r>
              <w:rPr>
                <w:rFonts w:ascii="Arial" w:hAnsi="Arial" w:cs="Arial"/>
                <w:bCs/>
              </w:rPr>
              <w:t xml:space="preserve">Mapping exercise to take place to look at </w:t>
            </w:r>
            <w:r w:rsidRPr="00C72012">
              <w:rPr>
                <w:rFonts w:ascii="Arial" w:hAnsi="Arial" w:cs="Arial"/>
                <w:bCs/>
              </w:rPr>
              <w:t xml:space="preserve">meetings structures and governance in locality and region. </w:t>
            </w:r>
          </w:p>
          <w:p w:rsidR="00AD117C" w:rsidRPr="005D007F" w:rsidRDefault="00AD117C" w:rsidP="008A3D48">
            <w:pPr>
              <w:rPr>
                <w:rFonts w:ascii="Arial" w:hAnsi="Arial" w:cs="Arial"/>
                <w:bCs/>
              </w:rPr>
            </w:pPr>
          </w:p>
        </w:tc>
        <w:tc>
          <w:tcPr>
            <w:tcW w:w="3711" w:type="dxa"/>
          </w:tcPr>
          <w:p w:rsidR="00AD117C" w:rsidRDefault="00FF018F" w:rsidP="00FF018F">
            <w:pPr>
              <w:rPr>
                <w:rFonts w:ascii="Arial" w:hAnsi="Arial" w:cs="Arial"/>
                <w:bCs/>
              </w:rPr>
            </w:pPr>
            <w:r>
              <w:rPr>
                <w:rFonts w:ascii="Arial" w:hAnsi="Arial" w:cs="Arial"/>
                <w:bCs/>
              </w:rPr>
              <w:t xml:space="preserve">Governance arrangements have been </w:t>
            </w:r>
            <w:r w:rsidR="00DF68EE">
              <w:rPr>
                <w:rFonts w:ascii="Arial" w:hAnsi="Arial" w:cs="Arial"/>
                <w:bCs/>
              </w:rPr>
              <w:t>recently reviewed</w:t>
            </w:r>
            <w:r>
              <w:rPr>
                <w:rFonts w:ascii="Arial" w:hAnsi="Arial" w:cs="Arial"/>
                <w:bCs/>
              </w:rPr>
              <w:t xml:space="preserve">. Overall responsibility and accountability sits with the CCG with key partners having </w:t>
            </w:r>
            <w:r w:rsidR="00DF68EE">
              <w:rPr>
                <w:rFonts w:ascii="Arial" w:hAnsi="Arial" w:cs="Arial"/>
                <w:bCs/>
              </w:rPr>
              <w:t>responsibility</w:t>
            </w:r>
            <w:r>
              <w:rPr>
                <w:rFonts w:ascii="Arial" w:hAnsi="Arial" w:cs="Arial"/>
                <w:bCs/>
              </w:rPr>
              <w:t xml:space="preserve"> for </w:t>
            </w:r>
            <w:r w:rsidR="00DF68EE">
              <w:rPr>
                <w:rFonts w:ascii="Arial" w:hAnsi="Arial" w:cs="Arial"/>
                <w:bCs/>
              </w:rPr>
              <w:t>contributing to and delivering the Concordant Action Plan.</w:t>
            </w:r>
          </w:p>
          <w:p w:rsidR="00DF68EE" w:rsidRDefault="00DF68EE" w:rsidP="00DF68EE">
            <w:pPr>
              <w:rPr>
                <w:rFonts w:ascii="Arial" w:hAnsi="Arial" w:cs="Arial"/>
                <w:bCs/>
              </w:rPr>
            </w:pPr>
            <w:r>
              <w:rPr>
                <w:rFonts w:ascii="Arial" w:hAnsi="Arial" w:cs="Arial"/>
                <w:bCs/>
              </w:rPr>
              <w:t>Further service user engagement and feedback events are planned for 2016.</w:t>
            </w:r>
          </w:p>
        </w:tc>
      </w:tr>
      <w:tr w:rsidR="00AD117C" w:rsidRPr="00270215" w:rsidTr="00AD117C">
        <w:trPr>
          <w:gridBefore w:val="1"/>
          <w:wBefore w:w="102" w:type="dxa"/>
        </w:trPr>
        <w:tc>
          <w:tcPr>
            <w:tcW w:w="999" w:type="dxa"/>
          </w:tcPr>
          <w:p w:rsidR="00AD117C" w:rsidRPr="00ED367E" w:rsidRDefault="00AD117C" w:rsidP="008A3D48">
            <w:pPr>
              <w:jc w:val="center"/>
              <w:rPr>
                <w:rFonts w:ascii="Arial" w:hAnsi="Arial" w:cs="Arial"/>
                <w:bCs/>
              </w:rPr>
            </w:pPr>
            <w:r w:rsidRPr="00ED367E">
              <w:rPr>
                <w:rFonts w:ascii="Arial" w:hAnsi="Arial" w:cs="Arial"/>
                <w:bCs/>
              </w:rPr>
              <w:t>4.2.1</w:t>
            </w:r>
          </w:p>
        </w:tc>
        <w:tc>
          <w:tcPr>
            <w:tcW w:w="3543" w:type="dxa"/>
          </w:tcPr>
          <w:p w:rsidR="00AD117C" w:rsidRDefault="00AD117C" w:rsidP="008A3D48">
            <w:pPr>
              <w:rPr>
                <w:rFonts w:ascii="Arial" w:hAnsi="Arial" w:cs="Arial"/>
                <w:bCs/>
              </w:rPr>
            </w:pPr>
            <w:r>
              <w:rPr>
                <w:rFonts w:ascii="Arial" w:hAnsi="Arial" w:cs="Arial"/>
                <w:bCs/>
              </w:rPr>
              <w:t xml:space="preserve">Agree the data sets to capture information to enable monitoring/governance of Concordat Action Plan </w:t>
            </w:r>
          </w:p>
        </w:tc>
        <w:tc>
          <w:tcPr>
            <w:tcW w:w="1560" w:type="dxa"/>
          </w:tcPr>
          <w:p w:rsidR="00AD117C" w:rsidRPr="005D007F" w:rsidRDefault="00AD117C" w:rsidP="008A3D48">
            <w:pPr>
              <w:rPr>
                <w:rFonts w:ascii="Arial" w:hAnsi="Arial" w:cs="Arial"/>
                <w:bCs/>
              </w:rPr>
            </w:pPr>
            <w:r>
              <w:rPr>
                <w:rFonts w:ascii="Arial" w:hAnsi="Arial" w:cs="Arial"/>
                <w:bCs/>
              </w:rPr>
              <w:t>February 2016</w:t>
            </w:r>
          </w:p>
        </w:tc>
        <w:tc>
          <w:tcPr>
            <w:tcW w:w="1533" w:type="dxa"/>
          </w:tcPr>
          <w:p w:rsidR="00AD117C" w:rsidRPr="005D007F" w:rsidRDefault="00AD117C" w:rsidP="008A3D48">
            <w:pPr>
              <w:rPr>
                <w:rFonts w:ascii="Arial" w:hAnsi="Arial" w:cs="Arial"/>
                <w:bCs/>
              </w:rPr>
            </w:pPr>
            <w:r w:rsidRPr="00C72012">
              <w:rPr>
                <w:rFonts w:ascii="Arial" w:hAnsi="Arial" w:cs="Arial"/>
                <w:bCs/>
              </w:rPr>
              <w:t>Police</w:t>
            </w:r>
            <w:r>
              <w:rPr>
                <w:rFonts w:ascii="Arial" w:hAnsi="Arial" w:cs="Arial"/>
                <w:bCs/>
              </w:rPr>
              <w:t xml:space="preserve"> Forces and</w:t>
            </w:r>
            <w:r w:rsidRPr="00C72012">
              <w:rPr>
                <w:rFonts w:ascii="Arial" w:hAnsi="Arial" w:cs="Arial"/>
                <w:bCs/>
              </w:rPr>
              <w:t xml:space="preserve"> </w:t>
            </w:r>
            <w:r>
              <w:rPr>
                <w:rFonts w:ascii="Arial" w:hAnsi="Arial" w:cs="Arial"/>
                <w:bCs/>
              </w:rPr>
              <w:t>NTW</w:t>
            </w:r>
          </w:p>
        </w:tc>
        <w:tc>
          <w:tcPr>
            <w:tcW w:w="3711" w:type="dxa"/>
          </w:tcPr>
          <w:p w:rsidR="00AD117C" w:rsidRPr="00C72012" w:rsidRDefault="00AD117C" w:rsidP="008A3D48">
            <w:pPr>
              <w:rPr>
                <w:rFonts w:ascii="Arial" w:hAnsi="Arial" w:cs="Arial"/>
                <w:bCs/>
              </w:rPr>
            </w:pPr>
            <w:r w:rsidRPr="00C72012">
              <w:rPr>
                <w:rFonts w:ascii="Arial" w:hAnsi="Arial" w:cs="Arial"/>
                <w:bCs/>
              </w:rPr>
              <w:t xml:space="preserve">Data Sets should include the national data set for Street Triage nationally </w:t>
            </w:r>
          </w:p>
          <w:p w:rsidR="00AD117C" w:rsidRPr="00C72012" w:rsidRDefault="00AD117C" w:rsidP="008A3D48">
            <w:pPr>
              <w:rPr>
                <w:rFonts w:ascii="Arial" w:hAnsi="Arial" w:cs="Arial"/>
                <w:bCs/>
              </w:rPr>
            </w:pPr>
            <w:r w:rsidRPr="00C72012">
              <w:rPr>
                <w:rFonts w:ascii="Arial" w:hAnsi="Arial" w:cs="Arial"/>
                <w:bCs/>
              </w:rPr>
              <w:t>Data collection – by each agency - should reference the CQC Safer Place To Be standards</w:t>
            </w:r>
          </w:p>
          <w:p w:rsidR="00AD117C" w:rsidRPr="00C72012" w:rsidRDefault="00AD117C" w:rsidP="008A3D48">
            <w:pPr>
              <w:rPr>
                <w:rFonts w:ascii="Arial" w:hAnsi="Arial" w:cs="Arial"/>
                <w:bCs/>
              </w:rPr>
            </w:pPr>
          </w:p>
        </w:tc>
        <w:tc>
          <w:tcPr>
            <w:tcW w:w="3711" w:type="dxa"/>
          </w:tcPr>
          <w:p w:rsidR="00DF68EE" w:rsidRPr="00DF68EE" w:rsidRDefault="00AB3E16" w:rsidP="00DF68EE">
            <w:pPr>
              <w:rPr>
                <w:rFonts w:ascii="Arial" w:hAnsi="Arial" w:cs="Arial"/>
                <w:bCs/>
              </w:rPr>
            </w:pPr>
            <w:r>
              <w:rPr>
                <w:rFonts w:ascii="Arial" w:hAnsi="Arial" w:cs="Arial"/>
                <w:bCs/>
              </w:rPr>
              <w:t>Data</w:t>
            </w:r>
            <w:r w:rsidR="00DF68EE" w:rsidRPr="00DF68EE">
              <w:rPr>
                <w:rFonts w:ascii="Arial" w:hAnsi="Arial" w:cs="Arial"/>
                <w:bCs/>
              </w:rPr>
              <w:t xml:space="preserve"> sets have been agreed and </w:t>
            </w:r>
            <w:r w:rsidR="00DF68EE">
              <w:rPr>
                <w:rFonts w:ascii="Arial" w:hAnsi="Arial" w:cs="Arial"/>
                <w:bCs/>
              </w:rPr>
              <w:t>include</w:t>
            </w:r>
            <w:r w:rsidR="00DF68EE" w:rsidRPr="00DF68EE">
              <w:rPr>
                <w:rFonts w:ascii="Arial" w:hAnsi="Arial" w:cs="Arial"/>
                <w:bCs/>
              </w:rPr>
              <w:t xml:space="preserve"> the national data set for Street Triage.</w:t>
            </w:r>
          </w:p>
          <w:p w:rsidR="00DF68EE" w:rsidRPr="00DF68EE" w:rsidRDefault="00DF68EE" w:rsidP="00DF68EE">
            <w:pPr>
              <w:rPr>
                <w:rFonts w:ascii="Arial" w:hAnsi="Arial" w:cs="Arial"/>
                <w:bCs/>
              </w:rPr>
            </w:pPr>
            <w:r w:rsidRPr="00DF68EE">
              <w:rPr>
                <w:rFonts w:ascii="Arial" w:hAnsi="Arial" w:cs="Arial"/>
                <w:bCs/>
              </w:rPr>
              <w:t>All data collection references the CQC Safer Place To Be standards</w:t>
            </w:r>
          </w:p>
          <w:p w:rsidR="00DF68EE" w:rsidRPr="00C72012" w:rsidRDefault="00DF68EE" w:rsidP="00DF68EE">
            <w:pPr>
              <w:rPr>
                <w:rFonts w:ascii="Arial" w:hAnsi="Arial" w:cs="Arial"/>
                <w:bCs/>
              </w:rPr>
            </w:pPr>
            <w:r w:rsidRPr="00DF68EE">
              <w:rPr>
                <w:rFonts w:ascii="Arial" w:hAnsi="Arial" w:cs="Arial"/>
                <w:bCs/>
              </w:rPr>
              <w:t xml:space="preserve"> </w:t>
            </w:r>
          </w:p>
        </w:tc>
      </w:tr>
      <w:tr w:rsidR="00AD117C" w:rsidRPr="00270215" w:rsidTr="00AD117C">
        <w:trPr>
          <w:gridBefore w:val="1"/>
          <w:wBefore w:w="102" w:type="dxa"/>
        </w:trPr>
        <w:tc>
          <w:tcPr>
            <w:tcW w:w="999" w:type="dxa"/>
          </w:tcPr>
          <w:p w:rsidR="00AD117C" w:rsidRPr="00ED367E" w:rsidRDefault="00AD117C" w:rsidP="008A3D48">
            <w:pPr>
              <w:jc w:val="center"/>
              <w:rPr>
                <w:rFonts w:ascii="Arial" w:hAnsi="Arial" w:cs="Arial"/>
                <w:bCs/>
              </w:rPr>
            </w:pPr>
            <w:r w:rsidRPr="00ED367E">
              <w:rPr>
                <w:rFonts w:ascii="Arial" w:hAnsi="Arial" w:cs="Arial"/>
                <w:bCs/>
              </w:rPr>
              <w:t>4.2.2</w:t>
            </w:r>
          </w:p>
        </w:tc>
        <w:tc>
          <w:tcPr>
            <w:tcW w:w="3543" w:type="dxa"/>
          </w:tcPr>
          <w:p w:rsidR="00AD117C" w:rsidRDefault="00AD117C" w:rsidP="008A3D48">
            <w:pPr>
              <w:rPr>
                <w:rFonts w:ascii="Arial" w:hAnsi="Arial" w:cs="Arial"/>
                <w:bCs/>
              </w:rPr>
            </w:pPr>
            <w:r>
              <w:rPr>
                <w:rFonts w:ascii="Arial" w:hAnsi="Arial" w:cs="Arial"/>
                <w:bCs/>
              </w:rPr>
              <w:t>Agree protocol/procedure for debrief/learning lessons process for issues of concern and agreed escalation process in respective organisations when more significant concerns arise</w:t>
            </w:r>
          </w:p>
        </w:tc>
        <w:tc>
          <w:tcPr>
            <w:tcW w:w="1560" w:type="dxa"/>
          </w:tcPr>
          <w:p w:rsidR="00AD117C" w:rsidRPr="005D007F" w:rsidRDefault="00AD117C" w:rsidP="008A3D48">
            <w:pPr>
              <w:rPr>
                <w:rFonts w:ascii="Arial" w:hAnsi="Arial" w:cs="Arial"/>
                <w:bCs/>
              </w:rPr>
            </w:pPr>
            <w:r>
              <w:rPr>
                <w:rFonts w:ascii="Arial" w:hAnsi="Arial" w:cs="Arial"/>
                <w:bCs/>
              </w:rPr>
              <w:t>April 2016</w:t>
            </w:r>
          </w:p>
        </w:tc>
        <w:tc>
          <w:tcPr>
            <w:tcW w:w="1533" w:type="dxa"/>
          </w:tcPr>
          <w:p w:rsidR="00AD117C" w:rsidRDefault="00AD117C" w:rsidP="008A3D48">
            <w:pPr>
              <w:rPr>
                <w:rFonts w:ascii="Arial" w:hAnsi="Arial" w:cs="Arial"/>
                <w:bCs/>
              </w:rPr>
            </w:pPr>
            <w:r w:rsidRPr="00C72012">
              <w:rPr>
                <w:rFonts w:ascii="Arial" w:hAnsi="Arial" w:cs="Arial"/>
                <w:bCs/>
              </w:rPr>
              <w:t xml:space="preserve">NTW, Local Authority </w:t>
            </w:r>
            <w:r>
              <w:rPr>
                <w:rFonts w:ascii="Arial" w:hAnsi="Arial" w:cs="Arial"/>
                <w:bCs/>
              </w:rPr>
              <w:t>and</w:t>
            </w:r>
            <w:r w:rsidRPr="00C72012">
              <w:rPr>
                <w:rFonts w:ascii="Arial" w:hAnsi="Arial" w:cs="Arial"/>
                <w:bCs/>
              </w:rPr>
              <w:t xml:space="preserve"> Police Forces. </w:t>
            </w:r>
          </w:p>
        </w:tc>
        <w:tc>
          <w:tcPr>
            <w:tcW w:w="3711" w:type="dxa"/>
          </w:tcPr>
          <w:p w:rsidR="00AD117C" w:rsidRPr="00C72012" w:rsidRDefault="00AD117C" w:rsidP="008A3D48">
            <w:pPr>
              <w:rPr>
                <w:rFonts w:ascii="Arial" w:hAnsi="Arial" w:cs="Arial"/>
                <w:bCs/>
              </w:rPr>
            </w:pPr>
            <w:r w:rsidRPr="00C72012">
              <w:rPr>
                <w:rFonts w:ascii="Arial" w:hAnsi="Arial" w:cs="Arial"/>
                <w:bCs/>
              </w:rPr>
              <w:t>Agree a multi-agency process of escalation of concerns/incidents from one agency to another including out of hours processes.</w:t>
            </w:r>
          </w:p>
          <w:p w:rsidR="00AD117C" w:rsidRPr="00C72012" w:rsidRDefault="00AD117C" w:rsidP="008A3D48">
            <w:pPr>
              <w:rPr>
                <w:rFonts w:ascii="Arial" w:hAnsi="Arial" w:cs="Arial"/>
                <w:bCs/>
              </w:rPr>
            </w:pPr>
          </w:p>
          <w:p w:rsidR="00AD117C" w:rsidRPr="00C72012" w:rsidRDefault="00AD117C" w:rsidP="008A3D48">
            <w:pPr>
              <w:rPr>
                <w:rFonts w:ascii="Arial" w:hAnsi="Arial" w:cs="Arial"/>
                <w:bCs/>
              </w:rPr>
            </w:pPr>
            <w:r w:rsidRPr="00C72012">
              <w:rPr>
                <w:rFonts w:ascii="Arial" w:hAnsi="Arial" w:cs="Arial"/>
                <w:bCs/>
              </w:rPr>
              <w:t xml:space="preserve">To ensure all agencies understand </w:t>
            </w:r>
            <w:r w:rsidRPr="00C72012">
              <w:rPr>
                <w:rFonts w:ascii="Arial" w:hAnsi="Arial" w:cs="Arial"/>
                <w:bCs/>
              </w:rPr>
              <w:lastRenderedPageBreak/>
              <w:t xml:space="preserve">each other’s organisational structures for raising concerns.  </w:t>
            </w:r>
          </w:p>
          <w:p w:rsidR="00AD117C" w:rsidRDefault="00AD117C" w:rsidP="008A3D48">
            <w:pPr>
              <w:rPr>
                <w:rFonts w:ascii="Arial" w:hAnsi="Arial" w:cs="Arial"/>
                <w:bCs/>
                <w:color w:val="FF0000"/>
              </w:rPr>
            </w:pPr>
          </w:p>
          <w:p w:rsidR="00AD117C" w:rsidRPr="00C72012" w:rsidRDefault="00AD117C" w:rsidP="008A3D48">
            <w:pPr>
              <w:rPr>
                <w:rFonts w:ascii="Arial" w:hAnsi="Arial" w:cs="Arial"/>
                <w:bCs/>
              </w:rPr>
            </w:pPr>
            <w:r w:rsidRPr="00C72012">
              <w:rPr>
                <w:rFonts w:ascii="Arial" w:hAnsi="Arial" w:cs="Arial"/>
                <w:bCs/>
              </w:rPr>
              <w:t xml:space="preserve">Agree de-brief or review process following incidents. </w:t>
            </w:r>
          </w:p>
          <w:p w:rsidR="00AD117C" w:rsidRDefault="00AD117C" w:rsidP="008A3D48">
            <w:pPr>
              <w:rPr>
                <w:rFonts w:ascii="Arial" w:hAnsi="Arial" w:cs="Arial"/>
                <w:bCs/>
              </w:rPr>
            </w:pPr>
          </w:p>
        </w:tc>
        <w:tc>
          <w:tcPr>
            <w:tcW w:w="3711" w:type="dxa"/>
          </w:tcPr>
          <w:p w:rsidR="00AD117C" w:rsidRPr="007024E6" w:rsidRDefault="00AF777C" w:rsidP="008A3D48">
            <w:pPr>
              <w:rPr>
                <w:rFonts w:ascii="Arial" w:hAnsi="Arial" w:cs="Arial"/>
                <w:bCs/>
                <w:color w:val="FF0000"/>
              </w:rPr>
            </w:pPr>
            <w:r w:rsidRPr="00FF018F">
              <w:rPr>
                <w:rFonts w:ascii="Arial" w:hAnsi="Arial" w:cs="Arial"/>
                <w:bCs/>
              </w:rPr>
              <w:lastRenderedPageBreak/>
              <w:t xml:space="preserve">Issues of concern are escalated to the AMHP lead, and fed into the local Police Liaison Group meetings. Incidents are also reported through the IR1 system </w:t>
            </w:r>
            <w:proofErr w:type="spellStart"/>
            <w:r w:rsidRPr="00FF018F">
              <w:rPr>
                <w:rFonts w:ascii="Arial" w:hAnsi="Arial" w:cs="Arial"/>
                <w:bCs/>
              </w:rPr>
              <w:t>eg</w:t>
            </w:r>
            <w:proofErr w:type="spellEnd"/>
            <w:r w:rsidRPr="00FF018F">
              <w:rPr>
                <w:rFonts w:ascii="Arial" w:hAnsi="Arial" w:cs="Arial"/>
                <w:bCs/>
              </w:rPr>
              <w:t xml:space="preserve"> an assault against staff for follow </w:t>
            </w:r>
            <w:r w:rsidRPr="00FF018F">
              <w:rPr>
                <w:rFonts w:ascii="Arial" w:hAnsi="Arial" w:cs="Arial"/>
                <w:bCs/>
              </w:rPr>
              <w:lastRenderedPageBreak/>
              <w:t>up through organisational procedures.</w:t>
            </w:r>
          </w:p>
        </w:tc>
      </w:tr>
      <w:tr w:rsidR="00AD117C" w:rsidRPr="00270215" w:rsidTr="00AD117C">
        <w:trPr>
          <w:gridBefore w:val="1"/>
          <w:wBefore w:w="102" w:type="dxa"/>
        </w:trPr>
        <w:tc>
          <w:tcPr>
            <w:tcW w:w="999" w:type="dxa"/>
          </w:tcPr>
          <w:p w:rsidR="00AD117C" w:rsidRPr="00ED367E" w:rsidRDefault="00AD117C" w:rsidP="008A3D48">
            <w:pPr>
              <w:jc w:val="center"/>
              <w:rPr>
                <w:rFonts w:ascii="Arial" w:hAnsi="Arial" w:cs="Arial"/>
                <w:bCs/>
              </w:rPr>
            </w:pPr>
            <w:r w:rsidRPr="00ED367E">
              <w:rPr>
                <w:rFonts w:ascii="Arial" w:hAnsi="Arial" w:cs="Arial"/>
                <w:bCs/>
              </w:rPr>
              <w:lastRenderedPageBreak/>
              <w:t>4.4</w:t>
            </w:r>
          </w:p>
        </w:tc>
        <w:tc>
          <w:tcPr>
            <w:tcW w:w="3543" w:type="dxa"/>
          </w:tcPr>
          <w:p w:rsidR="00AD117C" w:rsidRPr="005D007F" w:rsidRDefault="00AD117C" w:rsidP="008A3D48">
            <w:pPr>
              <w:rPr>
                <w:rFonts w:ascii="Arial" w:hAnsi="Arial" w:cs="Arial"/>
                <w:bCs/>
              </w:rPr>
            </w:pPr>
            <w:r>
              <w:rPr>
                <w:rFonts w:ascii="Arial" w:hAnsi="Arial" w:cs="Arial"/>
                <w:bCs/>
              </w:rPr>
              <w:t>Targeted awareness raising with known high risk groups for suicide</w:t>
            </w:r>
          </w:p>
        </w:tc>
        <w:tc>
          <w:tcPr>
            <w:tcW w:w="1560" w:type="dxa"/>
          </w:tcPr>
          <w:p w:rsidR="00AD117C" w:rsidRPr="005D007F" w:rsidRDefault="00AD117C" w:rsidP="008A3D48">
            <w:pPr>
              <w:rPr>
                <w:rFonts w:ascii="Arial" w:hAnsi="Arial" w:cs="Arial"/>
                <w:bCs/>
              </w:rPr>
            </w:pPr>
            <w:r>
              <w:rPr>
                <w:rFonts w:ascii="Arial" w:hAnsi="Arial" w:cs="Arial"/>
                <w:bCs/>
              </w:rPr>
              <w:t>May 2016</w:t>
            </w:r>
          </w:p>
        </w:tc>
        <w:tc>
          <w:tcPr>
            <w:tcW w:w="1533" w:type="dxa"/>
          </w:tcPr>
          <w:p w:rsidR="00AD117C" w:rsidRPr="005D007F" w:rsidRDefault="00AD117C" w:rsidP="008A3D48">
            <w:pPr>
              <w:rPr>
                <w:rFonts w:ascii="Arial" w:hAnsi="Arial" w:cs="Arial"/>
                <w:bCs/>
              </w:rPr>
            </w:pPr>
            <w:r>
              <w:rPr>
                <w:rFonts w:ascii="Arial" w:hAnsi="Arial" w:cs="Arial"/>
                <w:bCs/>
              </w:rPr>
              <w:t>LA Public Health Suicide Prevention Strategy Group</w:t>
            </w:r>
          </w:p>
        </w:tc>
        <w:tc>
          <w:tcPr>
            <w:tcW w:w="3711" w:type="dxa"/>
          </w:tcPr>
          <w:p w:rsidR="00AD117C" w:rsidRDefault="00AD117C" w:rsidP="008A3D48">
            <w:pPr>
              <w:rPr>
                <w:rFonts w:ascii="Arial" w:hAnsi="Arial" w:cs="Arial"/>
                <w:bCs/>
              </w:rPr>
            </w:pPr>
            <w:r>
              <w:rPr>
                <w:rFonts w:ascii="Arial" w:hAnsi="Arial" w:cs="Arial"/>
                <w:bCs/>
              </w:rPr>
              <w:t xml:space="preserve">To review and reduce as possible the number of suicides and attempted suicide </w:t>
            </w:r>
          </w:p>
          <w:p w:rsidR="00AD117C" w:rsidRPr="005D007F" w:rsidRDefault="00AD117C" w:rsidP="008A3D48">
            <w:pPr>
              <w:rPr>
                <w:rFonts w:ascii="Arial" w:hAnsi="Arial" w:cs="Arial"/>
                <w:bCs/>
              </w:rPr>
            </w:pPr>
            <w:r w:rsidRPr="00C72012">
              <w:rPr>
                <w:rFonts w:ascii="Arial" w:hAnsi="Arial" w:cs="Arial"/>
                <w:bCs/>
              </w:rPr>
              <w:t xml:space="preserve">Ensure this includes work with police forces  </w:t>
            </w:r>
          </w:p>
        </w:tc>
        <w:tc>
          <w:tcPr>
            <w:tcW w:w="3711" w:type="dxa"/>
          </w:tcPr>
          <w:p w:rsidR="00AD117C" w:rsidRDefault="00DF68EE" w:rsidP="008A3D48">
            <w:pPr>
              <w:rPr>
                <w:rFonts w:ascii="Arial" w:hAnsi="Arial" w:cs="Arial"/>
                <w:bCs/>
              </w:rPr>
            </w:pPr>
            <w:r>
              <w:rPr>
                <w:rFonts w:ascii="Arial" w:hAnsi="Arial" w:cs="Arial"/>
                <w:bCs/>
              </w:rPr>
              <w:t>This important work is ongoing and an additional review is taking place to look at unexpected deaths where substance misuse is involved.</w:t>
            </w:r>
          </w:p>
        </w:tc>
      </w:tr>
      <w:tr w:rsidR="00AD117C" w:rsidRPr="00270215" w:rsidTr="00AD117C">
        <w:trPr>
          <w:gridBefore w:val="1"/>
          <w:wBefore w:w="102" w:type="dxa"/>
        </w:trPr>
        <w:tc>
          <w:tcPr>
            <w:tcW w:w="999" w:type="dxa"/>
          </w:tcPr>
          <w:p w:rsidR="00AD117C" w:rsidRPr="00ED367E" w:rsidRDefault="00AD117C" w:rsidP="008A3D48">
            <w:pPr>
              <w:jc w:val="center"/>
              <w:rPr>
                <w:rFonts w:ascii="Arial" w:hAnsi="Arial" w:cs="Arial"/>
                <w:bCs/>
              </w:rPr>
            </w:pPr>
            <w:r w:rsidRPr="00ED367E">
              <w:rPr>
                <w:rFonts w:ascii="Arial" w:hAnsi="Arial" w:cs="Arial"/>
                <w:bCs/>
              </w:rPr>
              <w:t>4.5</w:t>
            </w:r>
          </w:p>
        </w:tc>
        <w:tc>
          <w:tcPr>
            <w:tcW w:w="3543" w:type="dxa"/>
          </w:tcPr>
          <w:p w:rsidR="00AD117C" w:rsidRDefault="00AD117C" w:rsidP="008A3D48">
            <w:pPr>
              <w:rPr>
                <w:rFonts w:ascii="Arial" w:hAnsi="Arial" w:cs="Arial"/>
                <w:bCs/>
              </w:rPr>
            </w:pPr>
            <w:r>
              <w:rPr>
                <w:rFonts w:ascii="Arial" w:hAnsi="Arial" w:cs="Arial"/>
                <w:bCs/>
              </w:rPr>
              <w:t>Agree standards for the use of care plans and contingency planning</w:t>
            </w:r>
          </w:p>
        </w:tc>
        <w:tc>
          <w:tcPr>
            <w:tcW w:w="1560" w:type="dxa"/>
          </w:tcPr>
          <w:p w:rsidR="00AD117C" w:rsidRPr="005D007F" w:rsidRDefault="00AD117C" w:rsidP="008A3D48">
            <w:pPr>
              <w:rPr>
                <w:rFonts w:ascii="Arial" w:hAnsi="Arial" w:cs="Arial"/>
                <w:bCs/>
              </w:rPr>
            </w:pPr>
            <w:r>
              <w:rPr>
                <w:rFonts w:ascii="Arial" w:hAnsi="Arial" w:cs="Arial"/>
                <w:bCs/>
              </w:rPr>
              <w:t>September 2016</w:t>
            </w:r>
          </w:p>
        </w:tc>
        <w:tc>
          <w:tcPr>
            <w:tcW w:w="1533" w:type="dxa"/>
          </w:tcPr>
          <w:p w:rsidR="00AD117C" w:rsidRPr="005D007F" w:rsidRDefault="00AD117C" w:rsidP="008A3D48">
            <w:pPr>
              <w:rPr>
                <w:rFonts w:ascii="Arial" w:hAnsi="Arial" w:cs="Arial"/>
                <w:bCs/>
              </w:rPr>
            </w:pPr>
            <w:r>
              <w:rPr>
                <w:rFonts w:ascii="Arial" w:hAnsi="Arial" w:cs="Arial"/>
                <w:bCs/>
              </w:rPr>
              <w:t>NTW and Local Authority</w:t>
            </w:r>
          </w:p>
        </w:tc>
        <w:tc>
          <w:tcPr>
            <w:tcW w:w="3711" w:type="dxa"/>
          </w:tcPr>
          <w:p w:rsidR="00AD117C" w:rsidRPr="005D007F" w:rsidRDefault="00AD117C" w:rsidP="008A3D48">
            <w:pPr>
              <w:rPr>
                <w:rFonts w:ascii="Arial" w:hAnsi="Arial" w:cs="Arial"/>
                <w:bCs/>
              </w:rPr>
            </w:pPr>
            <w:r>
              <w:rPr>
                <w:rFonts w:ascii="Arial" w:hAnsi="Arial" w:cs="Arial"/>
                <w:bCs/>
              </w:rPr>
              <w:t>Service users and carers to co-produce contingency plans in case of relapse or crisis</w:t>
            </w:r>
          </w:p>
        </w:tc>
        <w:tc>
          <w:tcPr>
            <w:tcW w:w="3711" w:type="dxa"/>
          </w:tcPr>
          <w:p w:rsidR="00AD117C" w:rsidRDefault="00DF68EE" w:rsidP="00D93B43">
            <w:pPr>
              <w:rPr>
                <w:rFonts w:ascii="Arial" w:hAnsi="Arial" w:cs="Arial"/>
                <w:bCs/>
              </w:rPr>
            </w:pPr>
            <w:r>
              <w:rPr>
                <w:rFonts w:ascii="Arial" w:hAnsi="Arial" w:cs="Arial"/>
                <w:bCs/>
              </w:rPr>
              <w:t>Service users and their cares are given opportunity to co-produce contingency plans as part of crisis / relapse management. This needs to be embedded further and a more detailed analysis of this is planned for February 2016.</w:t>
            </w:r>
          </w:p>
        </w:tc>
      </w:tr>
    </w:tbl>
    <w:p w:rsidR="00D65492" w:rsidRDefault="00D65492" w:rsidP="00D65492">
      <w:pPr>
        <w:textAlignment w:val="center"/>
        <w:rPr>
          <w:rFonts w:ascii="Tahoma" w:hAnsi="Tahoma" w:cs="Tahoma"/>
        </w:rPr>
        <w:sectPr w:rsidR="00D65492" w:rsidSect="00995D4F">
          <w:headerReference w:type="default" r:id="rId11"/>
          <w:pgSz w:w="16838" w:h="11906" w:orient="landscape"/>
          <w:pgMar w:top="2414" w:right="934" w:bottom="994" w:left="1278" w:header="992" w:footer="286" w:gutter="0"/>
          <w:cols w:space="708"/>
          <w:docGrid w:linePitch="360"/>
        </w:sectPr>
      </w:pPr>
    </w:p>
    <w:p w:rsidR="00E518F7" w:rsidRPr="005A6222" w:rsidRDefault="00D65492" w:rsidP="00E518F7">
      <w:pPr>
        <w:spacing w:after="0"/>
        <w:rPr>
          <w:rFonts w:ascii="Tahoma" w:hAnsi="Tahoma" w:cs="Tahoma"/>
          <w:b/>
          <w:i/>
          <w:iCs/>
          <w:color w:val="000000"/>
          <w:sz w:val="28"/>
          <w:szCs w:val="24"/>
        </w:rPr>
      </w:pPr>
      <w:r>
        <w:rPr>
          <w:rFonts w:ascii="Tahoma" w:hAnsi="Tahoma" w:cs="Tahoma"/>
          <w:b/>
          <w:color w:val="000000"/>
          <w:sz w:val="28"/>
          <w:szCs w:val="24"/>
        </w:rPr>
        <w:lastRenderedPageBreak/>
        <w:t>Gl</w:t>
      </w:r>
      <w:r w:rsidR="00E518F7" w:rsidRPr="005A6222">
        <w:rPr>
          <w:rFonts w:ascii="Tahoma" w:hAnsi="Tahoma" w:cs="Tahoma"/>
          <w:b/>
          <w:color w:val="000000"/>
          <w:sz w:val="28"/>
          <w:szCs w:val="24"/>
        </w:rPr>
        <w:t xml:space="preserve">ossary of terms used in this </w:t>
      </w:r>
      <w:r w:rsidR="00E518F7">
        <w:rPr>
          <w:rFonts w:ascii="Tahoma" w:hAnsi="Tahoma" w:cs="Tahoma"/>
          <w:b/>
          <w:color w:val="000000"/>
          <w:sz w:val="28"/>
          <w:szCs w:val="24"/>
        </w:rPr>
        <w:t>Action Plan</w:t>
      </w:r>
    </w:p>
    <w:p w:rsidR="00E518F7" w:rsidRPr="00736AEC" w:rsidRDefault="00E518F7" w:rsidP="00E518F7">
      <w:pPr>
        <w:autoSpaceDE w:val="0"/>
        <w:autoSpaceDN w:val="0"/>
        <w:adjustRightInd w:val="0"/>
        <w:spacing w:after="0" w:line="240" w:lineRule="auto"/>
        <w:rPr>
          <w:rFonts w:ascii="Tahoma" w:hAnsi="Tahoma" w:cs="Tahoma"/>
          <w:b/>
          <w:i/>
          <w:iCs/>
          <w:color w:val="000000"/>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8"/>
        <w:gridCol w:w="13013"/>
      </w:tblGrid>
      <w:tr w:rsidR="006D2A4B" w:rsidRPr="00736AEC" w:rsidTr="002B0DD3">
        <w:trPr>
          <w:trHeight w:val="1010"/>
        </w:trPr>
        <w:tc>
          <w:tcPr>
            <w:tcW w:w="2438" w:type="dxa"/>
            <w:tcBorders>
              <w:top w:val="single" w:sz="4" w:space="0" w:color="auto"/>
              <w:left w:val="single" w:sz="4" w:space="0" w:color="auto"/>
              <w:bottom w:val="single" w:sz="4" w:space="0" w:color="auto"/>
              <w:right w:val="single" w:sz="4" w:space="0" w:color="auto"/>
            </w:tcBorders>
            <w:shd w:val="clear" w:color="auto" w:fill="DFEEF0"/>
          </w:tcPr>
          <w:p w:rsidR="006D2A4B" w:rsidRPr="00736AEC" w:rsidRDefault="006D2A4B" w:rsidP="00995D4F">
            <w:pPr>
              <w:spacing w:after="0" w:line="240" w:lineRule="auto"/>
              <w:rPr>
                <w:rFonts w:ascii="Tahoma" w:hAnsi="Tahoma" w:cs="Tahoma"/>
                <w:color w:val="000000"/>
                <w:sz w:val="24"/>
                <w:szCs w:val="24"/>
              </w:rPr>
            </w:pPr>
            <w:r w:rsidRPr="00E518F7">
              <w:rPr>
                <w:rFonts w:ascii="Tahoma" w:hAnsi="Tahoma" w:cs="Tahoma"/>
                <w:b/>
                <w:color w:val="000000"/>
                <w:sz w:val="24"/>
                <w:szCs w:val="24"/>
              </w:rPr>
              <w:t>Action Plan</w:t>
            </w:r>
          </w:p>
        </w:tc>
        <w:tc>
          <w:tcPr>
            <w:tcW w:w="13013" w:type="dxa"/>
            <w:tcBorders>
              <w:top w:val="single" w:sz="4" w:space="0" w:color="auto"/>
              <w:left w:val="single" w:sz="4" w:space="0" w:color="auto"/>
              <w:bottom w:val="single" w:sz="4" w:space="0" w:color="auto"/>
              <w:right w:val="single" w:sz="4" w:space="0" w:color="auto"/>
            </w:tcBorders>
          </w:tcPr>
          <w:p w:rsidR="006D2A4B" w:rsidRPr="00736AEC" w:rsidRDefault="006D2A4B" w:rsidP="00995D4F">
            <w:pPr>
              <w:spacing w:after="0" w:line="240" w:lineRule="auto"/>
              <w:rPr>
                <w:rFonts w:ascii="Tahoma" w:hAnsi="Tahoma" w:cs="Tahoma"/>
                <w:color w:val="000000"/>
                <w:sz w:val="24"/>
                <w:szCs w:val="24"/>
              </w:rPr>
            </w:pPr>
            <w:r>
              <w:rPr>
                <w:rFonts w:ascii="Tahoma" w:hAnsi="Tahoma" w:cs="Tahoma"/>
                <w:color w:val="000000"/>
                <w:sz w:val="24"/>
                <w:szCs w:val="24"/>
              </w:rPr>
              <w:t>A document a</w:t>
            </w:r>
            <w:r w:rsidRPr="00736AEC">
              <w:rPr>
                <w:rFonts w:ascii="Tahoma" w:hAnsi="Tahoma" w:cs="Tahoma"/>
                <w:color w:val="000000"/>
                <w:sz w:val="24"/>
                <w:szCs w:val="24"/>
              </w:rPr>
              <w:t>greed between the organisations</w:t>
            </w:r>
            <w:r>
              <w:rPr>
                <w:rFonts w:ascii="Tahoma" w:hAnsi="Tahoma" w:cs="Tahoma"/>
                <w:color w:val="000000"/>
                <w:sz w:val="24"/>
                <w:szCs w:val="24"/>
              </w:rPr>
              <w:t xml:space="preserve"> who have signed the Concordat which details responsibilities and timescales for tasks that need to be undertaken.</w:t>
            </w:r>
          </w:p>
        </w:tc>
      </w:tr>
      <w:tr w:rsidR="00E7663E" w:rsidRPr="00736AEC" w:rsidTr="002B0DD3">
        <w:trPr>
          <w:trHeight w:val="1691"/>
        </w:trPr>
        <w:tc>
          <w:tcPr>
            <w:tcW w:w="2438" w:type="dxa"/>
            <w:tcBorders>
              <w:top w:val="single" w:sz="4" w:space="0" w:color="auto"/>
              <w:left w:val="single" w:sz="4" w:space="0" w:color="auto"/>
              <w:bottom w:val="single" w:sz="4" w:space="0" w:color="auto"/>
              <w:right w:val="single" w:sz="4" w:space="0" w:color="auto"/>
            </w:tcBorders>
            <w:shd w:val="clear" w:color="auto" w:fill="DFEEF0"/>
          </w:tcPr>
          <w:p w:rsidR="00E7663E" w:rsidRDefault="00E7663E" w:rsidP="00995D4F">
            <w:pPr>
              <w:spacing w:after="0" w:line="240" w:lineRule="auto"/>
              <w:rPr>
                <w:rFonts w:ascii="Tahoma" w:hAnsi="Tahoma" w:cs="Tahoma"/>
                <w:b/>
                <w:color w:val="000000"/>
                <w:sz w:val="24"/>
                <w:szCs w:val="24"/>
              </w:rPr>
            </w:pPr>
            <w:r>
              <w:rPr>
                <w:rFonts w:ascii="Tahoma" w:hAnsi="Tahoma" w:cs="Tahoma"/>
                <w:b/>
                <w:color w:val="000000"/>
                <w:sz w:val="24"/>
                <w:szCs w:val="24"/>
              </w:rPr>
              <w:t>AMHP</w:t>
            </w:r>
          </w:p>
          <w:p w:rsidR="00E7663E" w:rsidRPr="00E518F7" w:rsidRDefault="00E7663E" w:rsidP="00995D4F">
            <w:pPr>
              <w:spacing w:after="0" w:line="240" w:lineRule="auto"/>
              <w:rPr>
                <w:rFonts w:ascii="Tahoma" w:hAnsi="Tahoma" w:cs="Tahoma"/>
                <w:b/>
                <w:color w:val="000000"/>
                <w:sz w:val="24"/>
                <w:szCs w:val="24"/>
              </w:rPr>
            </w:pPr>
            <w:r>
              <w:rPr>
                <w:rFonts w:ascii="Tahoma" w:hAnsi="Tahoma" w:cs="Tahoma"/>
                <w:b/>
                <w:color w:val="000000"/>
                <w:sz w:val="24"/>
                <w:szCs w:val="24"/>
              </w:rPr>
              <w:t>Approved mental Health Professional</w:t>
            </w:r>
          </w:p>
        </w:tc>
        <w:tc>
          <w:tcPr>
            <w:tcW w:w="13013" w:type="dxa"/>
            <w:tcBorders>
              <w:top w:val="single" w:sz="4" w:space="0" w:color="auto"/>
              <w:left w:val="single" w:sz="4" w:space="0" w:color="auto"/>
              <w:bottom w:val="single" w:sz="4" w:space="0" w:color="auto"/>
              <w:right w:val="single" w:sz="4" w:space="0" w:color="auto"/>
            </w:tcBorders>
          </w:tcPr>
          <w:p w:rsidR="00E7663E" w:rsidRPr="00E7663E" w:rsidRDefault="00E7663E" w:rsidP="00E7663E">
            <w:pPr>
              <w:rPr>
                <w:rFonts w:ascii="Tahoma" w:hAnsi="Tahoma" w:cs="Tahoma"/>
                <w:color w:val="000000"/>
                <w:sz w:val="24"/>
                <w:szCs w:val="24"/>
              </w:rPr>
            </w:pPr>
            <w:r w:rsidRPr="00E7663E">
              <w:rPr>
                <w:rFonts w:ascii="Tahoma" w:hAnsi="Tahoma" w:cs="Tahoma"/>
                <w:color w:val="000000"/>
                <w:sz w:val="24"/>
                <w:szCs w:val="24"/>
              </w:rPr>
              <w:t>An approved mental health professional (AMHP) is a social worker, mental health nurse, occupational therapist or psychologist who has received special training to help decide whether people need to be admitted to hospital. They are ‘approved’ by a local social services authority for five years at a time. Most AMHPs are social workers.</w:t>
            </w:r>
          </w:p>
          <w:p w:rsidR="00E7663E" w:rsidRDefault="00E7663E" w:rsidP="00995D4F">
            <w:pPr>
              <w:spacing w:after="0" w:line="240" w:lineRule="auto"/>
              <w:rPr>
                <w:rFonts w:ascii="Tahoma" w:hAnsi="Tahoma" w:cs="Tahoma"/>
                <w:color w:val="000000"/>
                <w:sz w:val="24"/>
                <w:szCs w:val="24"/>
              </w:rPr>
            </w:pPr>
          </w:p>
        </w:tc>
      </w:tr>
      <w:tr w:rsidR="00E518F7" w:rsidRPr="00736AEC" w:rsidTr="00E518F7">
        <w:trPr>
          <w:trHeight w:val="2853"/>
        </w:trPr>
        <w:tc>
          <w:tcPr>
            <w:tcW w:w="2438" w:type="dxa"/>
            <w:tcBorders>
              <w:top w:val="single" w:sz="4" w:space="0" w:color="auto"/>
              <w:left w:val="single" w:sz="4" w:space="0" w:color="auto"/>
              <w:bottom w:val="single" w:sz="4" w:space="0" w:color="auto"/>
              <w:right w:val="single" w:sz="4" w:space="0" w:color="auto"/>
            </w:tcBorders>
            <w:shd w:val="clear" w:color="auto" w:fill="DFEEF0"/>
          </w:tcPr>
          <w:p w:rsidR="00E518F7" w:rsidRPr="00736AEC" w:rsidRDefault="00E518F7" w:rsidP="00995D4F">
            <w:pPr>
              <w:spacing w:after="0" w:line="240" w:lineRule="auto"/>
              <w:rPr>
                <w:rFonts w:ascii="Tahoma" w:hAnsi="Tahoma" w:cs="Tahoma"/>
                <w:color w:val="000000"/>
                <w:sz w:val="24"/>
                <w:szCs w:val="24"/>
              </w:rPr>
            </w:pPr>
            <w:r w:rsidRPr="00736AEC">
              <w:rPr>
                <w:rFonts w:ascii="Tahoma" w:hAnsi="Tahoma" w:cs="Tahoma"/>
                <w:color w:val="000000"/>
                <w:sz w:val="24"/>
                <w:szCs w:val="24"/>
              </w:rPr>
              <w:br w:type="page"/>
            </w:r>
            <w:r w:rsidRPr="00736AEC">
              <w:rPr>
                <w:rFonts w:ascii="Tahoma" w:hAnsi="Tahoma" w:cs="Tahoma"/>
                <w:b/>
                <w:iCs/>
                <w:color w:val="000000"/>
                <w:sz w:val="24"/>
                <w:szCs w:val="24"/>
              </w:rPr>
              <w:t>Concordat</w:t>
            </w:r>
          </w:p>
        </w:tc>
        <w:tc>
          <w:tcPr>
            <w:tcW w:w="13013" w:type="dxa"/>
            <w:tcBorders>
              <w:top w:val="single" w:sz="4" w:space="0" w:color="auto"/>
              <w:left w:val="single" w:sz="4" w:space="0" w:color="auto"/>
              <w:bottom w:val="single" w:sz="4" w:space="0" w:color="auto"/>
              <w:right w:val="single" w:sz="4" w:space="0" w:color="auto"/>
            </w:tcBorders>
          </w:tcPr>
          <w:p w:rsidR="00E518F7" w:rsidRPr="00736AEC" w:rsidRDefault="00E518F7" w:rsidP="00995D4F">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 document published by the Government. </w:t>
            </w:r>
          </w:p>
          <w:p w:rsidR="00E518F7" w:rsidRPr="00736AEC" w:rsidRDefault="00E518F7" w:rsidP="00995D4F">
            <w:pPr>
              <w:spacing w:after="0" w:line="240" w:lineRule="auto"/>
              <w:rPr>
                <w:rFonts w:ascii="Tahoma" w:hAnsi="Tahoma" w:cs="Tahoma"/>
                <w:color w:val="000000"/>
                <w:sz w:val="24"/>
                <w:szCs w:val="24"/>
              </w:rPr>
            </w:pPr>
          </w:p>
          <w:p w:rsidR="00E518F7" w:rsidRPr="00736AEC" w:rsidRDefault="00E518F7" w:rsidP="00995D4F">
            <w:pPr>
              <w:spacing w:after="0" w:line="240" w:lineRule="auto"/>
              <w:rPr>
                <w:rFonts w:ascii="Tahoma" w:hAnsi="Tahoma" w:cs="Tahoma"/>
                <w:color w:val="000000"/>
                <w:sz w:val="24"/>
                <w:szCs w:val="24"/>
              </w:rPr>
            </w:pPr>
            <w:r w:rsidRPr="00736AEC">
              <w:rPr>
                <w:rFonts w:ascii="Tahoma" w:hAnsi="Tahoma" w:cs="Tahoma"/>
                <w:color w:val="000000"/>
                <w:sz w:val="24"/>
                <w:szCs w:val="24"/>
              </w:rPr>
              <w:t>The Concordat is a shared, agreed statement, signed by senior representatives from all the organisations involved. It covers what needs to happen when people in mental-health crisis need help.</w:t>
            </w:r>
          </w:p>
          <w:p w:rsidR="00E518F7" w:rsidRPr="00736AEC" w:rsidRDefault="00E518F7" w:rsidP="00995D4F">
            <w:pPr>
              <w:spacing w:after="0" w:line="240" w:lineRule="auto"/>
              <w:rPr>
                <w:rFonts w:ascii="Tahoma" w:hAnsi="Tahoma" w:cs="Tahoma"/>
                <w:color w:val="000000"/>
                <w:sz w:val="24"/>
                <w:szCs w:val="24"/>
              </w:rPr>
            </w:pPr>
          </w:p>
          <w:p w:rsidR="00E518F7" w:rsidRPr="00736AEC" w:rsidRDefault="00E518F7" w:rsidP="00E518F7">
            <w:pPr>
              <w:spacing w:after="0" w:line="240" w:lineRule="auto"/>
              <w:rPr>
                <w:rFonts w:ascii="Tahoma" w:hAnsi="Tahoma" w:cs="Tahoma"/>
                <w:color w:val="000000"/>
                <w:sz w:val="24"/>
                <w:szCs w:val="24"/>
              </w:rPr>
            </w:pPr>
            <w:r w:rsidRPr="00736AEC">
              <w:rPr>
                <w:rFonts w:ascii="Tahoma" w:hAnsi="Tahoma" w:cs="Tahoma"/>
                <w:color w:val="000000"/>
                <w:sz w:val="24"/>
                <w:szCs w:val="24"/>
              </w:rPr>
              <w:t>It contains a set of agreements made between national organisations, each of which has a formal responsibility of some kind towards people who need help. It also contains an action plan agreed between the organisations</w:t>
            </w:r>
            <w:r>
              <w:rPr>
                <w:rFonts w:ascii="Tahoma" w:hAnsi="Tahoma" w:cs="Tahoma"/>
                <w:color w:val="000000"/>
                <w:sz w:val="24"/>
                <w:szCs w:val="24"/>
              </w:rPr>
              <w:t xml:space="preserve"> who have signed the Concordat.</w:t>
            </w:r>
          </w:p>
        </w:tc>
      </w:tr>
      <w:tr w:rsidR="00E518F7" w:rsidRPr="00736AEC" w:rsidTr="002B0DD3">
        <w:trPr>
          <w:trHeight w:val="703"/>
        </w:trPr>
        <w:tc>
          <w:tcPr>
            <w:tcW w:w="2438" w:type="dxa"/>
            <w:tcBorders>
              <w:top w:val="single" w:sz="4" w:space="0" w:color="auto"/>
              <w:left w:val="single" w:sz="4" w:space="0" w:color="auto"/>
              <w:bottom w:val="single" w:sz="4" w:space="0" w:color="auto"/>
              <w:right w:val="single" w:sz="4" w:space="0" w:color="auto"/>
            </w:tcBorders>
            <w:shd w:val="clear" w:color="auto" w:fill="DFEEF0"/>
          </w:tcPr>
          <w:p w:rsidR="00E518F7" w:rsidRPr="00E518F7" w:rsidRDefault="006D2A4B" w:rsidP="00995D4F">
            <w:pPr>
              <w:spacing w:after="0" w:line="240" w:lineRule="auto"/>
              <w:rPr>
                <w:rFonts w:ascii="Tahoma" w:hAnsi="Tahoma" w:cs="Tahoma"/>
                <w:b/>
                <w:color w:val="000000"/>
                <w:sz w:val="24"/>
                <w:szCs w:val="24"/>
              </w:rPr>
            </w:pPr>
            <w:r>
              <w:rPr>
                <w:rFonts w:ascii="Tahoma" w:hAnsi="Tahoma" w:cs="Tahoma"/>
                <w:b/>
                <w:color w:val="000000"/>
                <w:sz w:val="24"/>
                <w:szCs w:val="24"/>
              </w:rPr>
              <w:t>Conveyance</w:t>
            </w:r>
          </w:p>
        </w:tc>
        <w:tc>
          <w:tcPr>
            <w:tcW w:w="13013" w:type="dxa"/>
            <w:tcBorders>
              <w:top w:val="single" w:sz="4" w:space="0" w:color="auto"/>
              <w:left w:val="single" w:sz="4" w:space="0" w:color="auto"/>
              <w:bottom w:val="single" w:sz="4" w:space="0" w:color="auto"/>
              <w:right w:val="single" w:sz="4" w:space="0" w:color="auto"/>
            </w:tcBorders>
          </w:tcPr>
          <w:p w:rsidR="00E518F7" w:rsidRPr="00736AEC" w:rsidRDefault="006D2A4B" w:rsidP="00E518F7">
            <w:pPr>
              <w:spacing w:after="0" w:line="240" w:lineRule="auto"/>
              <w:rPr>
                <w:rFonts w:ascii="Tahoma" w:hAnsi="Tahoma" w:cs="Tahoma"/>
                <w:color w:val="000000"/>
                <w:sz w:val="24"/>
                <w:szCs w:val="24"/>
              </w:rPr>
            </w:pPr>
            <w:r>
              <w:rPr>
                <w:rFonts w:ascii="Tahoma" w:hAnsi="Tahoma" w:cs="Tahoma"/>
                <w:color w:val="000000"/>
                <w:sz w:val="24"/>
                <w:szCs w:val="24"/>
              </w:rPr>
              <w:t>Transportation of a patient from one place to another</w:t>
            </w:r>
          </w:p>
        </w:tc>
      </w:tr>
      <w:tr w:rsidR="00E518F7" w:rsidRPr="00736AEC" w:rsidTr="00E518F7">
        <w:trPr>
          <w:trHeight w:val="1257"/>
        </w:trPr>
        <w:tc>
          <w:tcPr>
            <w:tcW w:w="2438" w:type="dxa"/>
            <w:tcBorders>
              <w:top w:val="single" w:sz="4" w:space="0" w:color="auto"/>
              <w:left w:val="single" w:sz="4" w:space="0" w:color="auto"/>
              <w:bottom w:val="single" w:sz="4" w:space="0" w:color="auto"/>
              <w:right w:val="single" w:sz="4" w:space="0" w:color="auto"/>
            </w:tcBorders>
            <w:shd w:val="clear" w:color="auto" w:fill="DFEEF0"/>
          </w:tcPr>
          <w:p w:rsidR="00E518F7" w:rsidRPr="00736AEC" w:rsidRDefault="00E518F7" w:rsidP="00995D4F">
            <w:pPr>
              <w:spacing w:after="0" w:line="240" w:lineRule="auto"/>
              <w:rPr>
                <w:rFonts w:ascii="Tahoma" w:hAnsi="Tahoma" w:cs="Tahoma"/>
                <w:color w:val="000000"/>
                <w:sz w:val="24"/>
                <w:szCs w:val="24"/>
              </w:rPr>
            </w:pPr>
            <w:r w:rsidRPr="00736AEC">
              <w:rPr>
                <w:rFonts w:ascii="Tahoma" w:hAnsi="Tahoma" w:cs="Tahoma"/>
                <w:b/>
                <w:color w:val="000000"/>
                <w:sz w:val="24"/>
                <w:szCs w:val="24"/>
              </w:rPr>
              <w:t>Mental health crisis</w:t>
            </w:r>
          </w:p>
        </w:tc>
        <w:tc>
          <w:tcPr>
            <w:tcW w:w="13013" w:type="dxa"/>
            <w:tcBorders>
              <w:top w:val="single" w:sz="4" w:space="0" w:color="auto"/>
              <w:left w:val="single" w:sz="4" w:space="0" w:color="auto"/>
              <w:bottom w:val="single" w:sz="4" w:space="0" w:color="auto"/>
              <w:right w:val="single" w:sz="4" w:space="0" w:color="auto"/>
            </w:tcBorders>
          </w:tcPr>
          <w:p w:rsidR="00E518F7" w:rsidRDefault="00E518F7" w:rsidP="00995D4F">
            <w:pPr>
              <w:spacing w:after="0" w:line="240" w:lineRule="auto"/>
              <w:rPr>
                <w:rFonts w:ascii="Tahoma" w:hAnsi="Tahoma" w:cs="Tahoma"/>
                <w:color w:val="000000"/>
                <w:sz w:val="24"/>
                <w:szCs w:val="24"/>
              </w:rPr>
            </w:pPr>
            <w:r w:rsidRPr="00736AEC">
              <w:rPr>
                <w:rFonts w:ascii="Tahoma" w:hAnsi="Tahoma" w:cs="Tahoma"/>
                <w:color w:val="000000"/>
                <w:sz w:val="24"/>
                <w:szCs w:val="24"/>
              </w:rPr>
              <w:t>When people – of all ages – with mental health problems urgently need help because of their suicidal behaviour, panic attacks or extreme anxiety, psychotic episodes, or behaviour that seems out of control or irrational and likely to put the person (or other people) in danger.</w:t>
            </w:r>
          </w:p>
          <w:p w:rsidR="00E518F7" w:rsidRPr="00736AEC" w:rsidRDefault="00E518F7" w:rsidP="00995D4F">
            <w:pPr>
              <w:spacing w:after="0" w:line="240" w:lineRule="auto"/>
              <w:rPr>
                <w:rFonts w:ascii="Tahoma" w:hAnsi="Tahoma" w:cs="Tahoma"/>
                <w:color w:val="000000"/>
                <w:sz w:val="24"/>
                <w:szCs w:val="24"/>
              </w:rPr>
            </w:pPr>
          </w:p>
        </w:tc>
      </w:tr>
      <w:tr w:rsidR="00E518F7" w:rsidRPr="00736AEC" w:rsidTr="002B0DD3">
        <w:trPr>
          <w:trHeight w:val="1558"/>
        </w:trPr>
        <w:tc>
          <w:tcPr>
            <w:tcW w:w="2438" w:type="dxa"/>
            <w:tcBorders>
              <w:top w:val="single" w:sz="4" w:space="0" w:color="auto"/>
              <w:left w:val="single" w:sz="4" w:space="0" w:color="auto"/>
              <w:bottom w:val="single" w:sz="4" w:space="0" w:color="auto"/>
              <w:right w:val="single" w:sz="4" w:space="0" w:color="auto"/>
            </w:tcBorders>
            <w:shd w:val="clear" w:color="auto" w:fill="DFEEF0"/>
          </w:tcPr>
          <w:p w:rsidR="00E518F7" w:rsidRPr="00736AEC" w:rsidRDefault="00E7663E" w:rsidP="00995D4F">
            <w:pPr>
              <w:spacing w:after="0" w:line="240" w:lineRule="auto"/>
              <w:rPr>
                <w:rFonts w:ascii="Tahoma" w:hAnsi="Tahoma" w:cs="Tahoma"/>
                <w:b/>
                <w:color w:val="000000"/>
                <w:sz w:val="24"/>
                <w:szCs w:val="24"/>
              </w:rPr>
            </w:pPr>
            <w:r>
              <w:rPr>
                <w:rFonts w:ascii="Tahoma" w:hAnsi="Tahoma" w:cs="Tahoma"/>
                <w:b/>
                <w:color w:val="000000"/>
                <w:sz w:val="24"/>
                <w:szCs w:val="24"/>
              </w:rPr>
              <w:lastRenderedPageBreak/>
              <w:t>Section 12 Approved doctor</w:t>
            </w:r>
          </w:p>
        </w:tc>
        <w:tc>
          <w:tcPr>
            <w:tcW w:w="13013" w:type="dxa"/>
            <w:tcBorders>
              <w:top w:val="single" w:sz="4" w:space="0" w:color="auto"/>
              <w:left w:val="single" w:sz="4" w:space="0" w:color="auto"/>
              <w:bottom w:val="single" w:sz="4" w:space="0" w:color="auto"/>
              <w:right w:val="single" w:sz="4" w:space="0" w:color="auto"/>
            </w:tcBorders>
          </w:tcPr>
          <w:p w:rsidR="00E7663E" w:rsidRPr="00E7663E" w:rsidRDefault="00E7663E" w:rsidP="00E7663E">
            <w:pPr>
              <w:rPr>
                <w:rFonts w:ascii="Tahoma" w:hAnsi="Tahoma" w:cs="Tahoma"/>
                <w:color w:val="000000"/>
                <w:sz w:val="24"/>
                <w:szCs w:val="24"/>
              </w:rPr>
            </w:pPr>
            <w:r w:rsidRPr="00E7663E">
              <w:rPr>
                <w:rFonts w:ascii="Tahoma" w:hAnsi="Tahoma" w:cs="Tahoma"/>
                <w:color w:val="000000"/>
                <w:sz w:val="24"/>
                <w:szCs w:val="24"/>
              </w:rPr>
              <w:t xml:space="preserve">A doctor who is 'approved' under section 12 of the </w:t>
            </w:r>
            <w:r>
              <w:rPr>
                <w:rFonts w:ascii="Tahoma" w:hAnsi="Tahoma" w:cs="Tahoma"/>
                <w:color w:val="000000"/>
                <w:sz w:val="24"/>
                <w:szCs w:val="24"/>
              </w:rPr>
              <w:t xml:space="preserve">Mental Health </w:t>
            </w:r>
            <w:r w:rsidRPr="00E7663E">
              <w:rPr>
                <w:rFonts w:ascii="Tahoma" w:hAnsi="Tahoma" w:cs="Tahoma"/>
                <w:color w:val="000000"/>
                <w:sz w:val="24"/>
                <w:szCs w:val="24"/>
              </w:rPr>
              <w:t>Act is approved on behalf of the Secretary of State (or the Welsh Ministers) because they have special expertise in the diagnosis and treatment of 'mental disorders'. Doctors who are approved clinicians are automatically also approved under section 12. Section 12 approved doctors have a role in deciding whether someone should be detained in hospital under section 2 and section 3 of the Mental Health Act.</w:t>
            </w:r>
          </w:p>
          <w:p w:rsidR="00E518F7" w:rsidRPr="00736AEC" w:rsidRDefault="00E518F7" w:rsidP="006D2A4B">
            <w:pPr>
              <w:spacing w:after="0" w:line="240" w:lineRule="auto"/>
              <w:rPr>
                <w:rFonts w:ascii="Tahoma" w:hAnsi="Tahoma" w:cs="Tahoma"/>
                <w:color w:val="000000"/>
                <w:sz w:val="24"/>
                <w:szCs w:val="24"/>
              </w:rPr>
            </w:pPr>
          </w:p>
        </w:tc>
      </w:tr>
      <w:tr w:rsidR="006D2A4B" w:rsidRPr="00736AEC" w:rsidTr="00E518F7">
        <w:trPr>
          <w:trHeight w:val="1257"/>
        </w:trPr>
        <w:tc>
          <w:tcPr>
            <w:tcW w:w="2438" w:type="dxa"/>
            <w:tcBorders>
              <w:top w:val="single" w:sz="4" w:space="0" w:color="auto"/>
              <w:left w:val="single" w:sz="4" w:space="0" w:color="auto"/>
              <w:bottom w:val="single" w:sz="4" w:space="0" w:color="auto"/>
              <w:right w:val="single" w:sz="4" w:space="0" w:color="auto"/>
            </w:tcBorders>
            <w:shd w:val="clear" w:color="auto" w:fill="DFEEF0"/>
          </w:tcPr>
          <w:p w:rsidR="006D2A4B" w:rsidRDefault="00E7663E" w:rsidP="00995D4F">
            <w:pPr>
              <w:spacing w:after="0" w:line="240" w:lineRule="auto"/>
              <w:rPr>
                <w:rFonts w:ascii="Tahoma" w:hAnsi="Tahoma" w:cs="Tahoma"/>
                <w:b/>
                <w:color w:val="000000"/>
                <w:sz w:val="24"/>
                <w:szCs w:val="24"/>
              </w:rPr>
            </w:pPr>
            <w:r>
              <w:rPr>
                <w:rFonts w:ascii="Tahoma" w:hAnsi="Tahoma" w:cs="Tahoma"/>
                <w:b/>
                <w:color w:val="000000"/>
                <w:sz w:val="24"/>
                <w:szCs w:val="24"/>
              </w:rPr>
              <w:t>Street Triage</w:t>
            </w:r>
          </w:p>
        </w:tc>
        <w:tc>
          <w:tcPr>
            <w:tcW w:w="13013" w:type="dxa"/>
            <w:tcBorders>
              <w:top w:val="single" w:sz="4" w:space="0" w:color="auto"/>
              <w:left w:val="single" w:sz="4" w:space="0" w:color="auto"/>
              <w:bottom w:val="single" w:sz="4" w:space="0" w:color="auto"/>
              <w:right w:val="single" w:sz="4" w:space="0" w:color="auto"/>
            </w:tcBorders>
          </w:tcPr>
          <w:p w:rsidR="006D2A4B" w:rsidRDefault="00E7663E" w:rsidP="006D2A4B">
            <w:pPr>
              <w:spacing w:after="0" w:line="240" w:lineRule="auto"/>
              <w:rPr>
                <w:rFonts w:ascii="Tahoma" w:hAnsi="Tahoma" w:cs="Tahoma"/>
                <w:color w:val="000000"/>
                <w:sz w:val="24"/>
                <w:szCs w:val="24"/>
              </w:rPr>
            </w:pPr>
            <w:r>
              <w:rPr>
                <w:rFonts w:ascii="Tahoma" w:hAnsi="Tahoma" w:cs="Tahoma"/>
                <w:color w:val="000000"/>
                <w:sz w:val="24"/>
                <w:szCs w:val="24"/>
              </w:rPr>
              <w:t xml:space="preserve">Where mental health services </w:t>
            </w:r>
            <w:r w:rsidRPr="00D93ABA">
              <w:rPr>
                <w:rFonts w:ascii="Tahoma" w:hAnsi="Tahoma" w:cs="Tahoma"/>
                <w:color w:val="000000"/>
                <w:sz w:val="24"/>
                <w:szCs w:val="24"/>
              </w:rPr>
              <w:t xml:space="preserve">work alongside local police forces to make sure that people who need mental health treatment receive it as </w:t>
            </w:r>
            <w:r>
              <w:rPr>
                <w:rFonts w:ascii="Tahoma" w:hAnsi="Tahoma" w:cs="Tahoma"/>
                <w:color w:val="000000"/>
                <w:sz w:val="24"/>
                <w:szCs w:val="24"/>
              </w:rPr>
              <w:t>quickly as possible, and in as many cases as possible, remain in their communities using crisis services that can meet their needs.</w:t>
            </w:r>
          </w:p>
        </w:tc>
      </w:tr>
    </w:tbl>
    <w:p w:rsidR="006D2A4B" w:rsidRDefault="006D2A4B" w:rsidP="006D2A4B">
      <w:pPr>
        <w:spacing w:after="0"/>
        <w:rPr>
          <w:rFonts w:ascii="Tahoma" w:hAnsi="Tahoma" w:cs="Tahoma"/>
          <w:b/>
          <w:color w:val="000000"/>
          <w:sz w:val="28"/>
          <w:szCs w:val="24"/>
        </w:rPr>
      </w:pPr>
      <w:r>
        <w:rPr>
          <w:rFonts w:ascii="Tahoma" w:hAnsi="Tahoma" w:cs="Tahoma"/>
          <w:b/>
          <w:color w:val="000000"/>
          <w:sz w:val="28"/>
          <w:szCs w:val="24"/>
        </w:rPr>
        <w:t xml:space="preserve">Acronyms </w:t>
      </w:r>
      <w:r w:rsidRPr="005A6222">
        <w:rPr>
          <w:rFonts w:ascii="Tahoma" w:hAnsi="Tahoma" w:cs="Tahoma"/>
          <w:b/>
          <w:color w:val="000000"/>
          <w:sz w:val="28"/>
          <w:szCs w:val="24"/>
        </w:rPr>
        <w:t xml:space="preserve">used in this </w:t>
      </w:r>
      <w:r>
        <w:rPr>
          <w:rFonts w:ascii="Tahoma" w:hAnsi="Tahoma" w:cs="Tahoma"/>
          <w:b/>
          <w:color w:val="000000"/>
          <w:sz w:val="28"/>
          <w:szCs w:val="24"/>
        </w:rPr>
        <w:t>Action Plan</w:t>
      </w:r>
    </w:p>
    <w:p w:rsidR="006D2A4B" w:rsidRDefault="006D2A4B" w:rsidP="006D2A4B">
      <w:pPr>
        <w:spacing w:after="0"/>
        <w:rPr>
          <w:rFonts w:ascii="Tahoma" w:hAnsi="Tahoma" w:cs="Tahoma"/>
          <w:b/>
          <w:color w:val="000000"/>
          <w:sz w:val="28"/>
          <w:szCs w:val="24"/>
        </w:rPr>
      </w:pPr>
    </w:p>
    <w:p w:rsidR="006D2A4B" w:rsidRDefault="006D2A4B" w:rsidP="006D2A4B">
      <w:pPr>
        <w:spacing w:after="0"/>
        <w:rPr>
          <w:rFonts w:ascii="Tahoma" w:hAnsi="Tahoma" w:cs="Tahoma"/>
          <w:b/>
          <w:color w:val="000000"/>
          <w:sz w:val="28"/>
          <w:szCs w:val="24"/>
        </w:rPr>
      </w:pPr>
      <w:r>
        <w:rPr>
          <w:rFonts w:ascii="Tahoma" w:hAnsi="Tahoma" w:cs="Tahoma"/>
          <w:b/>
          <w:color w:val="000000"/>
          <w:sz w:val="28"/>
          <w:szCs w:val="24"/>
        </w:rPr>
        <w:t xml:space="preserve">CQC </w:t>
      </w:r>
      <w:r w:rsidR="00E7663E">
        <w:rPr>
          <w:rFonts w:ascii="Tahoma" w:hAnsi="Tahoma" w:cs="Tahoma"/>
          <w:b/>
          <w:color w:val="000000"/>
          <w:sz w:val="28"/>
          <w:szCs w:val="24"/>
        </w:rPr>
        <w:tab/>
      </w:r>
      <w:r w:rsidR="00E7663E">
        <w:rPr>
          <w:rFonts w:ascii="Tahoma" w:hAnsi="Tahoma" w:cs="Tahoma"/>
          <w:b/>
          <w:color w:val="000000"/>
          <w:sz w:val="28"/>
          <w:szCs w:val="24"/>
        </w:rPr>
        <w:tab/>
      </w:r>
      <w:r>
        <w:rPr>
          <w:rFonts w:ascii="Tahoma" w:hAnsi="Tahoma" w:cs="Tahoma"/>
          <w:b/>
          <w:color w:val="000000"/>
          <w:sz w:val="28"/>
          <w:szCs w:val="24"/>
        </w:rPr>
        <w:t>– Care Quality Commission</w:t>
      </w:r>
    </w:p>
    <w:p w:rsidR="006D2A4B" w:rsidRDefault="006D2A4B" w:rsidP="006D2A4B">
      <w:pPr>
        <w:spacing w:after="0"/>
        <w:rPr>
          <w:rFonts w:ascii="Tahoma" w:hAnsi="Tahoma" w:cs="Tahoma"/>
          <w:b/>
          <w:color w:val="000000"/>
          <w:sz w:val="28"/>
          <w:szCs w:val="24"/>
        </w:rPr>
      </w:pPr>
      <w:r>
        <w:rPr>
          <w:rFonts w:ascii="Tahoma" w:hAnsi="Tahoma" w:cs="Tahoma"/>
          <w:b/>
          <w:color w:val="000000"/>
          <w:sz w:val="28"/>
          <w:szCs w:val="24"/>
        </w:rPr>
        <w:t xml:space="preserve">CYPS </w:t>
      </w:r>
      <w:r w:rsidR="00E7663E">
        <w:rPr>
          <w:rFonts w:ascii="Tahoma" w:hAnsi="Tahoma" w:cs="Tahoma"/>
          <w:b/>
          <w:color w:val="000000"/>
          <w:sz w:val="28"/>
          <w:szCs w:val="24"/>
        </w:rPr>
        <w:tab/>
      </w:r>
      <w:r>
        <w:rPr>
          <w:rFonts w:ascii="Tahoma" w:hAnsi="Tahoma" w:cs="Tahoma"/>
          <w:b/>
          <w:color w:val="000000"/>
          <w:sz w:val="28"/>
          <w:szCs w:val="24"/>
        </w:rPr>
        <w:t>– Children and Young People Service (specialist menta</w:t>
      </w:r>
      <w:r w:rsidR="00E7663E">
        <w:rPr>
          <w:rFonts w:ascii="Tahoma" w:hAnsi="Tahoma" w:cs="Tahoma"/>
          <w:b/>
          <w:color w:val="000000"/>
          <w:sz w:val="28"/>
          <w:szCs w:val="24"/>
        </w:rPr>
        <w:t>l health service)</w:t>
      </w:r>
    </w:p>
    <w:p w:rsidR="006D2A4B" w:rsidRDefault="006D2A4B" w:rsidP="006D2A4B">
      <w:pPr>
        <w:spacing w:after="0"/>
        <w:rPr>
          <w:rFonts w:ascii="Tahoma" w:hAnsi="Tahoma" w:cs="Tahoma"/>
          <w:b/>
          <w:color w:val="000000"/>
          <w:sz w:val="28"/>
          <w:szCs w:val="24"/>
        </w:rPr>
      </w:pPr>
      <w:r>
        <w:rPr>
          <w:rFonts w:ascii="Tahoma" w:hAnsi="Tahoma" w:cs="Tahoma"/>
          <w:b/>
          <w:color w:val="000000"/>
          <w:sz w:val="28"/>
          <w:szCs w:val="24"/>
        </w:rPr>
        <w:t xml:space="preserve">LA </w:t>
      </w:r>
      <w:r w:rsidR="00E7663E">
        <w:rPr>
          <w:rFonts w:ascii="Tahoma" w:hAnsi="Tahoma" w:cs="Tahoma"/>
          <w:b/>
          <w:color w:val="000000"/>
          <w:sz w:val="28"/>
          <w:szCs w:val="24"/>
        </w:rPr>
        <w:tab/>
      </w:r>
      <w:r w:rsidR="00E7663E">
        <w:rPr>
          <w:rFonts w:ascii="Tahoma" w:hAnsi="Tahoma" w:cs="Tahoma"/>
          <w:b/>
          <w:color w:val="000000"/>
          <w:sz w:val="28"/>
          <w:szCs w:val="24"/>
        </w:rPr>
        <w:tab/>
      </w:r>
      <w:r>
        <w:rPr>
          <w:rFonts w:ascii="Tahoma" w:hAnsi="Tahoma" w:cs="Tahoma"/>
          <w:b/>
          <w:color w:val="000000"/>
          <w:sz w:val="28"/>
          <w:szCs w:val="24"/>
        </w:rPr>
        <w:t>– Local Authority (Northumberland County Council)</w:t>
      </w:r>
    </w:p>
    <w:p w:rsidR="006D2A4B" w:rsidRDefault="006D2A4B" w:rsidP="006D2A4B">
      <w:pPr>
        <w:spacing w:after="0"/>
        <w:rPr>
          <w:rFonts w:ascii="Tahoma" w:hAnsi="Tahoma" w:cs="Tahoma"/>
          <w:b/>
          <w:color w:val="000000"/>
          <w:sz w:val="28"/>
          <w:szCs w:val="24"/>
        </w:rPr>
      </w:pPr>
      <w:r>
        <w:rPr>
          <w:rFonts w:ascii="Tahoma" w:hAnsi="Tahoma" w:cs="Tahoma"/>
          <w:b/>
          <w:color w:val="000000"/>
          <w:sz w:val="28"/>
          <w:szCs w:val="24"/>
        </w:rPr>
        <w:t xml:space="preserve">NCCG </w:t>
      </w:r>
      <w:r w:rsidR="00E7663E">
        <w:rPr>
          <w:rFonts w:ascii="Tahoma" w:hAnsi="Tahoma" w:cs="Tahoma"/>
          <w:b/>
          <w:color w:val="000000"/>
          <w:sz w:val="28"/>
          <w:szCs w:val="24"/>
        </w:rPr>
        <w:tab/>
      </w:r>
      <w:r>
        <w:rPr>
          <w:rFonts w:ascii="Tahoma" w:hAnsi="Tahoma" w:cs="Tahoma"/>
          <w:b/>
          <w:color w:val="000000"/>
          <w:sz w:val="28"/>
          <w:szCs w:val="24"/>
        </w:rPr>
        <w:t>– Northumberland Clinical Commissioning Group</w:t>
      </w:r>
    </w:p>
    <w:p w:rsidR="00E7663E" w:rsidRDefault="00E7663E" w:rsidP="006D2A4B">
      <w:pPr>
        <w:spacing w:after="0"/>
        <w:rPr>
          <w:rFonts w:ascii="Tahoma" w:hAnsi="Tahoma" w:cs="Tahoma"/>
          <w:b/>
          <w:color w:val="000000"/>
          <w:sz w:val="28"/>
          <w:szCs w:val="24"/>
        </w:rPr>
      </w:pPr>
      <w:r>
        <w:rPr>
          <w:rFonts w:ascii="Tahoma" w:hAnsi="Tahoma" w:cs="Tahoma"/>
          <w:b/>
          <w:color w:val="000000"/>
          <w:sz w:val="28"/>
          <w:szCs w:val="24"/>
        </w:rPr>
        <w:t xml:space="preserve">NEAS </w:t>
      </w:r>
      <w:r>
        <w:rPr>
          <w:rFonts w:ascii="Tahoma" w:hAnsi="Tahoma" w:cs="Tahoma"/>
          <w:b/>
          <w:color w:val="000000"/>
          <w:sz w:val="28"/>
          <w:szCs w:val="24"/>
        </w:rPr>
        <w:tab/>
        <w:t>– North East Ambulance Service NHS Foundation Trust</w:t>
      </w:r>
    </w:p>
    <w:p w:rsidR="006D2A4B" w:rsidRDefault="006D2A4B" w:rsidP="006D2A4B">
      <w:pPr>
        <w:spacing w:after="0"/>
        <w:rPr>
          <w:rFonts w:ascii="Tahoma" w:hAnsi="Tahoma" w:cs="Tahoma"/>
          <w:b/>
          <w:color w:val="000000"/>
          <w:sz w:val="28"/>
          <w:szCs w:val="24"/>
        </w:rPr>
      </w:pPr>
      <w:r>
        <w:rPr>
          <w:rFonts w:ascii="Tahoma" w:hAnsi="Tahoma" w:cs="Tahoma"/>
          <w:b/>
          <w:color w:val="000000"/>
          <w:sz w:val="28"/>
          <w:szCs w:val="24"/>
        </w:rPr>
        <w:t>NHCFT</w:t>
      </w:r>
      <w:r w:rsidR="00E7663E">
        <w:rPr>
          <w:rFonts w:ascii="Tahoma" w:hAnsi="Tahoma" w:cs="Tahoma"/>
          <w:b/>
          <w:color w:val="000000"/>
          <w:sz w:val="28"/>
          <w:szCs w:val="24"/>
        </w:rPr>
        <w:tab/>
      </w:r>
      <w:r>
        <w:rPr>
          <w:rFonts w:ascii="Tahoma" w:hAnsi="Tahoma" w:cs="Tahoma"/>
          <w:b/>
          <w:color w:val="000000"/>
          <w:sz w:val="28"/>
          <w:szCs w:val="24"/>
        </w:rPr>
        <w:t xml:space="preserve"> – Northumbria Healthcare NHS Foundation Trust</w:t>
      </w:r>
    </w:p>
    <w:p w:rsidR="006D2A4B" w:rsidRDefault="006D2A4B" w:rsidP="006D2A4B">
      <w:pPr>
        <w:spacing w:after="0"/>
        <w:rPr>
          <w:rFonts w:ascii="Tahoma" w:hAnsi="Tahoma" w:cs="Tahoma"/>
          <w:b/>
          <w:color w:val="000000"/>
          <w:sz w:val="28"/>
          <w:szCs w:val="24"/>
        </w:rPr>
      </w:pPr>
      <w:r>
        <w:rPr>
          <w:rFonts w:ascii="Tahoma" w:hAnsi="Tahoma" w:cs="Tahoma"/>
          <w:b/>
          <w:color w:val="000000"/>
          <w:sz w:val="28"/>
          <w:szCs w:val="24"/>
        </w:rPr>
        <w:t xml:space="preserve">NTW </w:t>
      </w:r>
      <w:r w:rsidR="00E7663E">
        <w:rPr>
          <w:rFonts w:ascii="Tahoma" w:hAnsi="Tahoma" w:cs="Tahoma"/>
          <w:b/>
          <w:color w:val="000000"/>
          <w:sz w:val="28"/>
          <w:szCs w:val="24"/>
        </w:rPr>
        <w:tab/>
      </w:r>
      <w:r>
        <w:rPr>
          <w:rFonts w:ascii="Tahoma" w:hAnsi="Tahoma" w:cs="Tahoma"/>
          <w:b/>
          <w:color w:val="000000"/>
          <w:sz w:val="28"/>
          <w:szCs w:val="24"/>
        </w:rPr>
        <w:t>– Northumberland Tyne and Wear NHS Mental Health Trust</w:t>
      </w:r>
    </w:p>
    <w:p w:rsidR="006D2A4B" w:rsidRPr="005A6222" w:rsidRDefault="006D2A4B" w:rsidP="006D2A4B">
      <w:pPr>
        <w:spacing w:after="0"/>
        <w:rPr>
          <w:rFonts w:ascii="Tahoma" w:hAnsi="Tahoma" w:cs="Tahoma"/>
          <w:b/>
          <w:i/>
          <w:iCs/>
          <w:color w:val="000000"/>
          <w:sz w:val="28"/>
          <w:szCs w:val="24"/>
        </w:rPr>
      </w:pPr>
      <w:r>
        <w:rPr>
          <w:rFonts w:ascii="Tahoma" w:hAnsi="Tahoma" w:cs="Tahoma"/>
          <w:b/>
          <w:color w:val="000000"/>
          <w:sz w:val="28"/>
          <w:szCs w:val="24"/>
        </w:rPr>
        <w:t xml:space="preserve">S136 </w:t>
      </w:r>
      <w:r w:rsidR="00E7663E">
        <w:rPr>
          <w:rFonts w:ascii="Tahoma" w:hAnsi="Tahoma" w:cs="Tahoma"/>
          <w:b/>
          <w:color w:val="000000"/>
          <w:sz w:val="28"/>
          <w:szCs w:val="24"/>
        </w:rPr>
        <w:tab/>
      </w:r>
      <w:r>
        <w:rPr>
          <w:rFonts w:ascii="Tahoma" w:hAnsi="Tahoma" w:cs="Tahoma"/>
          <w:b/>
          <w:color w:val="000000"/>
          <w:sz w:val="28"/>
          <w:szCs w:val="24"/>
        </w:rPr>
        <w:t xml:space="preserve">– Section </w:t>
      </w:r>
      <w:r w:rsidR="00E7663E">
        <w:rPr>
          <w:rFonts w:ascii="Tahoma" w:hAnsi="Tahoma" w:cs="Tahoma"/>
          <w:b/>
          <w:color w:val="000000"/>
          <w:sz w:val="28"/>
          <w:szCs w:val="24"/>
        </w:rPr>
        <w:t>136 Mental H</w:t>
      </w:r>
      <w:r>
        <w:rPr>
          <w:rFonts w:ascii="Tahoma" w:hAnsi="Tahoma" w:cs="Tahoma"/>
          <w:b/>
          <w:color w:val="000000"/>
          <w:sz w:val="28"/>
          <w:szCs w:val="24"/>
        </w:rPr>
        <w:t>ealth Act (1983) as amended 2007</w:t>
      </w:r>
    </w:p>
    <w:p w:rsidR="00965866" w:rsidRPr="003D3146" w:rsidRDefault="00965866" w:rsidP="003D3146">
      <w:pPr>
        <w:rPr>
          <w:rFonts w:ascii="Tahoma" w:hAnsi="Tahoma" w:cs="Tahoma"/>
          <w:b/>
          <w:bCs/>
          <w:sz w:val="24"/>
          <w:szCs w:val="24"/>
        </w:rPr>
      </w:pPr>
    </w:p>
    <w:sectPr w:rsidR="00965866" w:rsidRPr="003D3146" w:rsidSect="00355C9C">
      <w:headerReference w:type="even" r:id="rId12"/>
      <w:headerReference w:type="default" r:id="rId13"/>
      <w:footerReference w:type="even" r:id="rId14"/>
      <w:footerReference w:type="default" r:id="rId15"/>
      <w:headerReference w:type="first" r:id="rId16"/>
      <w:footerReference w:type="first" r:id="rId17"/>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26" w:rsidRDefault="00867B26" w:rsidP="00654AA6">
      <w:pPr>
        <w:spacing w:after="0" w:line="240" w:lineRule="auto"/>
      </w:pPr>
      <w:r>
        <w:separator/>
      </w:r>
    </w:p>
  </w:endnote>
  <w:endnote w:type="continuationSeparator" w:id="0">
    <w:p w:rsidR="00867B26" w:rsidRDefault="00867B26"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Helvetica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89" w:rsidRDefault="00756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756289" w:rsidRDefault="00756289" w:rsidP="00616657">
        <w:pPr>
          <w:pStyle w:val="Footer"/>
        </w:pPr>
        <w:r>
          <w:fldChar w:fldCharType="begin"/>
        </w:r>
        <w:r>
          <w:instrText xml:space="preserve"> PAGE   \* MERGEFORMAT </w:instrText>
        </w:r>
        <w:r>
          <w:fldChar w:fldCharType="separate"/>
        </w:r>
        <w:r w:rsidR="00993D32">
          <w:rPr>
            <w:noProof/>
          </w:rPr>
          <w:t>15</w:t>
        </w:r>
        <w:r>
          <w:rPr>
            <w:noProof/>
          </w:rPr>
          <w:fldChar w:fldCharType="end"/>
        </w:r>
      </w:p>
    </w:sdtContent>
  </w:sdt>
  <w:p w:rsidR="00756289" w:rsidRDefault="007562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89" w:rsidRDefault="00756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26" w:rsidRDefault="00867B26" w:rsidP="00654AA6">
      <w:pPr>
        <w:spacing w:after="0" w:line="240" w:lineRule="auto"/>
      </w:pPr>
      <w:r>
        <w:separator/>
      </w:r>
    </w:p>
  </w:footnote>
  <w:footnote w:type="continuationSeparator" w:id="0">
    <w:p w:rsidR="00867B26" w:rsidRDefault="00867B26"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89" w:rsidRPr="00672DC4" w:rsidRDefault="00756289" w:rsidP="00995D4F">
    <w:pPr>
      <w:tabs>
        <w:tab w:val="left" w:pos="1128"/>
        <w:tab w:val="left" w:pos="2497"/>
        <w:tab w:val="center" w:pos="6979"/>
        <w:tab w:val="right" w:pos="14626"/>
      </w:tabs>
      <w:autoSpaceDE w:val="0"/>
      <w:autoSpaceDN w:val="0"/>
      <w:adjustRightInd w:val="0"/>
      <w:rPr>
        <w:rFonts w:ascii="Tahoma" w:hAnsi="Tahoma" w:cs="Tahoma"/>
        <w:b/>
        <w:bCs/>
        <w:color w:val="FFFFFF"/>
        <w:sz w:val="23"/>
      </w:rPr>
    </w:pPr>
    <w:r w:rsidRPr="00672DC4">
      <w:rPr>
        <w:rFonts w:ascii="Tahoma" w:hAnsi="Tahoma" w:cs="Tahoma"/>
        <w:b/>
        <w:bCs/>
        <w:color w:val="FFFFFF"/>
        <w:sz w:val="23"/>
      </w:rPr>
      <w:tab/>
    </w:r>
    <w:r w:rsidRPr="00672DC4">
      <w:rPr>
        <w:rFonts w:ascii="Tahoma" w:hAnsi="Tahoma" w:cs="Tahoma"/>
        <w:b/>
        <w:bCs/>
        <w:color w:val="FFFFFF"/>
        <w:sz w:val="23"/>
      </w:rPr>
      <w:tab/>
    </w:r>
    <w:r w:rsidRPr="00672DC4">
      <w:rPr>
        <w:rFonts w:ascii="Tahoma" w:hAnsi="Tahoma" w:cs="Tahoma"/>
        <w:b/>
        <w:bCs/>
        <w:color w:val="FFFFFF"/>
        <w:sz w:val="23"/>
      </w:rPr>
      <w:tab/>
    </w:r>
    <w:r w:rsidR="00616657">
      <w:rPr>
        <w:noProof/>
      </w:rPr>
      <w:drawing>
        <wp:anchor distT="0" distB="0" distL="114300" distR="114300" simplePos="0" relativeHeight="251658240" behindDoc="1" locked="0" layoutInCell="1" allowOverlap="1" wp14:anchorId="13ADABFD" wp14:editId="08ABD45E">
          <wp:simplePos x="0" y="0"/>
          <wp:positionH relativeFrom="column">
            <wp:posOffset>-847090</wp:posOffset>
          </wp:positionH>
          <wp:positionV relativeFrom="page">
            <wp:posOffset>0</wp:posOffset>
          </wp:positionV>
          <wp:extent cx="10744200" cy="1361440"/>
          <wp:effectExtent l="0" t="0" r="0" b="0"/>
          <wp:wrapNone/>
          <wp:docPr id="2" name="Picture 2" descr="Description: ::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Headers: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0" cy="1361440"/>
                  </a:xfrm>
                  <a:prstGeom prst="rect">
                    <a:avLst/>
                  </a:prstGeom>
                  <a:solidFill>
                    <a:srgbClr val="61AEB5"/>
                  </a:solidFill>
                </pic:spPr>
              </pic:pic>
            </a:graphicData>
          </a:graphic>
          <wp14:sizeRelH relativeFrom="page">
            <wp14:pctWidth>0</wp14:pctWidth>
          </wp14:sizeRelH>
          <wp14:sizeRelV relativeFrom="page">
            <wp14:pctHeight>0</wp14:pctHeight>
          </wp14:sizeRelV>
        </wp:anchor>
      </w:drawing>
    </w:r>
    <w:r w:rsidRPr="00672DC4">
      <w:rPr>
        <w:rFonts w:ascii="Tahoma" w:hAnsi="Tahoma" w:cs="Tahoma"/>
        <w:b/>
        <w:bCs/>
        <w:color w:val="FFFFFF"/>
        <w:sz w:val="23"/>
      </w:rPr>
      <w:t>Template action plan to enable delivery of shared goals of the Mental Health Crisis Care Concordat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89" w:rsidRDefault="00756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89" w:rsidRPr="00A41486" w:rsidRDefault="00756289"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57216" behindDoc="1" locked="0" layoutInCell="1" allowOverlap="1" wp14:anchorId="1292D09C" wp14:editId="2559A9FE">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Pr>
        <w:rFonts w:ascii="Tahoma" w:hAnsi="Tahoma" w:cs="Tahoma"/>
        <w:b/>
        <w:bCs/>
        <w:color w:val="FFFFFF" w:themeColor="background1"/>
        <w:sz w:val="23"/>
        <w:szCs w:val="24"/>
      </w:rPr>
      <w:t>Northumberland Mental Health Crisis Concordat Action Plan January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89" w:rsidRDefault="00756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7B5999"/>
    <w:multiLevelType w:val="hybridMultilevel"/>
    <w:tmpl w:val="1934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B49D6"/>
    <w:multiLevelType w:val="hybridMultilevel"/>
    <w:tmpl w:val="BD98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A5B64"/>
    <w:multiLevelType w:val="hybridMultilevel"/>
    <w:tmpl w:val="25104220"/>
    <w:lvl w:ilvl="0" w:tplc="BA8E4B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A575D00"/>
    <w:multiLevelType w:val="hybridMultilevel"/>
    <w:tmpl w:val="864C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A6B34B3"/>
    <w:multiLevelType w:val="hybridMultilevel"/>
    <w:tmpl w:val="051689B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10"/>
  </w:num>
  <w:num w:numId="6">
    <w:abstractNumId w:val="12"/>
  </w:num>
  <w:num w:numId="7">
    <w:abstractNumId w:val="9"/>
  </w:num>
  <w:num w:numId="8">
    <w:abstractNumId w:val="3"/>
  </w:num>
  <w:num w:numId="9">
    <w:abstractNumId w:val="5"/>
  </w:num>
  <w:num w:numId="10">
    <w:abstractNumId w:val="7"/>
  </w:num>
  <w:num w:numId="11">
    <w:abstractNumId w:val="11"/>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794C"/>
    <w:rsid w:val="00025AA9"/>
    <w:rsid w:val="0002681E"/>
    <w:rsid w:val="0004488B"/>
    <w:rsid w:val="00076F40"/>
    <w:rsid w:val="0009577A"/>
    <w:rsid w:val="000D1078"/>
    <w:rsid w:val="000D4A68"/>
    <w:rsid w:val="000D5A7A"/>
    <w:rsid w:val="000D6F55"/>
    <w:rsid w:val="000E7DFC"/>
    <w:rsid w:val="001207CB"/>
    <w:rsid w:val="00126A81"/>
    <w:rsid w:val="00131BC4"/>
    <w:rsid w:val="00131EFE"/>
    <w:rsid w:val="00132406"/>
    <w:rsid w:val="00141FC4"/>
    <w:rsid w:val="001827F3"/>
    <w:rsid w:val="001A452D"/>
    <w:rsid w:val="001B7CD9"/>
    <w:rsid w:val="001D1060"/>
    <w:rsid w:val="001D34AC"/>
    <w:rsid w:val="00225030"/>
    <w:rsid w:val="00227432"/>
    <w:rsid w:val="002301E8"/>
    <w:rsid w:val="0026308D"/>
    <w:rsid w:val="00264F77"/>
    <w:rsid w:val="00270215"/>
    <w:rsid w:val="002705F5"/>
    <w:rsid w:val="002A00B6"/>
    <w:rsid w:val="002B0DD3"/>
    <w:rsid w:val="002E4514"/>
    <w:rsid w:val="00302084"/>
    <w:rsid w:val="003201B3"/>
    <w:rsid w:val="00334DB7"/>
    <w:rsid w:val="00355C9C"/>
    <w:rsid w:val="00370C34"/>
    <w:rsid w:val="00385367"/>
    <w:rsid w:val="003B729D"/>
    <w:rsid w:val="003C2114"/>
    <w:rsid w:val="003C3345"/>
    <w:rsid w:val="003C66DE"/>
    <w:rsid w:val="003D3146"/>
    <w:rsid w:val="003D74E7"/>
    <w:rsid w:val="003E1324"/>
    <w:rsid w:val="003E17A3"/>
    <w:rsid w:val="00403B4B"/>
    <w:rsid w:val="00412138"/>
    <w:rsid w:val="00415EB5"/>
    <w:rsid w:val="00426471"/>
    <w:rsid w:val="00472F95"/>
    <w:rsid w:val="00473D84"/>
    <w:rsid w:val="0048201E"/>
    <w:rsid w:val="004B1AD5"/>
    <w:rsid w:val="004B2F2D"/>
    <w:rsid w:val="004B4A73"/>
    <w:rsid w:val="004B7FE2"/>
    <w:rsid w:val="004C2E6C"/>
    <w:rsid w:val="004F0E4D"/>
    <w:rsid w:val="004F1A73"/>
    <w:rsid w:val="005109BA"/>
    <w:rsid w:val="00514DD4"/>
    <w:rsid w:val="0054473D"/>
    <w:rsid w:val="005555F4"/>
    <w:rsid w:val="00563317"/>
    <w:rsid w:val="00566A0A"/>
    <w:rsid w:val="00566D9F"/>
    <w:rsid w:val="00582DB4"/>
    <w:rsid w:val="00596F26"/>
    <w:rsid w:val="005A387D"/>
    <w:rsid w:val="005B191A"/>
    <w:rsid w:val="005B6874"/>
    <w:rsid w:val="005D007F"/>
    <w:rsid w:val="005D20A3"/>
    <w:rsid w:val="005D6691"/>
    <w:rsid w:val="00616657"/>
    <w:rsid w:val="00617FA2"/>
    <w:rsid w:val="00622375"/>
    <w:rsid w:val="0065370C"/>
    <w:rsid w:val="00654AA6"/>
    <w:rsid w:val="00657870"/>
    <w:rsid w:val="00663063"/>
    <w:rsid w:val="00666273"/>
    <w:rsid w:val="00666DE7"/>
    <w:rsid w:val="00691F01"/>
    <w:rsid w:val="006951A8"/>
    <w:rsid w:val="006B7883"/>
    <w:rsid w:val="006C0844"/>
    <w:rsid w:val="006D2A4B"/>
    <w:rsid w:val="006D7779"/>
    <w:rsid w:val="006E0830"/>
    <w:rsid w:val="00701FA5"/>
    <w:rsid w:val="007024E6"/>
    <w:rsid w:val="00707B25"/>
    <w:rsid w:val="00722A8D"/>
    <w:rsid w:val="00724297"/>
    <w:rsid w:val="00756289"/>
    <w:rsid w:val="0075677C"/>
    <w:rsid w:val="007851CB"/>
    <w:rsid w:val="007A519B"/>
    <w:rsid w:val="007C7C65"/>
    <w:rsid w:val="00800B5C"/>
    <w:rsid w:val="00806393"/>
    <w:rsid w:val="008151BA"/>
    <w:rsid w:val="0081721A"/>
    <w:rsid w:val="00825290"/>
    <w:rsid w:val="00835252"/>
    <w:rsid w:val="00862396"/>
    <w:rsid w:val="00867B26"/>
    <w:rsid w:val="00887F81"/>
    <w:rsid w:val="008A3D48"/>
    <w:rsid w:val="008B3FD1"/>
    <w:rsid w:val="008C2F07"/>
    <w:rsid w:val="008E00D4"/>
    <w:rsid w:val="008E0970"/>
    <w:rsid w:val="008F1B46"/>
    <w:rsid w:val="009046C4"/>
    <w:rsid w:val="009147E0"/>
    <w:rsid w:val="0091731F"/>
    <w:rsid w:val="009502D9"/>
    <w:rsid w:val="00950E87"/>
    <w:rsid w:val="00965866"/>
    <w:rsid w:val="009708D5"/>
    <w:rsid w:val="0097782A"/>
    <w:rsid w:val="00984CBA"/>
    <w:rsid w:val="00993D32"/>
    <w:rsid w:val="00995D4F"/>
    <w:rsid w:val="009B0734"/>
    <w:rsid w:val="009B234E"/>
    <w:rsid w:val="009D2588"/>
    <w:rsid w:val="009E4D66"/>
    <w:rsid w:val="009E71D3"/>
    <w:rsid w:val="00A03A5E"/>
    <w:rsid w:val="00A41486"/>
    <w:rsid w:val="00A53DB7"/>
    <w:rsid w:val="00A54AC3"/>
    <w:rsid w:val="00A56DC0"/>
    <w:rsid w:val="00A617B4"/>
    <w:rsid w:val="00A928E4"/>
    <w:rsid w:val="00A97961"/>
    <w:rsid w:val="00AA14DA"/>
    <w:rsid w:val="00AB3E16"/>
    <w:rsid w:val="00AD117C"/>
    <w:rsid w:val="00AD13DD"/>
    <w:rsid w:val="00AF0D99"/>
    <w:rsid w:val="00AF777C"/>
    <w:rsid w:val="00B03393"/>
    <w:rsid w:val="00B05AEB"/>
    <w:rsid w:val="00B07474"/>
    <w:rsid w:val="00B11606"/>
    <w:rsid w:val="00B1506C"/>
    <w:rsid w:val="00B47206"/>
    <w:rsid w:val="00B57DFF"/>
    <w:rsid w:val="00B61222"/>
    <w:rsid w:val="00B90DB4"/>
    <w:rsid w:val="00BC3B14"/>
    <w:rsid w:val="00BC6165"/>
    <w:rsid w:val="00BD7520"/>
    <w:rsid w:val="00BE291D"/>
    <w:rsid w:val="00BE75A2"/>
    <w:rsid w:val="00BF0F18"/>
    <w:rsid w:val="00C02E44"/>
    <w:rsid w:val="00C05999"/>
    <w:rsid w:val="00C1029D"/>
    <w:rsid w:val="00C157B7"/>
    <w:rsid w:val="00C16DC3"/>
    <w:rsid w:val="00C50A39"/>
    <w:rsid w:val="00C53A3A"/>
    <w:rsid w:val="00C548AB"/>
    <w:rsid w:val="00C706B0"/>
    <w:rsid w:val="00C72012"/>
    <w:rsid w:val="00C75999"/>
    <w:rsid w:val="00C8601E"/>
    <w:rsid w:val="00CB4E9C"/>
    <w:rsid w:val="00CE6FA2"/>
    <w:rsid w:val="00CF3002"/>
    <w:rsid w:val="00D17941"/>
    <w:rsid w:val="00D3547D"/>
    <w:rsid w:val="00D41846"/>
    <w:rsid w:val="00D4369A"/>
    <w:rsid w:val="00D50610"/>
    <w:rsid w:val="00D562D3"/>
    <w:rsid w:val="00D65492"/>
    <w:rsid w:val="00D7074D"/>
    <w:rsid w:val="00D70CF2"/>
    <w:rsid w:val="00D820E2"/>
    <w:rsid w:val="00D927FB"/>
    <w:rsid w:val="00D93ABA"/>
    <w:rsid w:val="00D93B43"/>
    <w:rsid w:val="00DB0FA6"/>
    <w:rsid w:val="00DC7FA6"/>
    <w:rsid w:val="00DD394E"/>
    <w:rsid w:val="00DD7E11"/>
    <w:rsid w:val="00DE189B"/>
    <w:rsid w:val="00DE59BC"/>
    <w:rsid w:val="00DF39A2"/>
    <w:rsid w:val="00DF68EE"/>
    <w:rsid w:val="00E0057D"/>
    <w:rsid w:val="00E11729"/>
    <w:rsid w:val="00E518F7"/>
    <w:rsid w:val="00E5534C"/>
    <w:rsid w:val="00E7663E"/>
    <w:rsid w:val="00E85FB7"/>
    <w:rsid w:val="00EA1524"/>
    <w:rsid w:val="00EC1F5E"/>
    <w:rsid w:val="00ED04FA"/>
    <w:rsid w:val="00ED10D7"/>
    <w:rsid w:val="00ED367E"/>
    <w:rsid w:val="00F1333E"/>
    <w:rsid w:val="00F54BAE"/>
    <w:rsid w:val="00F560A7"/>
    <w:rsid w:val="00F84F86"/>
    <w:rsid w:val="00FB13EC"/>
    <w:rsid w:val="00FB1522"/>
    <w:rsid w:val="00FF018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4E47F8B-74C0-42AF-8C1E-4E8D97A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character" w:styleId="Hyperlink">
    <w:name w:val="Hyperlink"/>
    <w:uiPriority w:val="99"/>
    <w:unhideWhenUsed/>
    <w:rsid w:val="00E518F7"/>
    <w:rPr>
      <w:color w:val="0000FF"/>
      <w:u w:val="single"/>
    </w:rPr>
  </w:style>
  <w:style w:type="character" w:styleId="CommentReference">
    <w:name w:val="annotation reference"/>
    <w:basedOn w:val="DefaultParagraphFont"/>
    <w:rsid w:val="0075677C"/>
    <w:rPr>
      <w:sz w:val="16"/>
      <w:szCs w:val="16"/>
    </w:rPr>
  </w:style>
  <w:style w:type="paragraph" w:styleId="CommentText">
    <w:name w:val="annotation text"/>
    <w:basedOn w:val="Normal"/>
    <w:link w:val="CommentTextChar"/>
    <w:rsid w:val="0075677C"/>
    <w:pPr>
      <w:spacing w:line="240" w:lineRule="auto"/>
    </w:pPr>
    <w:rPr>
      <w:sz w:val="20"/>
      <w:szCs w:val="20"/>
    </w:rPr>
  </w:style>
  <w:style w:type="character" w:customStyle="1" w:styleId="CommentTextChar">
    <w:name w:val="Comment Text Char"/>
    <w:basedOn w:val="DefaultParagraphFont"/>
    <w:link w:val="CommentText"/>
    <w:rsid w:val="0075677C"/>
    <w:rPr>
      <w:sz w:val="20"/>
      <w:szCs w:val="20"/>
    </w:rPr>
  </w:style>
  <w:style w:type="paragraph" w:styleId="CommentSubject">
    <w:name w:val="annotation subject"/>
    <w:basedOn w:val="CommentText"/>
    <w:next w:val="CommentText"/>
    <w:link w:val="CommentSubjectChar"/>
    <w:rsid w:val="0075677C"/>
    <w:rPr>
      <w:b/>
      <w:bCs/>
    </w:rPr>
  </w:style>
  <w:style w:type="character" w:customStyle="1" w:styleId="CommentSubjectChar">
    <w:name w:val="Comment Subject Char"/>
    <w:basedOn w:val="CommentTextChar"/>
    <w:link w:val="CommentSubject"/>
    <w:rsid w:val="007567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296BA2E6-FA11-4F30-BF7E-FE550D6D136E}">
  <ds:schemaRef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E067F3B-181C-49CD-A6E0-BADB08FC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3822</Words>
  <Characters>21792</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25563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2</cp:revision>
  <cp:lastPrinted>2014-04-29T13:04:00Z</cp:lastPrinted>
  <dcterms:created xsi:type="dcterms:W3CDTF">2015-11-11T15:03:00Z</dcterms:created>
  <dcterms:modified xsi:type="dcterms:W3CDTF">2015-11-11T15:03:00Z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