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A8" w:rsidRDefault="002C77A8"/>
    <w:p w:rsidR="002C77A8" w:rsidRDefault="002C77A8"/>
    <w:p w:rsidR="002C77A8" w:rsidRDefault="002C77A8" w:rsidP="00515725">
      <w:pPr>
        <w:rPr>
          <w:b/>
        </w:rPr>
      </w:pPr>
      <w:r w:rsidRPr="002C77A8">
        <w:rPr>
          <w:b/>
        </w:rPr>
        <w:t>Local Crisis Care Concordat Action Plan Progress Report:</w:t>
      </w:r>
      <w:r w:rsidR="0093735D">
        <w:rPr>
          <w:b/>
        </w:rPr>
        <w:t xml:space="preserve"> Supporting Information</w:t>
      </w:r>
    </w:p>
    <w:p w:rsidR="0093735D" w:rsidRDefault="0093735D" w:rsidP="0093735D">
      <w:pPr>
        <w:jc w:val="both"/>
      </w:pPr>
      <w:r>
        <w:t xml:space="preserve">The Local Crisis Care Concordat Plan has been reviewed and RAG rated in respect of progress against actions:  There are no new actions to add to the plan however progress is reviewed on a Bi-monthly basis as part of the governance process in place.  </w:t>
      </w:r>
    </w:p>
    <w:p w:rsidR="0093735D" w:rsidRPr="0093735D" w:rsidRDefault="0093735D" w:rsidP="0093735D">
      <w:pPr>
        <w:jc w:val="both"/>
      </w:pPr>
      <w:r>
        <w:t>This report is intended to provide some supporting information</w:t>
      </w:r>
    </w:p>
    <w:p w:rsidR="002C5F93" w:rsidRDefault="003A3BC4" w:rsidP="002C5F93">
      <w:pPr>
        <w:pStyle w:val="ListParagraph"/>
        <w:numPr>
          <w:ilvl w:val="0"/>
          <w:numId w:val="8"/>
        </w:numPr>
        <w:rPr>
          <w:b/>
        </w:rPr>
      </w:pPr>
      <w:r w:rsidRPr="002C5F93">
        <w:rPr>
          <w:b/>
        </w:rPr>
        <w:t>Background and Local Context:</w:t>
      </w:r>
    </w:p>
    <w:p w:rsidR="003A3BC4" w:rsidRPr="002C5F93" w:rsidRDefault="003A3BC4" w:rsidP="007122FD">
      <w:pPr>
        <w:jc w:val="both"/>
        <w:rPr>
          <w:b/>
        </w:rPr>
      </w:pPr>
      <w:r>
        <w:t>The Crisis Care Concordat is an integral aspect of the Staffordshire and Stoke-</w:t>
      </w:r>
      <w:r w:rsidR="002C5F93">
        <w:t xml:space="preserve"> o</w:t>
      </w:r>
      <w:r>
        <w:t>n-Trent Mental Health and Wellbeing Strategy: Mental Health is Everybody’s Business:  The governance for the Concordat Plan sits within that wider strategic process</w:t>
      </w:r>
      <w:r w:rsidR="00760647">
        <w:t>, with a Strategic Partnership Board that</w:t>
      </w:r>
      <w:r>
        <w:t xml:space="preserve"> links directly back to the </w:t>
      </w:r>
      <w:r w:rsidR="00760647">
        <w:t>Health and Wellbeing Boards in b</w:t>
      </w:r>
      <w:r>
        <w:t xml:space="preserve">oth Staffordshire County Council and </w:t>
      </w:r>
      <w:r w:rsidR="00760647">
        <w:t xml:space="preserve">The City Council for </w:t>
      </w:r>
      <w:r>
        <w:t>Stoke-on-</w:t>
      </w:r>
      <w:r w:rsidR="00760647">
        <w:t>Trent.</w:t>
      </w:r>
    </w:p>
    <w:p w:rsidR="00760647" w:rsidRDefault="00760647" w:rsidP="007122FD">
      <w:pPr>
        <w:jc w:val="both"/>
      </w:pPr>
      <w:r>
        <w:t>The governance structure is made up of senior representatives from the CCGs, Local Authorities, Commissioning Leads, Staffordshire Police, WMAS, Service User Voice representation, Public Health, community / Locality Leads and NHS and 3</w:t>
      </w:r>
      <w:r w:rsidRPr="00760647">
        <w:rPr>
          <w:vertAlign w:val="superscript"/>
        </w:rPr>
        <w:t>rd</w:t>
      </w:r>
      <w:r>
        <w:t xml:space="preserve"> Sector Providers.  The governance is currently being reviewed to reflect the local transformation agenda and the relationships with the System Resilience Groups (SRGs)</w:t>
      </w:r>
    </w:p>
    <w:p w:rsidR="0093735D" w:rsidRPr="0093735D" w:rsidRDefault="00760647" w:rsidP="0093735D">
      <w:pPr>
        <w:jc w:val="both"/>
      </w:pPr>
      <w:r>
        <w:t xml:space="preserve">The Concordat plan is embedded within the Implementation plans for the Mental Health and Wellbeing Strategy which reflects the </w:t>
      </w:r>
      <w:r w:rsidR="007122FD">
        <w:t xml:space="preserve">wider partnership </w:t>
      </w:r>
      <w:r>
        <w:t xml:space="preserve">work carried out for example, </w:t>
      </w:r>
      <w:r w:rsidR="00FC52AC">
        <w:t>increasing</w:t>
      </w:r>
      <w:r w:rsidRPr="00760647">
        <w:t xml:space="preserve"> the number of people with a mental illness accessing employment</w:t>
      </w:r>
      <w:r w:rsidR="00FC52AC" w:rsidRPr="002C5F93">
        <w:t xml:space="preserve">. </w:t>
      </w:r>
      <w:r w:rsidRPr="002C5F93">
        <w:t>(</w:t>
      </w:r>
      <w:r w:rsidR="002C5F93" w:rsidRPr="002C5F93">
        <w:t>The</w:t>
      </w:r>
      <w:r w:rsidRPr="002C5F93">
        <w:t xml:space="preserve"> local service was identified as a centre of excellence and we have been successful in securing a Social Investment Bond to extend progress further.  In addition. Job Centre + have invested in a pilot programme making the service available to support people with lower level mental health issues (Anxiety and Depression)</w:t>
      </w:r>
      <w:r w:rsidR="0093735D">
        <w:t xml:space="preserve"> to access or retain employment</w:t>
      </w:r>
    </w:p>
    <w:p w:rsidR="002C5F93" w:rsidRPr="002C5F93" w:rsidRDefault="002C5F93" w:rsidP="00FC52AC">
      <w:pPr>
        <w:pStyle w:val="ListParagraph"/>
        <w:numPr>
          <w:ilvl w:val="0"/>
          <w:numId w:val="8"/>
        </w:numPr>
        <w:jc w:val="both"/>
        <w:rPr>
          <w:b/>
        </w:rPr>
      </w:pPr>
      <w:r w:rsidRPr="002C5F93">
        <w:rPr>
          <w:b/>
        </w:rPr>
        <w:t>Engagement</w:t>
      </w:r>
    </w:p>
    <w:p w:rsidR="00265CA8" w:rsidRDefault="00FC52AC" w:rsidP="00FC52AC">
      <w:pPr>
        <w:jc w:val="both"/>
      </w:pPr>
      <w:r>
        <w:t xml:space="preserve">We have undertaken a programme of engagement </w:t>
      </w:r>
      <w:r w:rsidR="00265CA8">
        <w:t xml:space="preserve">events </w:t>
      </w:r>
      <w:r>
        <w:t>with</w:t>
      </w:r>
      <w:r w:rsidR="002C5F93">
        <w:t>in</w:t>
      </w:r>
      <w:r>
        <w:t xml:space="preserve"> local communities to </w:t>
      </w:r>
      <w:r w:rsidR="002C5F93">
        <w:t>gain the</w:t>
      </w:r>
      <w:r>
        <w:t xml:space="preserve"> views and input</w:t>
      </w:r>
      <w:r w:rsidR="002C5F93">
        <w:t xml:space="preserve"> from service users and carers and the general public,</w:t>
      </w:r>
      <w:r>
        <w:t xml:space="preserve"> </w:t>
      </w:r>
      <w:r w:rsidR="00265CA8">
        <w:t xml:space="preserve">to influence the way in which services are commissioned in order to deliver the strategy (including the crisis care concordat):- </w:t>
      </w:r>
    </w:p>
    <w:p w:rsidR="0093735D" w:rsidRDefault="0093735D" w:rsidP="00FC52AC">
      <w:pPr>
        <w:jc w:val="both"/>
      </w:pPr>
    </w:p>
    <w:p w:rsidR="0093735D" w:rsidRDefault="0093735D" w:rsidP="00FC52AC">
      <w:pPr>
        <w:jc w:val="both"/>
      </w:pPr>
    </w:p>
    <w:p w:rsidR="0093735D" w:rsidRDefault="0093735D" w:rsidP="00FC52AC">
      <w:pPr>
        <w:jc w:val="both"/>
      </w:pPr>
    </w:p>
    <w:p w:rsidR="00FC52AC" w:rsidRDefault="00FC52AC" w:rsidP="00FC52AC">
      <w:pPr>
        <w:pStyle w:val="ListParagraph"/>
        <w:numPr>
          <w:ilvl w:val="0"/>
          <w:numId w:val="6"/>
        </w:numPr>
        <w:jc w:val="both"/>
      </w:pPr>
      <w:r>
        <w:t>An online forum has been created, through Healthwatch Staffordshire, where people can share their thoughts, experiences and ideas (this is presented back in to the strategic group on a bi-monthly basis:</w:t>
      </w:r>
    </w:p>
    <w:p w:rsidR="0093735D" w:rsidRDefault="00FC52AC" w:rsidP="0093735D">
      <w:pPr>
        <w:pStyle w:val="ListParagraph"/>
        <w:numPr>
          <w:ilvl w:val="0"/>
          <w:numId w:val="6"/>
        </w:numPr>
        <w:jc w:val="both"/>
      </w:pPr>
      <w:r>
        <w:t>A series of focus groups are being delivered to understand specific issues around response, timeliness, staff attitude and general</w:t>
      </w:r>
      <w:r w:rsidR="00265CA8">
        <w:t xml:space="preserve"> satisfaction: target groups include people with long term conditions / chronic illness, young people, people with lower level mental h</w:t>
      </w:r>
      <w:r w:rsidR="0093735D">
        <w:t>ealth (drawn from IAPT services</w:t>
      </w:r>
    </w:p>
    <w:p w:rsidR="00FC52AC" w:rsidRDefault="00FC52AC" w:rsidP="00FC52AC">
      <w:pPr>
        <w:pStyle w:val="ListParagraph"/>
        <w:numPr>
          <w:ilvl w:val="0"/>
          <w:numId w:val="6"/>
        </w:numPr>
        <w:jc w:val="both"/>
      </w:pPr>
      <w:r>
        <w:t>A ‘newsletter’ was requested – this is being considered in terms of distribution and target audience</w:t>
      </w:r>
    </w:p>
    <w:p w:rsidR="002C5F93" w:rsidRDefault="002C5F93" w:rsidP="00FC52AC">
      <w:pPr>
        <w:pStyle w:val="ListParagraph"/>
        <w:numPr>
          <w:ilvl w:val="0"/>
          <w:numId w:val="6"/>
        </w:numPr>
        <w:jc w:val="both"/>
      </w:pPr>
      <w:r>
        <w:t xml:space="preserve">An on line public survey ( live for 3 months) is in place </w:t>
      </w:r>
    </w:p>
    <w:p w:rsidR="002C5F93" w:rsidRDefault="002C5F93" w:rsidP="00FC52AC">
      <w:pPr>
        <w:pStyle w:val="ListParagraph"/>
        <w:numPr>
          <w:ilvl w:val="0"/>
          <w:numId w:val="6"/>
        </w:numPr>
        <w:jc w:val="both"/>
      </w:pPr>
      <w:r>
        <w:t>An online survey for professionals is in place – with the option for telephone interviews where required</w:t>
      </w:r>
    </w:p>
    <w:p w:rsidR="00C66E1A" w:rsidRDefault="002C5F93" w:rsidP="00C66E1A">
      <w:pPr>
        <w:pStyle w:val="ListParagraph"/>
        <w:numPr>
          <w:ilvl w:val="0"/>
          <w:numId w:val="6"/>
        </w:numPr>
        <w:jc w:val="both"/>
      </w:pPr>
      <w:r>
        <w:t>A series of surveys undertaken by the Service User Network including: crisis / distress planning which is exploring gaps around crisis prevention, Care in Recovery</w:t>
      </w:r>
      <w:r w:rsidR="00C66E1A">
        <w:t>, Young Voice report – including barriers to services and Social inclusion and Recovery</w:t>
      </w:r>
    </w:p>
    <w:p w:rsidR="00C66E1A" w:rsidRDefault="00C66E1A" w:rsidP="00C66E1A">
      <w:pPr>
        <w:pStyle w:val="ListParagraph"/>
        <w:ind w:left="360"/>
        <w:jc w:val="both"/>
      </w:pPr>
    </w:p>
    <w:p w:rsidR="00C66E1A" w:rsidRPr="00C66E1A" w:rsidRDefault="00C66E1A" w:rsidP="00C66E1A">
      <w:pPr>
        <w:pStyle w:val="ListParagraph"/>
        <w:numPr>
          <w:ilvl w:val="0"/>
          <w:numId w:val="8"/>
        </w:numPr>
        <w:jc w:val="both"/>
        <w:rPr>
          <w:b/>
        </w:rPr>
      </w:pPr>
      <w:r w:rsidRPr="00C66E1A">
        <w:rPr>
          <w:b/>
        </w:rPr>
        <w:t>Crisis Pathway Workshop</w:t>
      </w:r>
    </w:p>
    <w:p w:rsidR="007122FD" w:rsidRDefault="007122FD" w:rsidP="00C66E1A">
      <w:pPr>
        <w:jc w:val="both"/>
      </w:pPr>
      <w:r>
        <w:t>A partnership workshop has just been held to review the current pathway, map services and responses and revisit plans going forward to ensure that these are still fit for purpose:-</w:t>
      </w:r>
    </w:p>
    <w:p w:rsidR="007122FD" w:rsidRDefault="007122FD" w:rsidP="007122FD">
      <w:pPr>
        <w:jc w:val="both"/>
      </w:pPr>
      <w:r>
        <w:t>Outcomes:-</w:t>
      </w:r>
    </w:p>
    <w:p w:rsidR="007122FD" w:rsidRDefault="002C5F93" w:rsidP="007122FD">
      <w:pPr>
        <w:pStyle w:val="ListParagraph"/>
        <w:numPr>
          <w:ilvl w:val="0"/>
          <w:numId w:val="9"/>
        </w:numPr>
        <w:jc w:val="both"/>
      </w:pPr>
      <w:r>
        <w:t>Access to information was raised: the current online directory of services is being developed into a phone app.</w:t>
      </w:r>
    </w:p>
    <w:p w:rsidR="00FC52AC" w:rsidRDefault="00FC52AC" w:rsidP="007122FD">
      <w:pPr>
        <w:pStyle w:val="ListParagraph"/>
        <w:numPr>
          <w:ilvl w:val="0"/>
          <w:numId w:val="9"/>
        </w:numPr>
        <w:jc w:val="both"/>
      </w:pPr>
      <w:r>
        <w:t>The telephone helpline, call back service, is being linked with the police vulnerable people hubs</w:t>
      </w:r>
    </w:p>
    <w:p w:rsidR="007122FD" w:rsidRDefault="007122FD" w:rsidP="007122FD">
      <w:pPr>
        <w:pStyle w:val="ListParagraph"/>
        <w:numPr>
          <w:ilvl w:val="0"/>
          <w:numId w:val="9"/>
        </w:numPr>
        <w:jc w:val="both"/>
      </w:pPr>
      <w:r>
        <w:t>Links with Housing Services in the localities is being made to understand and consider how they link to the pathway more effectively</w:t>
      </w:r>
    </w:p>
    <w:p w:rsidR="00FC52AC" w:rsidRDefault="007122FD" w:rsidP="007122FD">
      <w:pPr>
        <w:pStyle w:val="ListParagraph"/>
        <w:numPr>
          <w:ilvl w:val="0"/>
          <w:numId w:val="9"/>
        </w:numPr>
        <w:jc w:val="both"/>
      </w:pPr>
      <w:r>
        <w:t>Work with 111 is underway to strengthen the mental health response: links to the service directory, Mental Health helpline and professional to professional link for someone in crisis</w:t>
      </w:r>
    </w:p>
    <w:p w:rsidR="0093735D" w:rsidRPr="00A13163" w:rsidRDefault="007122FD" w:rsidP="003A3BC4">
      <w:pPr>
        <w:pStyle w:val="ListParagraph"/>
        <w:numPr>
          <w:ilvl w:val="0"/>
          <w:numId w:val="9"/>
        </w:numPr>
        <w:jc w:val="both"/>
      </w:pPr>
      <w:r>
        <w:t>A working group is being established to look at a single response (as oppos</w:t>
      </w:r>
      <w:r w:rsidR="00A13163">
        <w:t>ed to a single point of contact</w:t>
      </w:r>
    </w:p>
    <w:p w:rsidR="007122FD" w:rsidRDefault="007122FD" w:rsidP="00A13163">
      <w:bookmarkStart w:id="0" w:name="_GoBack"/>
      <w:bookmarkEnd w:id="0"/>
    </w:p>
    <w:p w:rsidR="002C77A8" w:rsidRDefault="002C77A8" w:rsidP="007122FD"/>
    <w:p w:rsidR="002C77A8" w:rsidRDefault="002C77A8"/>
    <w:sectPr w:rsidR="002C77A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A8" w:rsidRDefault="002C77A8" w:rsidP="002C77A8">
      <w:pPr>
        <w:spacing w:after="0" w:line="240" w:lineRule="auto"/>
      </w:pPr>
      <w:r>
        <w:separator/>
      </w:r>
    </w:p>
  </w:endnote>
  <w:endnote w:type="continuationSeparator" w:id="0">
    <w:p w:rsidR="002C77A8" w:rsidRDefault="002C77A8" w:rsidP="002C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A8" w:rsidRDefault="002C77A8" w:rsidP="002C77A8">
      <w:pPr>
        <w:spacing w:after="0" w:line="240" w:lineRule="auto"/>
      </w:pPr>
      <w:r>
        <w:separator/>
      </w:r>
    </w:p>
  </w:footnote>
  <w:footnote w:type="continuationSeparator" w:id="0">
    <w:p w:rsidR="002C77A8" w:rsidRDefault="002C77A8" w:rsidP="002C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A8" w:rsidRDefault="002C77A8" w:rsidP="002C77A8">
    <w:pPr>
      <w:pStyle w:val="Header"/>
      <w:rPr>
        <w:rFonts w:ascii="Tahoma" w:eastAsia="Times New Roman" w:hAnsi="Tahoma" w:cs="Tahoma"/>
        <w:noProof/>
        <w:color w:val="FFFFFF"/>
        <w:sz w:val="23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6F14E" wp14:editId="0F342710">
              <wp:simplePos x="0" y="0"/>
              <wp:positionH relativeFrom="column">
                <wp:posOffset>2166620</wp:posOffset>
              </wp:positionH>
              <wp:positionV relativeFrom="paragraph">
                <wp:posOffset>-180975</wp:posOffset>
              </wp:positionV>
              <wp:extent cx="5008552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85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77A8" w:rsidRPr="002C77A8" w:rsidRDefault="002C77A8" w:rsidP="002C77A8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2C77A8">
                            <w:rPr>
                              <w:b/>
                              <w:color w:val="FFFFFF" w:themeColor="background1"/>
                            </w:rPr>
                            <w:t xml:space="preserve">Staffordshire and Stoke-on-Trent Crisis Care Concordat: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   </w:t>
                          </w:r>
                          <w:r w:rsidRPr="002C77A8">
                            <w:rPr>
                              <w:b/>
                              <w:color w:val="FFFFFF" w:themeColor="background1"/>
                            </w:rPr>
                            <w:t>Progress Report:</w:t>
                          </w:r>
                          <w:r w:rsidR="007122FD">
                            <w:rPr>
                              <w:b/>
                              <w:color w:val="FFFFFF" w:themeColor="background1"/>
                            </w:rPr>
                            <w:t xml:space="preserve"> Supporting Information</w:t>
                          </w:r>
                        </w:p>
                        <w:p w:rsidR="002C77A8" w:rsidRPr="002C77A8" w:rsidRDefault="002C77A8" w:rsidP="002C77A8">
                          <w:pPr>
                            <w:ind w:left="720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                                         </w:t>
                          </w:r>
                          <w:r w:rsidRPr="002C77A8">
                            <w:rPr>
                              <w:b/>
                              <w:color w:val="FFFFFF" w:themeColor="background1"/>
                            </w:rPr>
                            <w:t>October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6pt;margin-top:-14.25pt;width:394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" filled="f" stroked="f">
              <v:textbox style="mso-fit-shape-to-text:t">
                <w:txbxContent>
                  <w:p w:rsidR="002C77A8" w:rsidRPr="002C77A8" w:rsidRDefault="002C77A8" w:rsidP="002C77A8">
                    <w:pPr>
                      <w:rPr>
                        <w:b/>
                        <w:color w:val="FFFFFF" w:themeColor="background1"/>
                      </w:rPr>
                    </w:pPr>
                    <w:r w:rsidRPr="002C77A8">
                      <w:rPr>
                        <w:b/>
                        <w:color w:val="FFFFFF" w:themeColor="background1"/>
                      </w:rPr>
                      <w:t xml:space="preserve">Staffordshire and Stoke-on-Trent Crisis Care Concordat: </w:t>
                    </w:r>
                    <w:r>
                      <w:rPr>
                        <w:b/>
                        <w:color w:val="FFFFFF" w:themeColor="background1"/>
                      </w:rPr>
                      <w:t xml:space="preserve">     </w:t>
                    </w:r>
                    <w:r w:rsidRPr="002C77A8">
                      <w:rPr>
                        <w:b/>
                        <w:color w:val="FFFFFF" w:themeColor="background1"/>
                      </w:rPr>
                      <w:t>Progress Report:</w:t>
                    </w:r>
                    <w:r w:rsidR="007122FD">
                      <w:rPr>
                        <w:b/>
                        <w:color w:val="FFFFFF" w:themeColor="background1"/>
                      </w:rPr>
                      <w:t xml:space="preserve"> Supporting Information</w:t>
                    </w:r>
                  </w:p>
                  <w:p w:rsidR="002C77A8" w:rsidRPr="002C77A8" w:rsidRDefault="002C77A8" w:rsidP="002C77A8">
                    <w:pPr>
                      <w:ind w:left="720"/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                                          </w:t>
                    </w:r>
                    <w:r w:rsidRPr="002C77A8">
                      <w:rPr>
                        <w:b/>
                        <w:color w:val="FFFFFF" w:themeColor="background1"/>
                      </w:rPr>
                      <w:t>October 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eastAsia="Times New Roman" w:hAnsi="Tahoma" w:cs="Tahoma"/>
        <w:noProof/>
        <w:color w:val="FFFFFF"/>
        <w:sz w:val="23"/>
        <w:lang w:eastAsia="en-GB"/>
      </w:rPr>
      <w:tab/>
    </w:r>
  </w:p>
  <w:p w:rsidR="002C77A8" w:rsidRDefault="002C77A8" w:rsidP="002C77A8">
    <w:pPr>
      <w:pStyle w:val="Header"/>
    </w:pPr>
    <w:r>
      <w:rPr>
        <w:rFonts w:ascii="Tahoma" w:eastAsia="Times New Roman" w:hAnsi="Tahoma" w:cs="Tahoma"/>
        <w:noProof/>
        <w:color w:val="FFFFFF"/>
        <w:sz w:val="23"/>
        <w:lang w:eastAsia="en-GB"/>
      </w:rPr>
      <w:t xml:space="preserve">                             </w:t>
    </w:r>
  </w:p>
  <w:p w:rsidR="002C77A8" w:rsidRDefault="002C77A8" w:rsidP="002C77A8">
    <w:pPr>
      <w:pStyle w:val="Header"/>
    </w:pPr>
    <w:r w:rsidRPr="002C77A8">
      <w:rPr>
        <w:rFonts w:ascii="Tahoma" w:eastAsia="Times New Roman" w:hAnsi="Tahoma" w:cs="Tahoma"/>
        <w:noProof/>
        <w:color w:val="FFFFFF"/>
        <w:sz w:val="23"/>
        <w:lang w:eastAsia="en-GB"/>
      </w:rPr>
      <w:drawing>
        <wp:anchor distT="0" distB="0" distL="114300" distR="114300" simplePos="0" relativeHeight="251659264" behindDoc="1" locked="0" layoutInCell="1" allowOverlap="1" wp14:anchorId="6A4E5FDC" wp14:editId="5BC07175">
          <wp:simplePos x="0" y="0"/>
          <wp:positionH relativeFrom="column">
            <wp:posOffset>-908050</wp:posOffset>
          </wp:positionH>
          <wp:positionV relativeFrom="page">
            <wp:posOffset>5552</wp:posOffset>
          </wp:positionV>
          <wp:extent cx="10896109" cy="1361253"/>
          <wp:effectExtent l="0" t="0" r="635" b="0"/>
          <wp:wrapNone/>
          <wp:docPr id="1" name="Placeholder" descr="::Headers: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Headers:Landsca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109" cy="1361253"/>
                  </a:xfrm>
                  <a:prstGeom prst="rect">
                    <a:avLst/>
                  </a:prstGeom>
                  <a:solidFill>
                    <a:srgbClr val="61AEB5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72C"/>
    <w:multiLevelType w:val="hybridMultilevel"/>
    <w:tmpl w:val="7430D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376BC"/>
    <w:multiLevelType w:val="hybridMultilevel"/>
    <w:tmpl w:val="C35E8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C33B9"/>
    <w:multiLevelType w:val="hybridMultilevel"/>
    <w:tmpl w:val="04B85F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E339E"/>
    <w:multiLevelType w:val="hybridMultilevel"/>
    <w:tmpl w:val="B2C48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F21D7"/>
    <w:multiLevelType w:val="hybridMultilevel"/>
    <w:tmpl w:val="F9780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016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DD6C95"/>
    <w:multiLevelType w:val="hybridMultilevel"/>
    <w:tmpl w:val="B7DC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DF64FC"/>
    <w:multiLevelType w:val="hybridMultilevel"/>
    <w:tmpl w:val="4566E9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C2312"/>
    <w:multiLevelType w:val="hybridMultilevel"/>
    <w:tmpl w:val="3FC8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C7387"/>
    <w:multiLevelType w:val="hybridMultilevel"/>
    <w:tmpl w:val="C0DC5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05097F"/>
    <w:multiLevelType w:val="hybridMultilevel"/>
    <w:tmpl w:val="1A5A6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A8"/>
    <w:rsid w:val="00265CA8"/>
    <w:rsid w:val="002C5F93"/>
    <w:rsid w:val="002C77A8"/>
    <w:rsid w:val="003A3BC4"/>
    <w:rsid w:val="00515725"/>
    <w:rsid w:val="007122FD"/>
    <w:rsid w:val="00760647"/>
    <w:rsid w:val="0093735D"/>
    <w:rsid w:val="00A13163"/>
    <w:rsid w:val="00C26AD5"/>
    <w:rsid w:val="00C66E1A"/>
    <w:rsid w:val="00FB666F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7A8"/>
  </w:style>
  <w:style w:type="paragraph" w:styleId="Footer">
    <w:name w:val="footer"/>
    <w:basedOn w:val="Normal"/>
    <w:link w:val="FooterChar"/>
    <w:uiPriority w:val="99"/>
    <w:unhideWhenUsed/>
    <w:rsid w:val="002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7A8"/>
  </w:style>
  <w:style w:type="paragraph" w:styleId="BalloonText">
    <w:name w:val="Balloon Text"/>
    <w:basedOn w:val="Normal"/>
    <w:link w:val="BalloonTextChar"/>
    <w:uiPriority w:val="99"/>
    <w:semiHidden/>
    <w:unhideWhenUsed/>
    <w:rsid w:val="002C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7A8"/>
    <w:pPr>
      <w:ind w:left="720"/>
      <w:contextualSpacing/>
    </w:pPr>
  </w:style>
  <w:style w:type="table" w:styleId="TableGrid">
    <w:name w:val="Table Grid"/>
    <w:basedOn w:val="TableNormal"/>
    <w:uiPriority w:val="59"/>
    <w:rsid w:val="003A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7A8"/>
  </w:style>
  <w:style w:type="paragraph" w:styleId="Footer">
    <w:name w:val="footer"/>
    <w:basedOn w:val="Normal"/>
    <w:link w:val="FooterChar"/>
    <w:uiPriority w:val="99"/>
    <w:unhideWhenUsed/>
    <w:rsid w:val="002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7A8"/>
  </w:style>
  <w:style w:type="paragraph" w:styleId="BalloonText">
    <w:name w:val="Balloon Text"/>
    <w:basedOn w:val="Normal"/>
    <w:link w:val="BalloonTextChar"/>
    <w:uiPriority w:val="99"/>
    <w:semiHidden/>
    <w:unhideWhenUsed/>
    <w:rsid w:val="002C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7A8"/>
    <w:pPr>
      <w:ind w:left="720"/>
      <w:contextualSpacing/>
    </w:pPr>
  </w:style>
  <w:style w:type="table" w:styleId="TableGrid">
    <w:name w:val="Table Grid"/>
    <w:basedOn w:val="TableNormal"/>
    <w:uiPriority w:val="59"/>
    <w:rsid w:val="003A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466B-60C7-4C09-B2E7-CB4CEA94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Jennens, Dawn (People)</dc:creator>
  <cp:lastModifiedBy>Jennens, Dawn (People)</cp:lastModifiedBy>
  <cp:revision>2</cp:revision>
  <dcterms:created xsi:type="dcterms:W3CDTF">2015-10-26T15:08:00Z</dcterms:created>
  <dcterms:modified xsi:type="dcterms:W3CDTF">2015-10-26T15:08:00Z</dcterms:modified>
</cp:coreProperties>
</file>