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66" w:rsidRPr="0054473D" w:rsidRDefault="009E4D66" w:rsidP="0054473D">
      <w:pPr>
        <w:tabs>
          <w:tab w:val="left" w:pos="2400"/>
          <w:tab w:val="left" w:pos="4251"/>
        </w:tabs>
        <w:rPr>
          <w:rFonts w:ascii="Tahoma" w:hAnsi="Tahoma" w:cs="Tahoma"/>
          <w:sz w:val="24"/>
          <w:szCs w:val="24"/>
        </w:rPr>
      </w:pPr>
      <w:bookmarkStart w:id="0" w:name="_GoBack"/>
      <w:bookmarkEnd w:id="0"/>
    </w:p>
    <w:tbl>
      <w:tblPr>
        <w:tblStyle w:val="TableGrid"/>
        <w:tblW w:w="14318" w:type="dxa"/>
        <w:tblInd w:w="108" w:type="dxa"/>
        <w:tblLayout w:type="fixed"/>
        <w:tblLook w:val="04A0" w:firstRow="1" w:lastRow="0" w:firstColumn="1" w:lastColumn="0" w:noHBand="0" w:noVBand="1"/>
      </w:tblPr>
      <w:tblGrid>
        <w:gridCol w:w="851"/>
        <w:gridCol w:w="5245"/>
        <w:gridCol w:w="3685"/>
        <w:gridCol w:w="1701"/>
        <w:gridCol w:w="1276"/>
        <w:gridCol w:w="1560"/>
      </w:tblGrid>
      <w:tr w:rsidR="00A96663" w:rsidRPr="004271D4" w:rsidTr="00D942A7">
        <w:tc>
          <w:tcPr>
            <w:tcW w:w="12758" w:type="dxa"/>
            <w:gridSpan w:val="5"/>
            <w:shd w:val="clear" w:color="auto" w:fill="47485F"/>
          </w:tcPr>
          <w:p w:rsidR="00A96663" w:rsidRPr="004271D4" w:rsidRDefault="00A96663" w:rsidP="0001567A">
            <w:pPr>
              <w:ind w:left="360"/>
              <w:rPr>
                <w:rFonts w:asciiTheme="majorHAnsi" w:hAnsiTheme="majorHAnsi" w:cs="Tahoma"/>
                <w:b/>
                <w:bCs/>
                <w:color w:val="FFFFFF" w:themeColor="background1"/>
                <w:sz w:val="28"/>
                <w:szCs w:val="24"/>
              </w:rPr>
            </w:pPr>
            <w:r w:rsidRPr="004271D4">
              <w:rPr>
                <w:rFonts w:asciiTheme="majorHAnsi" w:hAnsiTheme="majorHAnsi" w:cs="Tahoma"/>
                <w:b/>
                <w:color w:val="FFFFFF" w:themeColor="background1"/>
                <w:sz w:val="28"/>
                <w:szCs w:val="24"/>
              </w:rPr>
              <w:t>Access to support before crisis point</w:t>
            </w:r>
          </w:p>
          <w:p w:rsidR="00A96663" w:rsidRPr="004271D4" w:rsidRDefault="00A96663" w:rsidP="00270215">
            <w:pPr>
              <w:pStyle w:val="ListParagraph"/>
              <w:rPr>
                <w:rFonts w:asciiTheme="majorHAnsi" w:hAnsiTheme="majorHAnsi" w:cs="Tahoma"/>
                <w:b/>
                <w:bCs/>
                <w:color w:val="FFFFFF" w:themeColor="background1"/>
                <w:sz w:val="28"/>
                <w:szCs w:val="24"/>
              </w:rPr>
            </w:pPr>
          </w:p>
        </w:tc>
        <w:tc>
          <w:tcPr>
            <w:tcW w:w="1560" w:type="dxa"/>
            <w:shd w:val="clear" w:color="auto" w:fill="47485F"/>
          </w:tcPr>
          <w:p w:rsidR="00A96663" w:rsidRPr="004271D4" w:rsidRDefault="00A96663" w:rsidP="0001567A">
            <w:pPr>
              <w:ind w:left="360"/>
              <w:rPr>
                <w:rFonts w:asciiTheme="majorHAnsi" w:hAnsiTheme="majorHAnsi" w:cs="Tahoma"/>
                <w:b/>
                <w:color w:val="FFFFFF" w:themeColor="background1"/>
                <w:sz w:val="28"/>
                <w:szCs w:val="24"/>
              </w:rPr>
            </w:pPr>
          </w:p>
        </w:tc>
      </w:tr>
      <w:tr w:rsidR="00A96663" w:rsidRPr="004271D4" w:rsidTr="00D942A7">
        <w:tc>
          <w:tcPr>
            <w:tcW w:w="851" w:type="dxa"/>
            <w:shd w:val="clear" w:color="auto" w:fill="61AEB5"/>
          </w:tcPr>
          <w:p w:rsidR="00A96663" w:rsidRPr="004271D4" w:rsidRDefault="00A96663" w:rsidP="00270215">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No.</w:t>
            </w:r>
          </w:p>
        </w:tc>
        <w:tc>
          <w:tcPr>
            <w:tcW w:w="5245" w:type="dxa"/>
            <w:shd w:val="clear" w:color="auto" w:fill="61AEB5"/>
          </w:tcPr>
          <w:p w:rsidR="00A96663" w:rsidRPr="004271D4" w:rsidRDefault="00A96663" w:rsidP="00270215">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Current position/gap analysis</w:t>
            </w:r>
          </w:p>
        </w:tc>
        <w:tc>
          <w:tcPr>
            <w:tcW w:w="3685" w:type="dxa"/>
            <w:shd w:val="clear" w:color="auto" w:fill="61AEB5"/>
          </w:tcPr>
          <w:p w:rsidR="00A96663" w:rsidRPr="004271D4" w:rsidRDefault="00A96663" w:rsidP="00270215">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Action/outcomes</w:t>
            </w:r>
          </w:p>
        </w:tc>
        <w:tc>
          <w:tcPr>
            <w:tcW w:w="1701" w:type="dxa"/>
            <w:shd w:val="clear" w:color="auto" w:fill="61AEB5"/>
          </w:tcPr>
          <w:p w:rsidR="00A96663" w:rsidRPr="004271D4" w:rsidRDefault="00A96663" w:rsidP="00270215">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Lead</w:t>
            </w:r>
          </w:p>
        </w:tc>
        <w:tc>
          <w:tcPr>
            <w:tcW w:w="1276" w:type="dxa"/>
            <w:shd w:val="clear" w:color="auto" w:fill="61AEB5"/>
          </w:tcPr>
          <w:p w:rsidR="00A96663" w:rsidRPr="004271D4" w:rsidRDefault="00A96663" w:rsidP="00270215">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timescales</w:t>
            </w:r>
          </w:p>
        </w:tc>
        <w:tc>
          <w:tcPr>
            <w:tcW w:w="1560" w:type="dxa"/>
            <w:shd w:val="clear" w:color="auto" w:fill="61AEB5"/>
          </w:tcPr>
          <w:p w:rsidR="00A96663" w:rsidRPr="004271D4" w:rsidRDefault="00A96663" w:rsidP="00270215">
            <w:pPr>
              <w:rPr>
                <w:rFonts w:asciiTheme="majorHAnsi" w:hAnsiTheme="majorHAnsi" w:cs="Tahoma"/>
                <w:b/>
                <w:bCs/>
                <w:color w:val="FFFFFF" w:themeColor="background1"/>
                <w:sz w:val="24"/>
                <w:szCs w:val="24"/>
              </w:rPr>
            </w:pPr>
            <w:r>
              <w:rPr>
                <w:rFonts w:asciiTheme="majorHAnsi" w:hAnsiTheme="majorHAnsi" w:cs="Tahoma"/>
                <w:b/>
                <w:bCs/>
                <w:color w:val="FFFFFF" w:themeColor="background1"/>
                <w:sz w:val="24"/>
                <w:szCs w:val="24"/>
              </w:rPr>
              <w:t>Progress</w:t>
            </w:r>
          </w:p>
        </w:tc>
      </w:tr>
      <w:tr w:rsidR="00A96663" w:rsidRPr="00700899" w:rsidTr="00D942A7">
        <w:tc>
          <w:tcPr>
            <w:tcW w:w="851" w:type="dxa"/>
          </w:tcPr>
          <w:p w:rsidR="00A96663" w:rsidRPr="00700899" w:rsidRDefault="00A96663" w:rsidP="00CE71D0">
            <w:pPr>
              <w:jc w:val="center"/>
              <w:rPr>
                <w:rFonts w:cs="Tahoma"/>
                <w:bCs/>
                <w:sz w:val="20"/>
              </w:rPr>
            </w:pPr>
            <w:r w:rsidRPr="00700899">
              <w:rPr>
                <w:rFonts w:cs="Tahoma"/>
                <w:bCs/>
                <w:sz w:val="20"/>
              </w:rPr>
              <w:t>1.1</w:t>
            </w:r>
          </w:p>
        </w:tc>
        <w:tc>
          <w:tcPr>
            <w:tcW w:w="5245" w:type="dxa"/>
          </w:tcPr>
          <w:p w:rsidR="00A96663" w:rsidRPr="00700899" w:rsidRDefault="00A96663" w:rsidP="00CE71D0">
            <w:pPr>
              <w:rPr>
                <w:rFonts w:cs="Tahoma"/>
                <w:bCs/>
                <w:sz w:val="20"/>
                <w:u w:val="single"/>
              </w:rPr>
            </w:pPr>
            <w:r w:rsidRPr="00700899">
              <w:rPr>
                <w:rFonts w:cs="Tahoma"/>
                <w:bCs/>
                <w:sz w:val="20"/>
                <w:u w:val="single"/>
              </w:rPr>
              <w:t xml:space="preserve">Aligning specialist mental health support to NHS 111 </w:t>
            </w:r>
          </w:p>
          <w:p w:rsidR="00A96663" w:rsidRPr="00700899" w:rsidRDefault="00A96663" w:rsidP="00CE71D0">
            <w:pPr>
              <w:rPr>
                <w:rFonts w:cs="Tahoma"/>
                <w:bCs/>
                <w:sz w:val="20"/>
              </w:rPr>
            </w:pPr>
            <w:r w:rsidRPr="00700899">
              <w:rPr>
                <w:rFonts w:cs="Tahoma"/>
                <w:bCs/>
                <w:sz w:val="20"/>
              </w:rPr>
              <w:t>The mental health telephone helpline is limited in its capacity to take multiple calls, and there is some confusion over</w:t>
            </w:r>
            <w:r>
              <w:rPr>
                <w:rFonts w:cs="Tahoma"/>
                <w:bCs/>
                <w:sz w:val="20"/>
              </w:rPr>
              <w:t xml:space="preserve"> what it is intended to provide and to whom.</w:t>
            </w:r>
          </w:p>
          <w:p w:rsidR="00A96663" w:rsidRPr="00700899" w:rsidRDefault="00A96663" w:rsidP="009C3877">
            <w:pPr>
              <w:pStyle w:val="ListParagraph"/>
              <w:ind w:left="0"/>
              <w:rPr>
                <w:rFonts w:cs="Tahoma"/>
                <w:bCs/>
                <w:sz w:val="20"/>
              </w:rPr>
            </w:pPr>
          </w:p>
          <w:p w:rsidR="00A96663" w:rsidRPr="00700899" w:rsidRDefault="00A96663" w:rsidP="009C3877">
            <w:pPr>
              <w:pStyle w:val="ListParagraph"/>
              <w:ind w:left="0"/>
              <w:rPr>
                <w:rFonts w:cs="Tahoma"/>
                <w:bCs/>
                <w:sz w:val="20"/>
              </w:rPr>
            </w:pPr>
            <w:r w:rsidRPr="00700899">
              <w:rPr>
                <w:rFonts w:cs="Tahoma"/>
                <w:bCs/>
                <w:sz w:val="20"/>
              </w:rPr>
              <w:t>Accessing NHS 111 could provide decision support to people who are at risk of, or are, experiencing a mental health crisis. However, where the national pathway algorithm delineates a mental health disposition, suggest service options are often thwarted by lack of access and availability. Consequently, default options usually result namely GP or A&amp;E</w:t>
            </w:r>
          </w:p>
        </w:tc>
        <w:tc>
          <w:tcPr>
            <w:tcW w:w="3685" w:type="dxa"/>
          </w:tcPr>
          <w:p w:rsidR="00A96663" w:rsidRPr="00700899" w:rsidRDefault="00A96663" w:rsidP="00A1440F">
            <w:pPr>
              <w:rPr>
                <w:rFonts w:cs="Tahoma"/>
                <w:bCs/>
                <w:sz w:val="20"/>
              </w:rPr>
            </w:pPr>
          </w:p>
          <w:p w:rsidR="00A96663" w:rsidRPr="00700899" w:rsidRDefault="00A96663" w:rsidP="00A1440F">
            <w:pPr>
              <w:rPr>
                <w:rFonts w:cs="Tahoma"/>
                <w:bCs/>
                <w:sz w:val="20"/>
              </w:rPr>
            </w:pPr>
            <w:r w:rsidRPr="00700899">
              <w:rPr>
                <w:rFonts w:cs="Tahoma"/>
                <w:bCs/>
                <w:sz w:val="20"/>
              </w:rPr>
              <w:t xml:space="preserve">Align a telephone based advice and support service with a possible co-location of the current patient helpline with NHS 111. </w:t>
            </w:r>
          </w:p>
          <w:p w:rsidR="00A96663" w:rsidRPr="00700899" w:rsidRDefault="00A96663" w:rsidP="00A1440F">
            <w:pPr>
              <w:rPr>
                <w:rFonts w:cs="Tahoma"/>
                <w:bCs/>
                <w:sz w:val="20"/>
              </w:rPr>
            </w:pPr>
          </w:p>
          <w:p w:rsidR="00A96663" w:rsidRPr="00700899" w:rsidRDefault="00A96663" w:rsidP="00A1440F">
            <w:pPr>
              <w:rPr>
                <w:rFonts w:cs="Tahoma"/>
                <w:bCs/>
                <w:color w:val="FF0000"/>
                <w:sz w:val="20"/>
              </w:rPr>
            </w:pPr>
            <w:r w:rsidRPr="00700899">
              <w:rPr>
                <w:rFonts w:cs="Tahoma"/>
                <w:b/>
                <w:bCs/>
                <w:sz w:val="20"/>
              </w:rPr>
              <w:t>Outcome</w:t>
            </w:r>
            <w:r w:rsidRPr="00700899">
              <w:rPr>
                <w:rFonts w:cs="Tahoma"/>
                <w:bCs/>
                <w:sz w:val="20"/>
              </w:rPr>
              <w:t xml:space="preserve">: </w:t>
            </w:r>
            <w:r w:rsidRPr="00700899">
              <w:rPr>
                <w:rFonts w:cs="Tahoma"/>
                <w:b/>
                <w:bCs/>
                <w:sz w:val="20"/>
              </w:rPr>
              <w:t>A patient focussed telephone service that provides patients with support, advice and guidance, to help protect people whose circumstance makes them vulnerable</w:t>
            </w:r>
          </w:p>
          <w:p w:rsidR="00A96663" w:rsidRPr="00700899" w:rsidRDefault="00A96663" w:rsidP="009C3877">
            <w:pPr>
              <w:pStyle w:val="ListParagraph"/>
              <w:rPr>
                <w:rFonts w:cs="Tahoma"/>
                <w:bCs/>
                <w:color w:val="FF0000"/>
                <w:sz w:val="20"/>
              </w:rPr>
            </w:pPr>
          </w:p>
        </w:tc>
        <w:tc>
          <w:tcPr>
            <w:tcW w:w="1701" w:type="dxa"/>
          </w:tcPr>
          <w:p w:rsidR="00A96663" w:rsidRPr="00700899" w:rsidRDefault="00A96663" w:rsidP="00E468E7">
            <w:pPr>
              <w:textAlignment w:val="center"/>
              <w:rPr>
                <w:rFonts w:eastAsia="Times New Roman" w:cs="Tahoma"/>
                <w:color w:val="47485F" w:themeColor="text1"/>
                <w:sz w:val="20"/>
              </w:rPr>
            </w:pPr>
          </w:p>
          <w:p w:rsidR="00A96663" w:rsidRPr="00700899" w:rsidRDefault="00A96663" w:rsidP="00E468E7">
            <w:pPr>
              <w:textAlignment w:val="center"/>
              <w:rPr>
                <w:rFonts w:eastAsia="Times New Roman" w:cs="Tahoma"/>
                <w:sz w:val="20"/>
              </w:rPr>
            </w:pPr>
            <w:r w:rsidRPr="00700899">
              <w:rPr>
                <w:rFonts w:eastAsia="Times New Roman" w:cs="Tahoma"/>
                <w:sz w:val="20"/>
              </w:rPr>
              <w:t>Joint Commissioning Unit in conjunction with Kent and Surrey</w:t>
            </w:r>
          </w:p>
          <w:p w:rsidR="00A96663" w:rsidRPr="00700899" w:rsidRDefault="00A96663" w:rsidP="00B179DC">
            <w:pPr>
              <w:textAlignment w:val="center"/>
              <w:rPr>
                <w:rFonts w:eastAsia="Times New Roman" w:cs="Tahoma"/>
                <w:color w:val="FF0000"/>
                <w:sz w:val="20"/>
              </w:rPr>
            </w:pPr>
          </w:p>
        </w:tc>
        <w:tc>
          <w:tcPr>
            <w:tcW w:w="1276" w:type="dxa"/>
          </w:tcPr>
          <w:p w:rsidR="00A96663" w:rsidRPr="00700899" w:rsidRDefault="00A96663" w:rsidP="00270215">
            <w:pPr>
              <w:rPr>
                <w:rFonts w:cs="Tahoma"/>
                <w:bCs/>
                <w:sz w:val="20"/>
              </w:rPr>
            </w:pPr>
          </w:p>
          <w:p w:rsidR="00A96663" w:rsidRPr="00700899" w:rsidRDefault="00A96663" w:rsidP="00270215">
            <w:pPr>
              <w:rPr>
                <w:rFonts w:cs="Tahoma"/>
                <w:bCs/>
                <w:sz w:val="20"/>
              </w:rPr>
            </w:pPr>
            <w:r>
              <w:rPr>
                <w:rFonts w:cs="Tahoma"/>
                <w:bCs/>
                <w:sz w:val="20"/>
              </w:rPr>
              <w:t xml:space="preserve">From </w:t>
            </w:r>
            <w:r w:rsidRPr="00700899">
              <w:rPr>
                <w:rFonts w:cs="Tahoma"/>
                <w:bCs/>
                <w:sz w:val="20"/>
              </w:rPr>
              <w:t>Sept 2015</w:t>
            </w:r>
            <w:r>
              <w:rPr>
                <w:rFonts w:cs="Tahoma"/>
                <w:bCs/>
                <w:sz w:val="20"/>
              </w:rPr>
              <w:t xml:space="preserve"> – Sept 2016</w:t>
            </w:r>
          </w:p>
        </w:tc>
        <w:tc>
          <w:tcPr>
            <w:tcW w:w="1560" w:type="dxa"/>
            <w:shd w:val="clear" w:color="auto" w:fill="FFC000"/>
          </w:tcPr>
          <w:p w:rsidR="00A96663" w:rsidRDefault="00A96663" w:rsidP="00270215">
            <w:pPr>
              <w:rPr>
                <w:rFonts w:cs="Tahoma"/>
                <w:bCs/>
                <w:sz w:val="20"/>
              </w:rPr>
            </w:pPr>
          </w:p>
          <w:p w:rsidR="00A96663" w:rsidRDefault="00F916F0" w:rsidP="00270215">
            <w:pPr>
              <w:rPr>
                <w:rFonts w:cs="Tahoma"/>
                <w:b/>
                <w:bCs/>
                <w:sz w:val="20"/>
              </w:rPr>
            </w:pPr>
            <w:r w:rsidRPr="00F916F0">
              <w:rPr>
                <w:rFonts w:cs="Tahoma"/>
                <w:b/>
                <w:bCs/>
                <w:sz w:val="20"/>
              </w:rPr>
              <w:t>Progressing to plan</w:t>
            </w:r>
          </w:p>
          <w:p w:rsidR="00085457" w:rsidRDefault="00085457" w:rsidP="00270215">
            <w:pPr>
              <w:rPr>
                <w:rFonts w:cs="Tahoma"/>
                <w:b/>
                <w:bCs/>
                <w:sz w:val="20"/>
              </w:rPr>
            </w:pPr>
          </w:p>
          <w:p w:rsidR="00085457" w:rsidRPr="00110BAA" w:rsidRDefault="00085457" w:rsidP="00270215">
            <w:pPr>
              <w:rPr>
                <w:rFonts w:cs="Tahoma"/>
                <w:bCs/>
                <w:sz w:val="20"/>
              </w:rPr>
            </w:pPr>
            <w:r w:rsidRPr="00110BAA">
              <w:rPr>
                <w:rFonts w:cs="Tahoma"/>
                <w:bCs/>
                <w:sz w:val="20"/>
              </w:rPr>
              <w:t>Currently exploring options for NHS 111 and SPFT system linkage</w:t>
            </w:r>
          </w:p>
        </w:tc>
      </w:tr>
      <w:tr w:rsidR="00A96663" w:rsidRPr="00700899" w:rsidTr="00D942A7">
        <w:trPr>
          <w:trHeight w:val="246"/>
        </w:trPr>
        <w:tc>
          <w:tcPr>
            <w:tcW w:w="851" w:type="dxa"/>
          </w:tcPr>
          <w:p w:rsidR="00A96663" w:rsidRPr="00700899" w:rsidRDefault="00A96663" w:rsidP="00270215">
            <w:pPr>
              <w:jc w:val="center"/>
              <w:rPr>
                <w:rFonts w:cs="Tahoma"/>
                <w:b/>
                <w:bCs/>
                <w:sz w:val="20"/>
              </w:rPr>
            </w:pPr>
            <w:r w:rsidRPr="00700899">
              <w:rPr>
                <w:rFonts w:cs="Tahoma"/>
                <w:sz w:val="20"/>
              </w:rPr>
              <w:br w:type="page"/>
              <w:t>1.2</w:t>
            </w:r>
          </w:p>
        </w:tc>
        <w:tc>
          <w:tcPr>
            <w:tcW w:w="5245" w:type="dxa"/>
          </w:tcPr>
          <w:p w:rsidR="00A96663" w:rsidRPr="00700899" w:rsidRDefault="00A96663" w:rsidP="009C3877">
            <w:pPr>
              <w:rPr>
                <w:sz w:val="20"/>
                <w:u w:val="single"/>
              </w:rPr>
            </w:pPr>
            <w:r w:rsidRPr="00700899">
              <w:rPr>
                <w:sz w:val="20"/>
                <w:u w:val="single"/>
              </w:rPr>
              <w:t>Roll out of mental health training packages to all public facing agencies</w:t>
            </w:r>
          </w:p>
          <w:p w:rsidR="00A96663" w:rsidRPr="00700899" w:rsidRDefault="00A96663" w:rsidP="009C3877">
            <w:pPr>
              <w:rPr>
                <w:sz w:val="20"/>
              </w:rPr>
            </w:pPr>
            <w:r w:rsidRPr="00700899">
              <w:rPr>
                <w:sz w:val="20"/>
              </w:rPr>
              <w:t>W</w:t>
            </w:r>
            <w:r>
              <w:rPr>
                <w:sz w:val="20"/>
              </w:rPr>
              <w:t xml:space="preserve">est </w:t>
            </w:r>
            <w:r w:rsidRPr="00700899">
              <w:rPr>
                <w:sz w:val="20"/>
              </w:rPr>
              <w:t>S</w:t>
            </w:r>
            <w:r>
              <w:rPr>
                <w:sz w:val="20"/>
              </w:rPr>
              <w:t xml:space="preserve">ussex </w:t>
            </w:r>
            <w:r w:rsidRPr="00700899">
              <w:rPr>
                <w:sz w:val="20"/>
              </w:rPr>
              <w:t>C</w:t>
            </w:r>
            <w:r>
              <w:rPr>
                <w:sz w:val="20"/>
              </w:rPr>
              <w:t xml:space="preserve">ounty </w:t>
            </w:r>
            <w:r w:rsidRPr="00700899">
              <w:rPr>
                <w:sz w:val="20"/>
              </w:rPr>
              <w:t>C</w:t>
            </w:r>
            <w:r>
              <w:rPr>
                <w:sz w:val="20"/>
              </w:rPr>
              <w:t>ouncil (WSCC)</w:t>
            </w:r>
            <w:r w:rsidRPr="00700899">
              <w:rPr>
                <w:sz w:val="20"/>
              </w:rPr>
              <w:t xml:space="preserve"> Public Health, in partnership with commissioners of child and adolescent and adult mental health services, recently commissioned a Training Needs Analysis</w:t>
            </w:r>
            <w:r>
              <w:rPr>
                <w:sz w:val="20"/>
              </w:rPr>
              <w:t xml:space="preserve"> (TNA)</w:t>
            </w:r>
            <w:r w:rsidRPr="00700899">
              <w:rPr>
                <w:sz w:val="20"/>
              </w:rPr>
              <w:t>. The analysis focused on training needs in relation to: emotional wellbeing awareness, mental health awareness, self-harm awareness and suicide prevention awareness</w:t>
            </w:r>
            <w:r>
              <w:rPr>
                <w:sz w:val="20"/>
              </w:rPr>
              <w:t>.</w:t>
            </w:r>
            <w:r w:rsidRPr="00700899">
              <w:rPr>
                <w:sz w:val="20"/>
              </w:rPr>
              <w:t xml:space="preserve"> Gaps identified in the TNA include:</w:t>
            </w:r>
          </w:p>
          <w:p w:rsidR="00A96663" w:rsidRPr="00700899" w:rsidRDefault="00A96663" w:rsidP="009C3877">
            <w:pPr>
              <w:pStyle w:val="ListParagraph"/>
              <w:numPr>
                <w:ilvl w:val="0"/>
                <w:numId w:val="13"/>
              </w:numPr>
              <w:rPr>
                <w:sz w:val="20"/>
              </w:rPr>
            </w:pPr>
            <w:r w:rsidRPr="00700899">
              <w:rPr>
                <w:sz w:val="20"/>
              </w:rPr>
              <w:t xml:space="preserve">Need to co-ordinate training </w:t>
            </w:r>
          </w:p>
          <w:p w:rsidR="00A96663" w:rsidRPr="00700899" w:rsidRDefault="00A96663" w:rsidP="009C3877">
            <w:pPr>
              <w:pStyle w:val="ListParagraph"/>
              <w:numPr>
                <w:ilvl w:val="0"/>
                <w:numId w:val="13"/>
              </w:numPr>
              <w:rPr>
                <w:sz w:val="20"/>
              </w:rPr>
            </w:pPr>
            <w:r w:rsidRPr="00700899">
              <w:rPr>
                <w:sz w:val="20"/>
              </w:rPr>
              <w:t>Excess of demand over supply for training</w:t>
            </w:r>
          </w:p>
          <w:p w:rsidR="00A96663" w:rsidRPr="00700899" w:rsidRDefault="00A96663" w:rsidP="009C3877">
            <w:pPr>
              <w:pStyle w:val="ListParagraph"/>
              <w:numPr>
                <w:ilvl w:val="0"/>
                <w:numId w:val="13"/>
              </w:numPr>
              <w:rPr>
                <w:sz w:val="20"/>
              </w:rPr>
            </w:pPr>
            <w:r w:rsidRPr="00700899">
              <w:rPr>
                <w:rFonts w:cs="Tahoma"/>
                <w:sz w:val="20"/>
              </w:rPr>
              <w:t xml:space="preserve">Suicide awareness and prevention training for many staff groups </w:t>
            </w:r>
          </w:p>
          <w:p w:rsidR="00A96663" w:rsidRPr="00700899" w:rsidRDefault="00A96663" w:rsidP="009C3877">
            <w:pPr>
              <w:pStyle w:val="ListParagraph"/>
              <w:numPr>
                <w:ilvl w:val="0"/>
                <w:numId w:val="13"/>
              </w:numPr>
              <w:rPr>
                <w:rFonts w:cs="Tahoma"/>
                <w:bCs/>
                <w:sz w:val="20"/>
              </w:rPr>
            </w:pPr>
            <w:r w:rsidRPr="00700899">
              <w:rPr>
                <w:sz w:val="20"/>
              </w:rPr>
              <w:t>Lack of choice and range of opportunity for training</w:t>
            </w:r>
          </w:p>
          <w:p w:rsidR="00A96663" w:rsidRPr="00700899" w:rsidRDefault="00A96663" w:rsidP="00B15098">
            <w:pPr>
              <w:pStyle w:val="ListParagraph"/>
              <w:ind w:left="360"/>
              <w:rPr>
                <w:rFonts w:cs="Tahoma"/>
                <w:bCs/>
                <w:sz w:val="20"/>
              </w:rPr>
            </w:pPr>
          </w:p>
        </w:tc>
        <w:tc>
          <w:tcPr>
            <w:tcW w:w="3685" w:type="dxa"/>
          </w:tcPr>
          <w:p w:rsidR="00A96663" w:rsidRPr="00700899" w:rsidRDefault="00A96663" w:rsidP="00D94C99">
            <w:pPr>
              <w:rPr>
                <w:rFonts w:cs="Tahoma"/>
                <w:bCs/>
                <w:sz w:val="20"/>
              </w:rPr>
            </w:pPr>
          </w:p>
          <w:p w:rsidR="00A96663" w:rsidRPr="00700899" w:rsidRDefault="00A96663" w:rsidP="00D94C99">
            <w:pPr>
              <w:rPr>
                <w:rFonts w:cs="Tahoma"/>
                <w:bCs/>
                <w:sz w:val="20"/>
              </w:rPr>
            </w:pPr>
          </w:p>
          <w:p w:rsidR="00A96663" w:rsidRPr="00700899" w:rsidRDefault="00A96663" w:rsidP="00265524">
            <w:pPr>
              <w:rPr>
                <w:rFonts w:cs="Tahoma"/>
                <w:bCs/>
                <w:sz w:val="20"/>
              </w:rPr>
            </w:pPr>
            <w:r w:rsidRPr="00700899">
              <w:rPr>
                <w:rFonts w:cs="Tahoma"/>
                <w:bCs/>
                <w:sz w:val="20"/>
              </w:rPr>
              <w:t>Support the implementation of findings from the mental health needs assessment for adults, and realign commissioning intentions for Emotional Wellbeing</w:t>
            </w:r>
            <w:r>
              <w:rPr>
                <w:rFonts w:cs="Tahoma"/>
                <w:bCs/>
                <w:sz w:val="20"/>
              </w:rPr>
              <w:t>,</w:t>
            </w:r>
            <w:r w:rsidR="00DC2A90">
              <w:rPr>
                <w:rFonts w:cs="Tahoma"/>
                <w:bCs/>
                <w:sz w:val="20"/>
              </w:rPr>
              <w:t xml:space="preserve"> </w:t>
            </w:r>
            <w:r w:rsidRPr="00700899">
              <w:rPr>
                <w:rFonts w:cs="Tahoma"/>
                <w:bCs/>
                <w:sz w:val="20"/>
              </w:rPr>
              <w:t>including a website for signposting and on-going support</w:t>
            </w:r>
          </w:p>
          <w:p w:rsidR="00A96663" w:rsidRPr="00700899" w:rsidRDefault="00A96663" w:rsidP="00265524">
            <w:pPr>
              <w:rPr>
                <w:rFonts w:cs="Tahoma"/>
                <w:bCs/>
                <w:sz w:val="20"/>
              </w:rPr>
            </w:pPr>
          </w:p>
          <w:p w:rsidR="00A96663" w:rsidRPr="00700899" w:rsidRDefault="00A96663" w:rsidP="00265524">
            <w:pPr>
              <w:rPr>
                <w:rFonts w:cs="Tahoma"/>
                <w:bCs/>
                <w:sz w:val="20"/>
              </w:rPr>
            </w:pPr>
            <w:r w:rsidRPr="00700899">
              <w:rPr>
                <w:rFonts w:cs="Tahoma"/>
                <w:bCs/>
                <w:sz w:val="20"/>
              </w:rPr>
              <w:t>Implement the West Sussex Suicide Prevention Strategy and Action plan and implement the recommendations from the Training Needs Analysis for mental health awareness and suicide prevention.</w:t>
            </w:r>
          </w:p>
          <w:p w:rsidR="00A96663" w:rsidRPr="00700899" w:rsidRDefault="00A96663" w:rsidP="004733D5">
            <w:pPr>
              <w:pStyle w:val="ListParagraph"/>
              <w:ind w:left="0"/>
              <w:rPr>
                <w:rFonts w:cs="Tahoma"/>
                <w:bCs/>
                <w:sz w:val="20"/>
              </w:rPr>
            </w:pPr>
          </w:p>
          <w:p w:rsidR="00A96663" w:rsidRPr="00700899" w:rsidRDefault="00A96663" w:rsidP="00642E69">
            <w:pPr>
              <w:pStyle w:val="ListParagraph"/>
              <w:ind w:left="0"/>
              <w:rPr>
                <w:rFonts w:cs="Tahoma"/>
                <w:b/>
                <w:bCs/>
                <w:sz w:val="20"/>
              </w:rPr>
            </w:pPr>
            <w:r w:rsidRPr="00700899">
              <w:rPr>
                <w:rFonts w:cs="Tahoma"/>
                <w:b/>
                <w:bCs/>
                <w:sz w:val="20"/>
              </w:rPr>
              <w:t xml:space="preserve">Outcome: All new staff have mental </w:t>
            </w:r>
            <w:r w:rsidRPr="00700899">
              <w:rPr>
                <w:rFonts w:cs="Tahoma"/>
                <w:b/>
                <w:bCs/>
                <w:sz w:val="20"/>
              </w:rPr>
              <w:lastRenderedPageBreak/>
              <w:t>health awareness training and existing staff have mental health skills and personal resilience training</w:t>
            </w:r>
            <w:r>
              <w:rPr>
                <w:rFonts w:cs="Tahoma"/>
                <w:b/>
                <w:bCs/>
                <w:sz w:val="20"/>
              </w:rPr>
              <w:t>, and we aspire to ensuring all staff have had mental health awareness training</w:t>
            </w:r>
          </w:p>
        </w:tc>
        <w:tc>
          <w:tcPr>
            <w:tcW w:w="1701" w:type="dxa"/>
          </w:tcPr>
          <w:p w:rsidR="00A96663" w:rsidRPr="00700899" w:rsidRDefault="00A96663" w:rsidP="00C551EB">
            <w:pPr>
              <w:pStyle w:val="ListParagraph"/>
              <w:ind w:left="0"/>
              <w:rPr>
                <w:rFonts w:cs="Tahoma"/>
                <w:bCs/>
                <w:sz w:val="20"/>
              </w:rPr>
            </w:pPr>
          </w:p>
          <w:p w:rsidR="00A96663" w:rsidRPr="00700899" w:rsidRDefault="00A96663" w:rsidP="00C551EB">
            <w:pPr>
              <w:pStyle w:val="ListParagraph"/>
              <w:ind w:left="0"/>
              <w:rPr>
                <w:rFonts w:cs="Tahoma"/>
                <w:bCs/>
                <w:sz w:val="20"/>
              </w:rPr>
            </w:pPr>
          </w:p>
          <w:p w:rsidR="00A96663" w:rsidRPr="00700899" w:rsidRDefault="00A96663" w:rsidP="00D94C99">
            <w:pPr>
              <w:pStyle w:val="ListParagraph"/>
              <w:ind w:left="0"/>
              <w:rPr>
                <w:rFonts w:cs="Tahoma"/>
                <w:bCs/>
                <w:sz w:val="20"/>
              </w:rPr>
            </w:pPr>
            <w:r w:rsidRPr="00700899">
              <w:rPr>
                <w:rFonts w:cs="Tahoma"/>
                <w:bCs/>
                <w:sz w:val="20"/>
              </w:rPr>
              <w:t>West Sussex CCG’s, W</w:t>
            </w:r>
            <w:r>
              <w:rPr>
                <w:rFonts w:cs="Tahoma"/>
                <w:bCs/>
                <w:sz w:val="20"/>
              </w:rPr>
              <w:t xml:space="preserve">est </w:t>
            </w:r>
            <w:r w:rsidRPr="00700899">
              <w:rPr>
                <w:rFonts w:cs="Tahoma"/>
                <w:bCs/>
                <w:sz w:val="20"/>
              </w:rPr>
              <w:t>S</w:t>
            </w:r>
            <w:r>
              <w:rPr>
                <w:rFonts w:cs="Tahoma"/>
                <w:bCs/>
                <w:sz w:val="20"/>
              </w:rPr>
              <w:t xml:space="preserve">ussex </w:t>
            </w:r>
            <w:r w:rsidRPr="00700899">
              <w:rPr>
                <w:rFonts w:cs="Tahoma"/>
                <w:bCs/>
                <w:sz w:val="20"/>
              </w:rPr>
              <w:t>C</w:t>
            </w:r>
            <w:r>
              <w:rPr>
                <w:rFonts w:cs="Tahoma"/>
                <w:bCs/>
                <w:sz w:val="20"/>
              </w:rPr>
              <w:t xml:space="preserve">ounty </w:t>
            </w:r>
            <w:r w:rsidRPr="00700899">
              <w:rPr>
                <w:rFonts w:cs="Tahoma"/>
                <w:bCs/>
                <w:sz w:val="20"/>
              </w:rPr>
              <w:t>C</w:t>
            </w:r>
            <w:r>
              <w:rPr>
                <w:rFonts w:cs="Tahoma"/>
                <w:bCs/>
                <w:sz w:val="20"/>
              </w:rPr>
              <w:t>ouncil (WSCC)</w:t>
            </w:r>
            <w:r w:rsidRPr="00700899">
              <w:rPr>
                <w:rFonts w:cs="Tahoma"/>
                <w:bCs/>
                <w:sz w:val="20"/>
              </w:rPr>
              <w:t xml:space="preserve"> and partners in the mental health training development group</w:t>
            </w:r>
          </w:p>
        </w:tc>
        <w:tc>
          <w:tcPr>
            <w:tcW w:w="1276" w:type="dxa"/>
          </w:tcPr>
          <w:p w:rsidR="00A96663" w:rsidRPr="00700899" w:rsidRDefault="00A96663" w:rsidP="00270215">
            <w:pPr>
              <w:rPr>
                <w:rFonts w:cs="Tahoma"/>
                <w:b/>
                <w:bCs/>
                <w:sz w:val="20"/>
              </w:rPr>
            </w:pPr>
          </w:p>
          <w:p w:rsidR="00A96663" w:rsidRPr="00700899" w:rsidRDefault="00A96663" w:rsidP="00270215">
            <w:pPr>
              <w:rPr>
                <w:rFonts w:cs="Tahoma"/>
                <w:b/>
                <w:bCs/>
                <w:sz w:val="20"/>
              </w:rPr>
            </w:pPr>
          </w:p>
          <w:p w:rsidR="00A96663" w:rsidRPr="00700899" w:rsidRDefault="00A96663" w:rsidP="00270215">
            <w:pPr>
              <w:rPr>
                <w:rFonts w:cs="Tahoma"/>
                <w:bCs/>
                <w:sz w:val="20"/>
              </w:rPr>
            </w:pPr>
            <w:r>
              <w:rPr>
                <w:rFonts w:cs="Tahoma"/>
                <w:bCs/>
                <w:sz w:val="20"/>
              </w:rPr>
              <w:t xml:space="preserve">From </w:t>
            </w:r>
            <w:r w:rsidRPr="00700899">
              <w:rPr>
                <w:rFonts w:cs="Tahoma"/>
                <w:bCs/>
                <w:sz w:val="20"/>
              </w:rPr>
              <w:t>March 2015</w:t>
            </w:r>
          </w:p>
          <w:p w:rsidR="00A96663" w:rsidRPr="00700899" w:rsidRDefault="00A96663" w:rsidP="00270215">
            <w:pPr>
              <w:rPr>
                <w:rFonts w:cs="Tahoma"/>
                <w:b/>
                <w:bCs/>
                <w:sz w:val="20"/>
              </w:rPr>
            </w:pPr>
          </w:p>
        </w:tc>
        <w:tc>
          <w:tcPr>
            <w:tcW w:w="1560" w:type="dxa"/>
            <w:shd w:val="clear" w:color="auto" w:fill="92D050"/>
          </w:tcPr>
          <w:p w:rsidR="00A96663" w:rsidRDefault="00A96663" w:rsidP="00270215">
            <w:pPr>
              <w:rPr>
                <w:rFonts w:cs="Tahoma"/>
                <w:b/>
                <w:bCs/>
                <w:sz w:val="20"/>
              </w:rPr>
            </w:pPr>
          </w:p>
          <w:p w:rsidR="00F916F0" w:rsidRDefault="00F916F0" w:rsidP="00270215">
            <w:pPr>
              <w:rPr>
                <w:rFonts w:cs="Tahoma"/>
                <w:b/>
                <w:bCs/>
                <w:sz w:val="20"/>
              </w:rPr>
            </w:pPr>
            <w:r>
              <w:rPr>
                <w:rFonts w:cs="Tahoma"/>
                <w:b/>
                <w:bCs/>
                <w:sz w:val="20"/>
              </w:rPr>
              <w:t>Complete</w:t>
            </w:r>
          </w:p>
          <w:p w:rsidR="00D942A7" w:rsidRDefault="00D942A7" w:rsidP="00270215">
            <w:pPr>
              <w:rPr>
                <w:rFonts w:cs="Tahoma"/>
                <w:b/>
                <w:bCs/>
                <w:sz w:val="20"/>
              </w:rPr>
            </w:pPr>
          </w:p>
          <w:p w:rsidR="00D942A7" w:rsidRPr="00110BAA" w:rsidRDefault="00D942A7" w:rsidP="00D942A7">
            <w:pPr>
              <w:rPr>
                <w:rFonts w:cs="Tahoma"/>
                <w:bCs/>
                <w:sz w:val="20"/>
              </w:rPr>
            </w:pPr>
            <w:r w:rsidRPr="00110BAA">
              <w:rPr>
                <w:rFonts w:cs="Tahoma"/>
                <w:bCs/>
                <w:sz w:val="20"/>
              </w:rPr>
              <w:t>Evaluation report shows &gt; 900 people trained in line with the TNA from a range of 3</w:t>
            </w:r>
            <w:r w:rsidRPr="00110BAA">
              <w:rPr>
                <w:rFonts w:cs="Tahoma"/>
                <w:bCs/>
                <w:sz w:val="20"/>
                <w:vertAlign w:val="superscript"/>
              </w:rPr>
              <w:t>rd</w:t>
            </w:r>
            <w:r w:rsidRPr="00110BAA">
              <w:rPr>
                <w:rFonts w:cs="Tahoma"/>
                <w:bCs/>
                <w:sz w:val="20"/>
              </w:rPr>
              <w:t xml:space="preserve"> sector and statutory organisations (including schools) – Further training planned</w:t>
            </w:r>
          </w:p>
        </w:tc>
      </w:tr>
      <w:tr w:rsidR="00A96663" w:rsidRPr="00700899" w:rsidTr="00D942A7">
        <w:tc>
          <w:tcPr>
            <w:tcW w:w="851" w:type="dxa"/>
          </w:tcPr>
          <w:p w:rsidR="00A96663" w:rsidRPr="00700899" w:rsidRDefault="00A96663" w:rsidP="00270215">
            <w:pPr>
              <w:jc w:val="center"/>
              <w:rPr>
                <w:rFonts w:cs="Tahoma"/>
                <w:bCs/>
                <w:sz w:val="20"/>
              </w:rPr>
            </w:pPr>
            <w:r w:rsidRPr="00700899">
              <w:rPr>
                <w:rFonts w:cs="Tahoma"/>
                <w:bCs/>
                <w:sz w:val="20"/>
              </w:rPr>
              <w:lastRenderedPageBreak/>
              <w:t>1.3</w:t>
            </w:r>
          </w:p>
        </w:tc>
        <w:tc>
          <w:tcPr>
            <w:tcW w:w="5245" w:type="dxa"/>
          </w:tcPr>
          <w:p w:rsidR="00A96663" w:rsidRPr="00700899" w:rsidRDefault="00A96663" w:rsidP="004921BF">
            <w:pPr>
              <w:rPr>
                <w:rFonts w:cs="Tahoma"/>
                <w:bCs/>
                <w:sz w:val="20"/>
                <w:u w:val="single"/>
              </w:rPr>
            </w:pPr>
            <w:r w:rsidRPr="00700899">
              <w:rPr>
                <w:rFonts w:cs="Tahoma"/>
                <w:bCs/>
                <w:sz w:val="20"/>
                <w:u w:val="single"/>
              </w:rPr>
              <w:t>Rolling programme of mental health awareness and training</w:t>
            </w:r>
            <w:r>
              <w:rPr>
                <w:rFonts w:cs="Tahoma"/>
                <w:bCs/>
                <w:sz w:val="20"/>
                <w:u w:val="single"/>
              </w:rPr>
              <w:t xml:space="preserve"> for GP’s </w:t>
            </w:r>
          </w:p>
          <w:p w:rsidR="00A96663" w:rsidRPr="00700899" w:rsidRDefault="00A96663" w:rsidP="004921BF">
            <w:pPr>
              <w:rPr>
                <w:rFonts w:cs="Tahoma"/>
                <w:bCs/>
                <w:sz w:val="20"/>
              </w:rPr>
            </w:pPr>
            <w:r w:rsidRPr="00700899">
              <w:rPr>
                <w:rFonts w:cs="Tahoma"/>
                <w:bCs/>
                <w:sz w:val="20"/>
              </w:rPr>
              <w:t>GPs vary in their knowledge and skills in relation to assessing mental health problems, both in terms of severity and urgency, and it may be expected that there will be some variation in how presentations are interpreted and responses provided.  Gaps include:</w:t>
            </w:r>
          </w:p>
          <w:p w:rsidR="00A96663" w:rsidRPr="00700899" w:rsidRDefault="00A96663" w:rsidP="004921BF">
            <w:pPr>
              <w:pStyle w:val="ListParagraph"/>
              <w:numPr>
                <w:ilvl w:val="0"/>
                <w:numId w:val="14"/>
              </w:numPr>
              <w:rPr>
                <w:rFonts w:cs="Tahoma"/>
                <w:bCs/>
                <w:sz w:val="20"/>
              </w:rPr>
            </w:pPr>
            <w:r w:rsidRPr="00700899">
              <w:rPr>
                <w:rFonts w:cs="Tahoma"/>
                <w:bCs/>
                <w:sz w:val="20"/>
              </w:rPr>
              <w:t xml:space="preserve">Training </w:t>
            </w:r>
          </w:p>
          <w:p w:rsidR="00A96663" w:rsidRPr="00700899" w:rsidRDefault="00A96663" w:rsidP="004921BF">
            <w:pPr>
              <w:pStyle w:val="ListParagraph"/>
              <w:numPr>
                <w:ilvl w:val="0"/>
                <w:numId w:val="14"/>
              </w:numPr>
              <w:rPr>
                <w:rFonts w:cs="Tahoma"/>
                <w:bCs/>
                <w:sz w:val="20"/>
              </w:rPr>
            </w:pPr>
            <w:r w:rsidRPr="00700899">
              <w:rPr>
                <w:rFonts w:cs="Tahoma"/>
                <w:bCs/>
                <w:sz w:val="20"/>
              </w:rPr>
              <w:t>Level of third sector support</w:t>
            </w:r>
          </w:p>
        </w:tc>
        <w:tc>
          <w:tcPr>
            <w:tcW w:w="3685" w:type="dxa"/>
          </w:tcPr>
          <w:p w:rsidR="00A96663" w:rsidRPr="00700899" w:rsidRDefault="00A96663" w:rsidP="00B15098">
            <w:pPr>
              <w:pStyle w:val="ListParagraph"/>
              <w:ind w:left="360"/>
              <w:rPr>
                <w:rFonts w:cs="Tahoma"/>
                <w:bCs/>
                <w:sz w:val="20"/>
              </w:rPr>
            </w:pPr>
          </w:p>
          <w:p w:rsidR="00A96663" w:rsidRPr="00700899" w:rsidRDefault="00A96663" w:rsidP="00B15098">
            <w:pPr>
              <w:pStyle w:val="ListParagraph"/>
              <w:ind w:left="360"/>
              <w:rPr>
                <w:rFonts w:cs="Tahoma"/>
                <w:bCs/>
                <w:sz w:val="20"/>
              </w:rPr>
            </w:pPr>
          </w:p>
          <w:p w:rsidR="00A96663" w:rsidRPr="00700899" w:rsidRDefault="00A96663" w:rsidP="00265524">
            <w:pPr>
              <w:rPr>
                <w:rFonts w:cs="Tahoma"/>
                <w:bCs/>
                <w:sz w:val="20"/>
              </w:rPr>
            </w:pPr>
            <w:r>
              <w:rPr>
                <w:rFonts w:cs="Tahoma"/>
                <w:bCs/>
                <w:sz w:val="20"/>
              </w:rPr>
              <w:t>G</w:t>
            </w:r>
            <w:r w:rsidRPr="00700899">
              <w:rPr>
                <w:rFonts w:cs="Tahoma"/>
                <w:bCs/>
                <w:sz w:val="20"/>
              </w:rPr>
              <w:t xml:space="preserve">uidance </w:t>
            </w:r>
            <w:r>
              <w:rPr>
                <w:rFonts w:cs="Tahoma"/>
                <w:bCs/>
                <w:sz w:val="20"/>
              </w:rPr>
              <w:t xml:space="preserve">is being developed </w:t>
            </w:r>
            <w:r w:rsidRPr="00700899">
              <w:rPr>
                <w:rFonts w:cs="Tahoma"/>
                <w:bCs/>
                <w:sz w:val="20"/>
              </w:rPr>
              <w:t>for patients</w:t>
            </w:r>
            <w:r>
              <w:rPr>
                <w:rFonts w:cs="Tahoma"/>
                <w:bCs/>
                <w:sz w:val="20"/>
              </w:rPr>
              <w:t xml:space="preserve"> with mental health problems, who may find accessing primary care difficult. This will be displayed prominently in GP surgeries, and within a welcome pack given to patients when they go to a 3</w:t>
            </w:r>
            <w:r w:rsidRPr="007C3B74">
              <w:rPr>
                <w:rFonts w:cs="Tahoma"/>
                <w:bCs/>
                <w:sz w:val="20"/>
                <w:vertAlign w:val="superscript"/>
              </w:rPr>
              <w:t>rd</w:t>
            </w:r>
            <w:r>
              <w:rPr>
                <w:rFonts w:cs="Tahoma"/>
                <w:bCs/>
                <w:sz w:val="20"/>
              </w:rPr>
              <w:t xml:space="preserve"> sector provider. </w:t>
            </w:r>
          </w:p>
          <w:p w:rsidR="00A96663" w:rsidRPr="00700899" w:rsidRDefault="00A96663" w:rsidP="00265524">
            <w:pPr>
              <w:rPr>
                <w:rFonts w:cs="Tahoma"/>
                <w:bCs/>
                <w:sz w:val="20"/>
              </w:rPr>
            </w:pPr>
          </w:p>
          <w:p w:rsidR="00A96663" w:rsidRPr="00700899" w:rsidRDefault="00A96663" w:rsidP="00265524">
            <w:pPr>
              <w:rPr>
                <w:rFonts w:cs="Tahoma"/>
                <w:bCs/>
                <w:sz w:val="20"/>
              </w:rPr>
            </w:pPr>
            <w:r w:rsidRPr="00700899">
              <w:rPr>
                <w:rFonts w:cs="Tahoma"/>
                <w:bCs/>
                <w:sz w:val="20"/>
              </w:rPr>
              <w:t>Development of further GP training and awareness of Mental Health issues</w:t>
            </w:r>
            <w:r>
              <w:rPr>
                <w:rFonts w:cs="Tahoma"/>
                <w:bCs/>
                <w:sz w:val="20"/>
              </w:rPr>
              <w:t>. A CWS CCG ENCIRCLE event to be held in June to begin the process</w:t>
            </w:r>
          </w:p>
          <w:p w:rsidR="00A96663" w:rsidRPr="00700899" w:rsidRDefault="00A96663" w:rsidP="00A37704">
            <w:pPr>
              <w:rPr>
                <w:rFonts w:cs="Tahoma"/>
                <w:b/>
                <w:bCs/>
                <w:sz w:val="20"/>
              </w:rPr>
            </w:pPr>
          </w:p>
          <w:p w:rsidR="00A96663" w:rsidRPr="00700899" w:rsidRDefault="00A96663" w:rsidP="00A37704">
            <w:pPr>
              <w:rPr>
                <w:rFonts w:cs="Tahoma"/>
                <w:b/>
                <w:bCs/>
                <w:sz w:val="20"/>
              </w:rPr>
            </w:pPr>
            <w:r w:rsidRPr="00700899">
              <w:rPr>
                <w:rFonts w:cs="Tahoma"/>
                <w:b/>
                <w:bCs/>
                <w:sz w:val="20"/>
              </w:rPr>
              <w:t>Outcome: Improve care and experience for patients accessing primary care</w:t>
            </w:r>
          </w:p>
        </w:tc>
        <w:tc>
          <w:tcPr>
            <w:tcW w:w="1701" w:type="dxa"/>
          </w:tcPr>
          <w:p w:rsidR="00A96663" w:rsidRPr="00700899" w:rsidRDefault="00A96663" w:rsidP="00270215">
            <w:pPr>
              <w:rPr>
                <w:rFonts w:cs="Tahoma"/>
                <w:bCs/>
                <w:sz w:val="20"/>
                <w:u w:val="single"/>
              </w:rPr>
            </w:pPr>
          </w:p>
          <w:p w:rsidR="00A96663" w:rsidRDefault="00A96663" w:rsidP="00664FAE">
            <w:pPr>
              <w:rPr>
                <w:rFonts w:cs="Tahoma"/>
                <w:bCs/>
                <w:color w:val="FF0000"/>
                <w:sz w:val="20"/>
              </w:rPr>
            </w:pPr>
          </w:p>
          <w:p w:rsidR="00A96663" w:rsidRPr="007C3B74" w:rsidRDefault="00A96663" w:rsidP="00664FAE">
            <w:pPr>
              <w:rPr>
                <w:rFonts w:cs="Tahoma"/>
                <w:bCs/>
                <w:sz w:val="20"/>
              </w:rPr>
            </w:pPr>
            <w:r>
              <w:rPr>
                <w:rFonts w:cs="Tahoma"/>
                <w:bCs/>
                <w:sz w:val="20"/>
              </w:rPr>
              <w:t xml:space="preserve">Coastal West Sussex (CWS) CCG training board and </w:t>
            </w:r>
          </w:p>
          <w:p w:rsidR="00A96663" w:rsidRPr="00700899" w:rsidRDefault="00A96663" w:rsidP="00664FAE">
            <w:pPr>
              <w:rPr>
                <w:rFonts w:cs="Tahoma"/>
                <w:bCs/>
                <w:sz w:val="20"/>
              </w:rPr>
            </w:pPr>
            <w:r w:rsidRPr="00700899">
              <w:rPr>
                <w:rFonts w:cs="Tahoma"/>
                <w:bCs/>
                <w:sz w:val="20"/>
              </w:rPr>
              <w:t>H</w:t>
            </w:r>
            <w:r>
              <w:rPr>
                <w:rFonts w:cs="Tahoma"/>
                <w:bCs/>
                <w:sz w:val="20"/>
              </w:rPr>
              <w:t>orsham and Mid Sussex (H</w:t>
            </w:r>
            <w:r w:rsidRPr="00700899">
              <w:rPr>
                <w:rFonts w:cs="Tahoma"/>
                <w:bCs/>
                <w:sz w:val="20"/>
              </w:rPr>
              <w:t>MS</w:t>
            </w:r>
            <w:r>
              <w:rPr>
                <w:rFonts w:cs="Tahoma"/>
                <w:bCs/>
                <w:sz w:val="20"/>
              </w:rPr>
              <w:t>) CCG</w:t>
            </w:r>
            <w:r w:rsidRPr="00700899">
              <w:rPr>
                <w:rFonts w:cs="Tahoma"/>
                <w:bCs/>
                <w:sz w:val="20"/>
              </w:rPr>
              <w:t xml:space="preserve"> and Crawley CCG’s – training programme</w:t>
            </w:r>
          </w:p>
          <w:p w:rsidR="00A96663" w:rsidRPr="00700899" w:rsidRDefault="00A96663" w:rsidP="004733D5">
            <w:pPr>
              <w:rPr>
                <w:rFonts w:cs="Tahoma"/>
                <w:b/>
                <w:bCs/>
                <w:color w:val="A6A6A6" w:themeColor="background1" w:themeShade="A6"/>
                <w:sz w:val="20"/>
              </w:rPr>
            </w:pPr>
          </w:p>
        </w:tc>
        <w:tc>
          <w:tcPr>
            <w:tcW w:w="1276" w:type="dxa"/>
          </w:tcPr>
          <w:p w:rsidR="00A96663" w:rsidRPr="00700899" w:rsidRDefault="00A96663" w:rsidP="00270215">
            <w:pPr>
              <w:rPr>
                <w:rFonts w:cs="Tahoma"/>
                <w:bCs/>
                <w:sz w:val="20"/>
              </w:rPr>
            </w:pPr>
          </w:p>
          <w:p w:rsidR="00A96663" w:rsidRDefault="00A96663" w:rsidP="00270215">
            <w:pPr>
              <w:rPr>
                <w:rFonts w:cs="Tahoma"/>
                <w:bCs/>
                <w:sz w:val="20"/>
              </w:rPr>
            </w:pPr>
          </w:p>
          <w:p w:rsidR="00A96663" w:rsidRPr="00700899" w:rsidRDefault="00A96663" w:rsidP="007C3B74">
            <w:pPr>
              <w:rPr>
                <w:rFonts w:cs="Tahoma"/>
                <w:bCs/>
                <w:sz w:val="20"/>
              </w:rPr>
            </w:pPr>
            <w:r>
              <w:rPr>
                <w:rFonts w:cs="Tahoma"/>
                <w:bCs/>
                <w:sz w:val="20"/>
              </w:rPr>
              <w:t>March 2015</w:t>
            </w:r>
            <w:r w:rsidRPr="00700899">
              <w:rPr>
                <w:rFonts w:cs="Tahoma"/>
                <w:bCs/>
                <w:sz w:val="20"/>
              </w:rPr>
              <w:t xml:space="preserve"> </w:t>
            </w:r>
            <w:r>
              <w:rPr>
                <w:rFonts w:cs="Tahoma"/>
                <w:bCs/>
                <w:sz w:val="20"/>
              </w:rPr>
              <w:t>–</w:t>
            </w:r>
            <w:r w:rsidRPr="00700899">
              <w:rPr>
                <w:rFonts w:cs="Tahoma"/>
                <w:bCs/>
                <w:sz w:val="20"/>
              </w:rPr>
              <w:t xml:space="preserve"> </w:t>
            </w:r>
            <w:r>
              <w:rPr>
                <w:rFonts w:cs="Tahoma"/>
                <w:bCs/>
                <w:sz w:val="20"/>
              </w:rPr>
              <w:t>March 2016</w:t>
            </w:r>
          </w:p>
        </w:tc>
        <w:tc>
          <w:tcPr>
            <w:tcW w:w="1560" w:type="dxa"/>
            <w:shd w:val="clear" w:color="auto" w:fill="92D050"/>
          </w:tcPr>
          <w:p w:rsidR="00A96663" w:rsidRDefault="00A96663" w:rsidP="00270215">
            <w:pPr>
              <w:rPr>
                <w:rFonts w:cs="Tahoma"/>
                <w:bCs/>
                <w:sz w:val="20"/>
              </w:rPr>
            </w:pPr>
          </w:p>
          <w:p w:rsidR="00F916F0" w:rsidRDefault="00F916F0" w:rsidP="00270215">
            <w:pPr>
              <w:rPr>
                <w:rFonts w:cs="Tahoma"/>
                <w:b/>
                <w:bCs/>
                <w:sz w:val="20"/>
              </w:rPr>
            </w:pPr>
            <w:r w:rsidRPr="00F916F0">
              <w:rPr>
                <w:rFonts w:cs="Tahoma"/>
                <w:b/>
                <w:bCs/>
                <w:sz w:val="20"/>
              </w:rPr>
              <w:t>Complete</w:t>
            </w:r>
          </w:p>
          <w:p w:rsidR="00D942A7" w:rsidRDefault="00D942A7" w:rsidP="00270215">
            <w:pPr>
              <w:rPr>
                <w:rFonts w:cs="Tahoma"/>
                <w:b/>
                <w:bCs/>
                <w:sz w:val="20"/>
              </w:rPr>
            </w:pPr>
          </w:p>
          <w:p w:rsidR="00D942A7" w:rsidRPr="00110BAA" w:rsidRDefault="00D942A7" w:rsidP="00270215">
            <w:pPr>
              <w:rPr>
                <w:rFonts w:cs="Tahoma"/>
                <w:bCs/>
                <w:sz w:val="20"/>
              </w:rPr>
            </w:pPr>
            <w:r w:rsidRPr="00110BAA">
              <w:rPr>
                <w:rFonts w:cs="Tahoma"/>
                <w:bCs/>
                <w:sz w:val="20"/>
              </w:rPr>
              <w:t>Further GP training provided, including through ‘encircle events’.  Information and other resources provided.  Further training planned</w:t>
            </w:r>
          </w:p>
        </w:tc>
      </w:tr>
      <w:tr w:rsidR="00A96663" w:rsidRPr="00700899" w:rsidTr="00D942A7">
        <w:tc>
          <w:tcPr>
            <w:tcW w:w="851" w:type="dxa"/>
          </w:tcPr>
          <w:p w:rsidR="00A96663" w:rsidRPr="00700899" w:rsidRDefault="00A96663" w:rsidP="00270215">
            <w:pPr>
              <w:jc w:val="center"/>
              <w:rPr>
                <w:rFonts w:cs="Tahoma"/>
                <w:bCs/>
                <w:sz w:val="20"/>
              </w:rPr>
            </w:pPr>
            <w:r w:rsidRPr="00700899">
              <w:rPr>
                <w:rFonts w:cs="Tahoma"/>
                <w:bCs/>
                <w:sz w:val="20"/>
              </w:rPr>
              <w:t>1.4</w:t>
            </w:r>
          </w:p>
        </w:tc>
        <w:tc>
          <w:tcPr>
            <w:tcW w:w="5245" w:type="dxa"/>
          </w:tcPr>
          <w:p w:rsidR="00A96663" w:rsidRPr="00700899" w:rsidRDefault="00A96663" w:rsidP="00270215">
            <w:pPr>
              <w:rPr>
                <w:rFonts w:cs="Tahoma"/>
                <w:bCs/>
                <w:sz w:val="20"/>
                <w:u w:val="single"/>
              </w:rPr>
            </w:pPr>
            <w:r w:rsidRPr="00700899">
              <w:rPr>
                <w:rFonts w:cs="Tahoma"/>
                <w:bCs/>
                <w:sz w:val="20"/>
                <w:u w:val="single"/>
              </w:rPr>
              <w:t>Strengthen access to tier 2 targeted mental health support for both primary and secondary care</w:t>
            </w:r>
          </w:p>
          <w:p w:rsidR="00A96663" w:rsidRPr="00700899" w:rsidRDefault="00A96663" w:rsidP="00270215">
            <w:pPr>
              <w:rPr>
                <w:rFonts w:cs="Tahoma"/>
                <w:bCs/>
                <w:sz w:val="20"/>
                <w:u w:val="single"/>
              </w:rPr>
            </w:pPr>
          </w:p>
          <w:p w:rsidR="00A96663" w:rsidRPr="00700899" w:rsidRDefault="00A96663" w:rsidP="00A37704">
            <w:pPr>
              <w:rPr>
                <w:sz w:val="20"/>
              </w:rPr>
            </w:pPr>
            <w:r>
              <w:rPr>
                <w:sz w:val="20"/>
              </w:rPr>
              <w:t>Currently the 3</w:t>
            </w:r>
            <w:r w:rsidRPr="00F128D2">
              <w:rPr>
                <w:sz w:val="20"/>
                <w:vertAlign w:val="superscript"/>
              </w:rPr>
              <w:t>rd</w:t>
            </w:r>
            <w:r>
              <w:rPr>
                <w:sz w:val="20"/>
              </w:rPr>
              <w:t xml:space="preserve"> sector provide a range of services, this</w:t>
            </w:r>
            <w:r w:rsidRPr="00700899">
              <w:rPr>
                <w:sz w:val="20"/>
              </w:rPr>
              <w:t xml:space="preserve"> includes social inclusion, peer support, supported housing, daytime activity and community outreach.</w:t>
            </w:r>
          </w:p>
          <w:p w:rsidR="00A96663" w:rsidRPr="00700899" w:rsidRDefault="00A96663" w:rsidP="00A37704">
            <w:pPr>
              <w:rPr>
                <w:sz w:val="20"/>
              </w:rPr>
            </w:pPr>
            <w:r>
              <w:rPr>
                <w:sz w:val="20"/>
              </w:rPr>
              <w:t>There is s</w:t>
            </w:r>
            <w:r w:rsidRPr="00700899">
              <w:rPr>
                <w:sz w:val="20"/>
              </w:rPr>
              <w:t>ome overlap in provision and an uncoordinated approach to meeting a holistic range of needs, including meeting a range of needs around the wider determinants of poor mental health.</w:t>
            </w:r>
          </w:p>
          <w:p w:rsidR="00A96663" w:rsidRPr="00700899" w:rsidRDefault="00A96663" w:rsidP="00A37704">
            <w:pPr>
              <w:rPr>
                <w:sz w:val="20"/>
              </w:rPr>
            </w:pPr>
          </w:p>
          <w:p w:rsidR="00A96663" w:rsidRPr="00700899" w:rsidRDefault="00A96663" w:rsidP="00A37704">
            <w:pPr>
              <w:rPr>
                <w:sz w:val="20"/>
              </w:rPr>
            </w:pPr>
          </w:p>
          <w:p w:rsidR="00A96663" w:rsidRDefault="00A96663" w:rsidP="00A37704">
            <w:pPr>
              <w:rPr>
                <w:sz w:val="20"/>
              </w:rPr>
            </w:pPr>
          </w:p>
          <w:p w:rsidR="00A96663" w:rsidRPr="00700899" w:rsidRDefault="00A96663" w:rsidP="00A37704">
            <w:pPr>
              <w:rPr>
                <w:sz w:val="20"/>
              </w:rPr>
            </w:pPr>
          </w:p>
          <w:p w:rsidR="00A96663" w:rsidRPr="00700899" w:rsidRDefault="00A96663" w:rsidP="00A37704">
            <w:pPr>
              <w:rPr>
                <w:sz w:val="20"/>
              </w:rPr>
            </w:pPr>
          </w:p>
          <w:p w:rsidR="00A96663" w:rsidRPr="00700899" w:rsidRDefault="00A96663" w:rsidP="00A37704">
            <w:pPr>
              <w:rPr>
                <w:sz w:val="20"/>
              </w:rPr>
            </w:pPr>
          </w:p>
          <w:p w:rsidR="00A96663" w:rsidRPr="00700899" w:rsidRDefault="00A96663" w:rsidP="00A37704">
            <w:pPr>
              <w:rPr>
                <w:sz w:val="20"/>
              </w:rPr>
            </w:pPr>
            <w:r w:rsidRPr="00700899">
              <w:rPr>
                <w:sz w:val="20"/>
              </w:rPr>
              <w:t xml:space="preserve">Mental Health Liaison Practitioners (MHLP) are attached to each practice throughout West Sussex to offer assessment , short term interventions, consultation for GPs </w:t>
            </w:r>
          </w:p>
          <w:p w:rsidR="00A96663" w:rsidRPr="00700899" w:rsidRDefault="00A96663" w:rsidP="00A37704">
            <w:pPr>
              <w:pStyle w:val="ListParagraph"/>
              <w:numPr>
                <w:ilvl w:val="0"/>
                <w:numId w:val="29"/>
              </w:numPr>
              <w:rPr>
                <w:sz w:val="20"/>
              </w:rPr>
            </w:pPr>
            <w:r w:rsidRPr="00700899">
              <w:rPr>
                <w:sz w:val="20"/>
              </w:rPr>
              <w:t>Service provision is variable and the specification of the service no longer meets the needs for more localised delivery</w:t>
            </w:r>
          </w:p>
          <w:p w:rsidR="00A96663" w:rsidRPr="00700899" w:rsidRDefault="00A96663" w:rsidP="00A37704">
            <w:pPr>
              <w:rPr>
                <w:rFonts w:cs="Tahoma"/>
                <w:bCs/>
                <w:sz w:val="20"/>
              </w:rPr>
            </w:pPr>
          </w:p>
        </w:tc>
        <w:tc>
          <w:tcPr>
            <w:tcW w:w="3685" w:type="dxa"/>
          </w:tcPr>
          <w:p w:rsidR="00A96663" w:rsidRPr="00700899" w:rsidRDefault="00A96663" w:rsidP="00B15098">
            <w:pPr>
              <w:pStyle w:val="ListParagraph"/>
              <w:ind w:left="360"/>
              <w:rPr>
                <w:rFonts w:cs="Tahoma"/>
                <w:bCs/>
                <w:sz w:val="20"/>
              </w:rPr>
            </w:pPr>
          </w:p>
          <w:p w:rsidR="00A96663" w:rsidRPr="00700899" w:rsidRDefault="00A96663" w:rsidP="00270215">
            <w:pPr>
              <w:rPr>
                <w:rFonts w:cs="Tahoma"/>
                <w:b/>
                <w:bCs/>
                <w:sz w:val="20"/>
              </w:rPr>
            </w:pPr>
          </w:p>
          <w:p w:rsidR="00A96663" w:rsidRPr="00700899" w:rsidRDefault="00A96663" w:rsidP="00270215">
            <w:pPr>
              <w:rPr>
                <w:rFonts w:cs="Tahoma"/>
                <w:b/>
                <w:bCs/>
                <w:sz w:val="20"/>
              </w:rPr>
            </w:pPr>
          </w:p>
          <w:p w:rsidR="00A96663" w:rsidRPr="00700899" w:rsidRDefault="00A96663" w:rsidP="00265524">
            <w:pPr>
              <w:rPr>
                <w:rFonts w:cs="Tahoma"/>
                <w:bCs/>
                <w:sz w:val="20"/>
                <w:szCs w:val="24"/>
              </w:rPr>
            </w:pPr>
            <w:r w:rsidRPr="00700899">
              <w:rPr>
                <w:rFonts w:cs="Tahoma"/>
                <w:bCs/>
                <w:sz w:val="20"/>
                <w:szCs w:val="24"/>
              </w:rPr>
              <w:t>Development of a new ‘Tier 2 – Targeted Services’ service specification. This will support equitable access to 3</w:t>
            </w:r>
            <w:r w:rsidRPr="00700899">
              <w:rPr>
                <w:rFonts w:cs="Tahoma"/>
                <w:bCs/>
                <w:sz w:val="20"/>
                <w:szCs w:val="24"/>
                <w:vertAlign w:val="superscript"/>
              </w:rPr>
              <w:t>rd</w:t>
            </w:r>
            <w:r w:rsidRPr="00700899">
              <w:rPr>
                <w:rFonts w:cs="Tahoma"/>
                <w:bCs/>
                <w:sz w:val="20"/>
                <w:szCs w:val="24"/>
              </w:rPr>
              <w:t xml:space="preserve"> sector support across West Sussex, meet gaps and reduce duplication of provision.</w:t>
            </w:r>
          </w:p>
          <w:p w:rsidR="00A96663" w:rsidRPr="00700899" w:rsidRDefault="00A96663" w:rsidP="00265524">
            <w:pPr>
              <w:rPr>
                <w:rFonts w:cs="Tahoma"/>
                <w:bCs/>
                <w:sz w:val="20"/>
                <w:szCs w:val="24"/>
              </w:rPr>
            </w:pPr>
          </w:p>
          <w:p w:rsidR="00A96663" w:rsidRPr="00700899" w:rsidRDefault="00A96663" w:rsidP="00265524">
            <w:pPr>
              <w:rPr>
                <w:rFonts w:cs="Tahoma"/>
                <w:bCs/>
                <w:sz w:val="20"/>
                <w:szCs w:val="24"/>
              </w:rPr>
            </w:pPr>
            <w:r w:rsidRPr="00700899">
              <w:rPr>
                <w:rFonts w:cs="Tahoma"/>
                <w:bCs/>
                <w:sz w:val="20"/>
                <w:szCs w:val="24"/>
              </w:rPr>
              <w:t>Re-design or re-procurement of 3</w:t>
            </w:r>
            <w:r w:rsidRPr="00700899">
              <w:rPr>
                <w:rFonts w:cs="Tahoma"/>
                <w:bCs/>
                <w:sz w:val="20"/>
                <w:szCs w:val="24"/>
                <w:vertAlign w:val="superscript"/>
              </w:rPr>
              <w:t>rd</w:t>
            </w:r>
            <w:r w:rsidRPr="00700899">
              <w:rPr>
                <w:rFonts w:cs="Tahoma"/>
                <w:bCs/>
                <w:sz w:val="20"/>
                <w:szCs w:val="24"/>
              </w:rPr>
              <w:t xml:space="preserve"> sector services depending on the outcome of the analysis/planning phase.</w:t>
            </w:r>
          </w:p>
          <w:p w:rsidR="00A96663" w:rsidRPr="00700899" w:rsidRDefault="00A96663" w:rsidP="0039613C">
            <w:pPr>
              <w:pStyle w:val="ListParagraph"/>
              <w:ind w:left="360"/>
              <w:rPr>
                <w:rFonts w:cs="Tahoma"/>
                <w:bCs/>
                <w:sz w:val="20"/>
                <w:szCs w:val="24"/>
              </w:rPr>
            </w:pPr>
          </w:p>
          <w:p w:rsidR="00A96663" w:rsidRPr="00700899" w:rsidRDefault="00A96663" w:rsidP="00A37704">
            <w:pPr>
              <w:rPr>
                <w:rFonts w:cs="Tahoma"/>
                <w:b/>
                <w:bCs/>
                <w:sz w:val="20"/>
                <w:szCs w:val="24"/>
              </w:rPr>
            </w:pPr>
            <w:r w:rsidRPr="00700899">
              <w:rPr>
                <w:rFonts w:cs="Tahoma"/>
                <w:b/>
                <w:bCs/>
                <w:sz w:val="20"/>
                <w:szCs w:val="24"/>
              </w:rPr>
              <w:t>Outcome: Improved access to prevention and earlier intervention services to support better mental health and wellbeing</w:t>
            </w:r>
          </w:p>
          <w:p w:rsidR="00A96663" w:rsidRPr="00700899" w:rsidRDefault="00A96663" w:rsidP="00A37704">
            <w:pPr>
              <w:rPr>
                <w:rFonts w:cs="Tahoma"/>
                <w:b/>
                <w:bCs/>
                <w:sz w:val="20"/>
              </w:rPr>
            </w:pPr>
          </w:p>
          <w:p w:rsidR="00A96663" w:rsidRPr="00700899" w:rsidRDefault="00A96663" w:rsidP="00265524">
            <w:pPr>
              <w:rPr>
                <w:rFonts w:cs="Tahoma"/>
                <w:bCs/>
                <w:sz w:val="20"/>
                <w:szCs w:val="24"/>
              </w:rPr>
            </w:pPr>
            <w:r w:rsidRPr="00700899">
              <w:rPr>
                <w:rFonts w:cs="Tahoma"/>
                <w:bCs/>
                <w:sz w:val="20"/>
                <w:szCs w:val="24"/>
              </w:rPr>
              <w:t>Comprehensive review of the MHLP role across West Sussex and formulation of new role.</w:t>
            </w:r>
          </w:p>
          <w:p w:rsidR="00A96663" w:rsidRPr="00700899" w:rsidRDefault="00A96663" w:rsidP="003327A2">
            <w:pPr>
              <w:pStyle w:val="ListParagraph"/>
              <w:ind w:left="360"/>
              <w:rPr>
                <w:rFonts w:cs="Tahoma"/>
                <w:bCs/>
                <w:sz w:val="20"/>
                <w:szCs w:val="24"/>
              </w:rPr>
            </w:pPr>
          </w:p>
          <w:p w:rsidR="00A96663" w:rsidRPr="00700899" w:rsidRDefault="00A96663" w:rsidP="003327A2">
            <w:pPr>
              <w:pStyle w:val="ListParagraph"/>
              <w:ind w:left="360"/>
              <w:rPr>
                <w:rFonts w:cs="Tahoma"/>
                <w:bCs/>
                <w:sz w:val="20"/>
                <w:szCs w:val="24"/>
              </w:rPr>
            </w:pPr>
          </w:p>
          <w:p w:rsidR="00A96663" w:rsidRPr="00700899" w:rsidRDefault="00A96663" w:rsidP="00A37704">
            <w:pPr>
              <w:rPr>
                <w:rFonts w:cs="Tahoma"/>
                <w:b/>
                <w:bCs/>
                <w:sz w:val="20"/>
              </w:rPr>
            </w:pPr>
            <w:r w:rsidRPr="00700899">
              <w:rPr>
                <w:rFonts w:cs="Tahoma"/>
                <w:b/>
                <w:bCs/>
                <w:sz w:val="20"/>
                <w:szCs w:val="24"/>
              </w:rPr>
              <w:t>Outcome: Improved access to specialist mental health support in primary care.</w:t>
            </w:r>
          </w:p>
          <w:p w:rsidR="00A96663" w:rsidRPr="00700899" w:rsidRDefault="00A96663" w:rsidP="00270215">
            <w:pPr>
              <w:rPr>
                <w:rFonts w:cs="Tahoma"/>
                <w:b/>
                <w:bCs/>
                <w:sz w:val="20"/>
              </w:rPr>
            </w:pPr>
          </w:p>
          <w:p w:rsidR="00A96663" w:rsidRPr="00700899" w:rsidRDefault="00A96663" w:rsidP="00270215">
            <w:pPr>
              <w:rPr>
                <w:rFonts w:cs="Tahoma"/>
                <w:bCs/>
                <w:sz w:val="20"/>
              </w:rPr>
            </w:pPr>
          </w:p>
        </w:tc>
        <w:tc>
          <w:tcPr>
            <w:tcW w:w="1701" w:type="dxa"/>
          </w:tcPr>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70215">
            <w:pPr>
              <w:rPr>
                <w:rFonts w:cs="Tahoma"/>
                <w:bCs/>
                <w:sz w:val="20"/>
              </w:rPr>
            </w:pPr>
            <w:r w:rsidRPr="00700899">
              <w:rPr>
                <w:rFonts w:cs="Tahoma"/>
                <w:bCs/>
                <w:sz w:val="20"/>
              </w:rPr>
              <w:t>CCG led by Mental Health Commissioners</w:t>
            </w:r>
          </w:p>
        </w:tc>
        <w:tc>
          <w:tcPr>
            <w:tcW w:w="1276" w:type="dxa"/>
          </w:tcPr>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70215">
            <w:pPr>
              <w:rPr>
                <w:rFonts w:cs="Tahoma"/>
                <w:bCs/>
                <w:sz w:val="20"/>
              </w:rPr>
            </w:pPr>
            <w:r w:rsidRPr="00700899">
              <w:rPr>
                <w:rFonts w:cs="Tahoma"/>
                <w:bCs/>
                <w:sz w:val="20"/>
              </w:rPr>
              <w:t>Analysis, planning and engagement from Fe</w:t>
            </w:r>
            <w:r>
              <w:rPr>
                <w:rFonts w:cs="Tahoma"/>
                <w:bCs/>
                <w:sz w:val="20"/>
              </w:rPr>
              <w:t>bruary 2015, implementatio</w:t>
            </w:r>
            <w:r w:rsidRPr="00700899">
              <w:rPr>
                <w:rFonts w:cs="Tahoma"/>
                <w:bCs/>
                <w:sz w:val="20"/>
              </w:rPr>
              <w:t xml:space="preserve">n of new service </w:t>
            </w:r>
            <w:r w:rsidRPr="00700899">
              <w:rPr>
                <w:rFonts w:cs="Tahoma"/>
                <w:bCs/>
                <w:sz w:val="20"/>
              </w:rPr>
              <w:lastRenderedPageBreak/>
              <w:t>specification from April 2016</w:t>
            </w:r>
          </w:p>
        </w:tc>
        <w:tc>
          <w:tcPr>
            <w:tcW w:w="1560" w:type="dxa"/>
            <w:shd w:val="clear" w:color="auto" w:fill="FFC000"/>
          </w:tcPr>
          <w:p w:rsidR="00A96663" w:rsidRDefault="00A96663" w:rsidP="00270215">
            <w:pPr>
              <w:rPr>
                <w:rFonts w:cs="Tahoma"/>
                <w:bCs/>
                <w:sz w:val="20"/>
              </w:rPr>
            </w:pPr>
          </w:p>
          <w:p w:rsidR="00F916F0" w:rsidRDefault="00F916F0" w:rsidP="00270215">
            <w:pPr>
              <w:rPr>
                <w:rFonts w:cs="Tahoma"/>
                <w:b/>
                <w:bCs/>
                <w:sz w:val="20"/>
              </w:rPr>
            </w:pPr>
            <w:r w:rsidRPr="00F916F0">
              <w:rPr>
                <w:rFonts w:cs="Tahoma"/>
                <w:b/>
                <w:bCs/>
                <w:sz w:val="20"/>
              </w:rPr>
              <w:t>Progressing to plan</w:t>
            </w:r>
          </w:p>
          <w:p w:rsidR="00D942A7" w:rsidRDefault="00D942A7" w:rsidP="00270215">
            <w:pPr>
              <w:rPr>
                <w:rFonts w:cs="Tahoma"/>
                <w:b/>
                <w:bCs/>
                <w:sz w:val="20"/>
              </w:rPr>
            </w:pPr>
          </w:p>
          <w:p w:rsidR="00D942A7" w:rsidRPr="00110BAA" w:rsidRDefault="00D942A7" w:rsidP="00270215">
            <w:pPr>
              <w:rPr>
                <w:rFonts w:cs="Tahoma"/>
                <w:bCs/>
                <w:sz w:val="20"/>
              </w:rPr>
            </w:pPr>
            <w:r w:rsidRPr="00110BAA">
              <w:rPr>
                <w:rFonts w:cs="Tahoma"/>
                <w:bCs/>
                <w:sz w:val="20"/>
              </w:rPr>
              <w:t>Implementation programmes in place across West Sussex with multi-stakeholder engagement and sign-up</w:t>
            </w:r>
          </w:p>
        </w:tc>
      </w:tr>
      <w:tr w:rsidR="00A96663" w:rsidRPr="00700899" w:rsidTr="00D942A7">
        <w:tc>
          <w:tcPr>
            <w:tcW w:w="851" w:type="dxa"/>
          </w:tcPr>
          <w:p w:rsidR="00A96663" w:rsidRPr="00700899" w:rsidRDefault="00A96663" w:rsidP="00270215">
            <w:pPr>
              <w:jc w:val="center"/>
              <w:rPr>
                <w:rFonts w:cs="Tahoma"/>
                <w:bCs/>
                <w:sz w:val="20"/>
              </w:rPr>
            </w:pPr>
            <w:r w:rsidRPr="00700899">
              <w:rPr>
                <w:rFonts w:cs="Tahoma"/>
                <w:bCs/>
                <w:sz w:val="20"/>
              </w:rPr>
              <w:lastRenderedPageBreak/>
              <w:t>1.5</w:t>
            </w:r>
          </w:p>
        </w:tc>
        <w:tc>
          <w:tcPr>
            <w:tcW w:w="5245" w:type="dxa"/>
          </w:tcPr>
          <w:p w:rsidR="00A96663" w:rsidRPr="00700899" w:rsidRDefault="00A96663" w:rsidP="00270215">
            <w:pPr>
              <w:rPr>
                <w:rFonts w:cs="Tahoma"/>
                <w:bCs/>
                <w:sz w:val="20"/>
                <w:u w:val="single"/>
              </w:rPr>
            </w:pPr>
            <w:r w:rsidRPr="00700899">
              <w:rPr>
                <w:rFonts w:cs="Tahoma"/>
                <w:bCs/>
                <w:sz w:val="20"/>
                <w:u w:val="single"/>
              </w:rPr>
              <w:t>Widen access to psychological therapy services in primary care through self-referral</w:t>
            </w:r>
          </w:p>
          <w:p w:rsidR="00A96663" w:rsidRPr="00700899" w:rsidRDefault="00A96663" w:rsidP="00270215">
            <w:pPr>
              <w:rPr>
                <w:rFonts w:cs="Tahoma"/>
                <w:bCs/>
                <w:sz w:val="20"/>
                <w:u w:val="single"/>
              </w:rPr>
            </w:pPr>
          </w:p>
          <w:p w:rsidR="00A96663" w:rsidRPr="00700899" w:rsidRDefault="00A96663" w:rsidP="00270215">
            <w:pPr>
              <w:rPr>
                <w:rFonts w:cs="Tahoma"/>
                <w:bCs/>
                <w:sz w:val="20"/>
              </w:rPr>
            </w:pPr>
            <w:r w:rsidRPr="00700899">
              <w:rPr>
                <w:rFonts w:cs="Tahoma"/>
                <w:bCs/>
                <w:sz w:val="20"/>
              </w:rPr>
              <w:t xml:space="preserve">Referral to primary care based psychological therapy services provide an effective option to support early intervention and expert treatment in emerging and often complex common mental health problems </w:t>
            </w:r>
          </w:p>
        </w:tc>
        <w:tc>
          <w:tcPr>
            <w:tcW w:w="3685" w:type="dxa"/>
          </w:tcPr>
          <w:p w:rsidR="00A96663" w:rsidRPr="00700899" w:rsidRDefault="00A96663" w:rsidP="0001567A">
            <w:pPr>
              <w:ind w:left="360"/>
              <w:rPr>
                <w:rFonts w:cs="Tahoma"/>
                <w:bCs/>
                <w:sz w:val="20"/>
              </w:rPr>
            </w:pPr>
          </w:p>
          <w:p w:rsidR="00A96663" w:rsidRPr="00700899" w:rsidRDefault="00A96663" w:rsidP="0001567A">
            <w:pPr>
              <w:ind w:left="360"/>
              <w:rPr>
                <w:rFonts w:cs="Tahoma"/>
                <w:bCs/>
                <w:sz w:val="20"/>
              </w:rPr>
            </w:pPr>
          </w:p>
          <w:p w:rsidR="00A96663" w:rsidRPr="00700899" w:rsidRDefault="00A96663" w:rsidP="0001567A">
            <w:pPr>
              <w:ind w:left="360"/>
              <w:rPr>
                <w:rFonts w:cs="Tahoma"/>
                <w:bCs/>
                <w:sz w:val="20"/>
              </w:rPr>
            </w:pPr>
          </w:p>
          <w:p w:rsidR="00A96663" w:rsidRPr="00700899" w:rsidRDefault="00A96663" w:rsidP="00265524">
            <w:pPr>
              <w:jc w:val="both"/>
              <w:rPr>
                <w:rFonts w:cs="Tahoma"/>
                <w:bCs/>
                <w:sz w:val="20"/>
              </w:rPr>
            </w:pPr>
            <w:r w:rsidRPr="00700899">
              <w:rPr>
                <w:rFonts w:cs="Tahoma"/>
                <w:bCs/>
                <w:sz w:val="20"/>
              </w:rPr>
              <w:t>The Introduction of self-referral for IAPT services will:</w:t>
            </w:r>
          </w:p>
          <w:p w:rsidR="00A96663" w:rsidRPr="00700899" w:rsidRDefault="00A96663" w:rsidP="0001567A">
            <w:pPr>
              <w:ind w:left="360"/>
              <w:rPr>
                <w:rFonts w:cs="Tahoma"/>
                <w:bCs/>
                <w:sz w:val="20"/>
              </w:rPr>
            </w:pPr>
          </w:p>
          <w:p w:rsidR="00A96663" w:rsidRPr="00700899" w:rsidRDefault="00A96663" w:rsidP="0001567A">
            <w:pPr>
              <w:pStyle w:val="ListParagraph"/>
              <w:numPr>
                <w:ilvl w:val="0"/>
                <w:numId w:val="9"/>
              </w:numPr>
              <w:rPr>
                <w:sz w:val="20"/>
              </w:rPr>
            </w:pPr>
            <w:r w:rsidRPr="00700899">
              <w:rPr>
                <w:sz w:val="20"/>
              </w:rPr>
              <w:t>Provide patients with greater choice and flexibility contributing to increased motivation to utilise therapy appropriately.</w:t>
            </w:r>
          </w:p>
          <w:p w:rsidR="00A96663" w:rsidRPr="00700899" w:rsidRDefault="00A96663" w:rsidP="0001567A">
            <w:pPr>
              <w:pStyle w:val="ListParagraph"/>
              <w:numPr>
                <w:ilvl w:val="0"/>
                <w:numId w:val="9"/>
              </w:numPr>
              <w:rPr>
                <w:sz w:val="20"/>
              </w:rPr>
            </w:pPr>
            <w:r w:rsidRPr="00700899">
              <w:rPr>
                <w:sz w:val="20"/>
              </w:rPr>
              <w:t>Increases access to psychological support to many people who would not otherwise access timely help.</w:t>
            </w:r>
          </w:p>
          <w:p w:rsidR="00A96663" w:rsidRPr="00700899" w:rsidRDefault="00A96663" w:rsidP="0001567A">
            <w:pPr>
              <w:pStyle w:val="ListParagraph"/>
              <w:numPr>
                <w:ilvl w:val="0"/>
                <w:numId w:val="9"/>
              </w:numPr>
              <w:rPr>
                <w:sz w:val="20"/>
              </w:rPr>
            </w:pPr>
            <w:r w:rsidRPr="00700899">
              <w:rPr>
                <w:sz w:val="20"/>
              </w:rPr>
              <w:t>Potentially releases time at a GP practice level.  </w:t>
            </w:r>
          </w:p>
          <w:p w:rsidR="00A96663" w:rsidRPr="00700899" w:rsidRDefault="00A96663" w:rsidP="00433AD9">
            <w:pPr>
              <w:pStyle w:val="ListParagraph"/>
              <w:rPr>
                <w:sz w:val="20"/>
              </w:rPr>
            </w:pPr>
          </w:p>
          <w:p w:rsidR="00A96663" w:rsidRPr="00700899" w:rsidRDefault="00A96663" w:rsidP="00C06A90">
            <w:pPr>
              <w:rPr>
                <w:b/>
                <w:sz w:val="20"/>
              </w:rPr>
            </w:pPr>
            <w:r w:rsidRPr="00700899">
              <w:rPr>
                <w:b/>
                <w:sz w:val="20"/>
              </w:rPr>
              <w:t xml:space="preserve">Outcome: To reduce number of people referred into the service and fail to </w:t>
            </w:r>
            <w:r w:rsidRPr="00700899">
              <w:rPr>
                <w:b/>
                <w:sz w:val="20"/>
              </w:rPr>
              <w:lastRenderedPageBreak/>
              <w:t>engage, without reducing the number of people accessing the service (need into treatment)</w:t>
            </w:r>
          </w:p>
          <w:p w:rsidR="00A96663" w:rsidRPr="00700899" w:rsidRDefault="00A96663" w:rsidP="0001567A">
            <w:pPr>
              <w:rPr>
                <w:sz w:val="20"/>
              </w:rPr>
            </w:pPr>
          </w:p>
          <w:p w:rsidR="00A96663" w:rsidRPr="00700899" w:rsidRDefault="00A96663" w:rsidP="0001567A">
            <w:pPr>
              <w:rPr>
                <w:sz w:val="20"/>
              </w:rPr>
            </w:pPr>
          </w:p>
          <w:p w:rsidR="00A96663" w:rsidRPr="00700899" w:rsidRDefault="00A96663" w:rsidP="0001567A">
            <w:pPr>
              <w:rPr>
                <w:rFonts w:cs="Tahoma"/>
                <w:bCs/>
                <w:sz w:val="20"/>
              </w:rPr>
            </w:pPr>
          </w:p>
        </w:tc>
        <w:tc>
          <w:tcPr>
            <w:tcW w:w="1701" w:type="dxa"/>
          </w:tcPr>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70215">
            <w:pPr>
              <w:rPr>
                <w:rFonts w:cs="Tahoma"/>
                <w:bCs/>
                <w:sz w:val="20"/>
              </w:rPr>
            </w:pPr>
            <w:r w:rsidRPr="00700899">
              <w:rPr>
                <w:rFonts w:cs="Tahoma"/>
                <w:bCs/>
                <w:sz w:val="20"/>
              </w:rPr>
              <w:t xml:space="preserve">Sussex Community Trust (Time To Talk) </w:t>
            </w:r>
          </w:p>
        </w:tc>
        <w:tc>
          <w:tcPr>
            <w:tcW w:w="1276" w:type="dxa"/>
          </w:tcPr>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70215">
            <w:pPr>
              <w:rPr>
                <w:rFonts w:cs="Tahoma"/>
                <w:bCs/>
                <w:sz w:val="20"/>
              </w:rPr>
            </w:pPr>
          </w:p>
          <w:p w:rsidR="00A96663" w:rsidRPr="00700899" w:rsidRDefault="00A96663" w:rsidP="00242F15">
            <w:pPr>
              <w:rPr>
                <w:rFonts w:cs="Tahoma"/>
                <w:bCs/>
                <w:sz w:val="20"/>
              </w:rPr>
            </w:pPr>
            <w:r w:rsidRPr="00700899">
              <w:rPr>
                <w:rFonts w:cs="Tahoma"/>
                <w:bCs/>
                <w:sz w:val="20"/>
              </w:rPr>
              <w:t>Phased from Sept 2014 – May 2015</w:t>
            </w:r>
            <w:r>
              <w:rPr>
                <w:rFonts w:cs="Tahoma"/>
                <w:bCs/>
                <w:sz w:val="20"/>
              </w:rPr>
              <w:t xml:space="preserve"> with on-going monitoring and review</w:t>
            </w:r>
          </w:p>
        </w:tc>
        <w:tc>
          <w:tcPr>
            <w:tcW w:w="1560" w:type="dxa"/>
            <w:shd w:val="clear" w:color="auto" w:fill="92D050"/>
          </w:tcPr>
          <w:p w:rsidR="00A96663" w:rsidRDefault="00DC2A90" w:rsidP="00270215">
            <w:pPr>
              <w:rPr>
                <w:rFonts w:cs="Tahoma"/>
                <w:b/>
                <w:bCs/>
                <w:sz w:val="20"/>
              </w:rPr>
            </w:pPr>
            <w:r>
              <w:rPr>
                <w:rFonts w:cs="Tahoma"/>
                <w:bCs/>
                <w:sz w:val="20"/>
              </w:rPr>
              <w:t xml:space="preserve">                              </w:t>
            </w:r>
            <w:r w:rsidRPr="00DC2A90">
              <w:rPr>
                <w:rFonts w:cs="Tahoma"/>
                <w:b/>
                <w:bCs/>
                <w:sz w:val="20"/>
              </w:rPr>
              <w:t>Complete</w:t>
            </w:r>
          </w:p>
          <w:p w:rsidR="00D942A7" w:rsidRDefault="00D942A7" w:rsidP="00270215">
            <w:pPr>
              <w:rPr>
                <w:rFonts w:cs="Tahoma"/>
                <w:b/>
                <w:bCs/>
                <w:sz w:val="20"/>
              </w:rPr>
            </w:pPr>
          </w:p>
          <w:p w:rsidR="00D942A7" w:rsidRPr="00110BAA" w:rsidRDefault="00D942A7" w:rsidP="00D942A7">
            <w:pPr>
              <w:rPr>
                <w:rFonts w:cs="Tahoma"/>
                <w:bCs/>
                <w:sz w:val="20"/>
              </w:rPr>
            </w:pPr>
            <w:r w:rsidRPr="00110BAA">
              <w:rPr>
                <w:rFonts w:cs="Tahoma"/>
                <w:bCs/>
                <w:sz w:val="20"/>
              </w:rPr>
              <w:t>Self-referral initiated following successful pilot.  Unexpected impact on 1</w:t>
            </w:r>
            <w:r w:rsidRPr="00110BAA">
              <w:rPr>
                <w:rFonts w:cs="Tahoma"/>
                <w:bCs/>
                <w:sz w:val="20"/>
                <w:vertAlign w:val="superscript"/>
              </w:rPr>
              <w:t>st</w:t>
            </w:r>
            <w:r w:rsidRPr="00110BAA">
              <w:rPr>
                <w:rFonts w:cs="Tahoma"/>
                <w:bCs/>
                <w:sz w:val="20"/>
              </w:rPr>
              <w:t xml:space="preserve"> appointment DNA rate currently being explored</w:t>
            </w:r>
          </w:p>
        </w:tc>
      </w:tr>
    </w:tbl>
    <w:p w:rsidR="009046C4" w:rsidRPr="00700899" w:rsidRDefault="009046C4">
      <w:pPr>
        <w:rPr>
          <w:rFonts w:ascii="Tahoma" w:hAnsi="Tahoma" w:cs="Tahoma"/>
          <w:b/>
          <w:bCs/>
          <w:sz w:val="20"/>
        </w:rPr>
      </w:pPr>
    </w:p>
    <w:p w:rsidR="001C6FC9" w:rsidRDefault="001C6FC9">
      <w:pPr>
        <w:rPr>
          <w:rFonts w:ascii="Tahoma" w:hAnsi="Tahoma" w:cs="Tahoma"/>
          <w:b/>
          <w:bCs/>
          <w:sz w:val="20"/>
        </w:rPr>
      </w:pPr>
    </w:p>
    <w:p w:rsidR="00242F15" w:rsidRDefault="00242F15">
      <w:pPr>
        <w:rPr>
          <w:rFonts w:ascii="Tahoma" w:hAnsi="Tahoma" w:cs="Tahoma"/>
          <w:b/>
          <w:bCs/>
          <w:sz w:val="20"/>
        </w:rPr>
      </w:pPr>
    </w:p>
    <w:p w:rsidR="00242F15" w:rsidRPr="00700899" w:rsidRDefault="00242F15">
      <w:pPr>
        <w:rPr>
          <w:rFonts w:ascii="Tahoma" w:hAnsi="Tahoma" w:cs="Tahoma"/>
          <w:b/>
          <w:bCs/>
          <w:sz w:val="20"/>
        </w:rPr>
      </w:pPr>
    </w:p>
    <w:p w:rsidR="00433AD9" w:rsidRPr="00700899" w:rsidRDefault="00433AD9">
      <w:pPr>
        <w:rPr>
          <w:rFonts w:ascii="Tahoma" w:hAnsi="Tahoma" w:cs="Tahoma"/>
          <w:b/>
          <w:bCs/>
          <w:sz w:val="20"/>
        </w:rPr>
      </w:pPr>
    </w:p>
    <w:tbl>
      <w:tblPr>
        <w:tblStyle w:val="TableGrid"/>
        <w:tblW w:w="14318" w:type="dxa"/>
        <w:tblInd w:w="108" w:type="dxa"/>
        <w:tblLayout w:type="fixed"/>
        <w:tblLook w:val="04A0" w:firstRow="1" w:lastRow="0" w:firstColumn="1" w:lastColumn="0" w:noHBand="0" w:noVBand="1"/>
      </w:tblPr>
      <w:tblGrid>
        <w:gridCol w:w="851"/>
        <w:gridCol w:w="5245"/>
        <w:gridCol w:w="3685"/>
        <w:gridCol w:w="1701"/>
        <w:gridCol w:w="1276"/>
        <w:gridCol w:w="1560"/>
      </w:tblGrid>
      <w:tr w:rsidR="00DC2A90" w:rsidRPr="00700899" w:rsidTr="00D942A7">
        <w:tc>
          <w:tcPr>
            <w:tcW w:w="12758" w:type="dxa"/>
            <w:gridSpan w:val="5"/>
            <w:shd w:val="clear" w:color="auto" w:fill="47485F"/>
          </w:tcPr>
          <w:p w:rsidR="00DC2A90" w:rsidRPr="00700899" w:rsidRDefault="00DC2A90" w:rsidP="0001567A">
            <w:pPr>
              <w:ind w:left="360"/>
              <w:rPr>
                <w:rFonts w:ascii="Tahoma" w:hAnsi="Tahoma" w:cs="Tahoma"/>
                <w:b/>
                <w:bCs/>
                <w:color w:val="FFFFFF" w:themeColor="background1"/>
                <w:sz w:val="20"/>
              </w:rPr>
            </w:pPr>
            <w:r w:rsidRPr="00700899">
              <w:rPr>
                <w:rFonts w:ascii="Tahoma" w:hAnsi="Tahoma" w:cs="Tahoma"/>
                <w:b/>
                <w:bCs/>
                <w:color w:val="FFFFFF" w:themeColor="background1"/>
                <w:sz w:val="20"/>
              </w:rPr>
              <w:t>Urgent and emergency access to crisis care</w:t>
            </w:r>
          </w:p>
          <w:p w:rsidR="00DC2A90" w:rsidRPr="00700899" w:rsidRDefault="00DC2A90" w:rsidP="00067BF1">
            <w:pPr>
              <w:pStyle w:val="ListParagraph"/>
              <w:rPr>
                <w:rFonts w:ascii="Tahoma" w:hAnsi="Tahoma" w:cs="Tahoma"/>
                <w:b/>
                <w:bCs/>
                <w:color w:val="FFFFFF" w:themeColor="background1"/>
                <w:sz w:val="20"/>
              </w:rPr>
            </w:pPr>
          </w:p>
        </w:tc>
        <w:tc>
          <w:tcPr>
            <w:tcW w:w="1560" w:type="dxa"/>
            <w:shd w:val="clear" w:color="auto" w:fill="47485F"/>
          </w:tcPr>
          <w:p w:rsidR="00DC2A90" w:rsidRPr="00700899" w:rsidRDefault="00DC2A90" w:rsidP="0001567A">
            <w:pPr>
              <w:ind w:left="360"/>
              <w:rPr>
                <w:rFonts w:ascii="Tahoma" w:hAnsi="Tahoma" w:cs="Tahoma"/>
                <w:b/>
                <w:bCs/>
                <w:color w:val="FFFFFF" w:themeColor="background1"/>
                <w:sz w:val="20"/>
              </w:rPr>
            </w:pPr>
          </w:p>
        </w:tc>
      </w:tr>
      <w:tr w:rsidR="00DC2A90" w:rsidRPr="00700899" w:rsidTr="00D942A7">
        <w:tc>
          <w:tcPr>
            <w:tcW w:w="851" w:type="dxa"/>
            <w:shd w:val="clear" w:color="auto" w:fill="61AEB5"/>
          </w:tcPr>
          <w:p w:rsidR="00DC2A90" w:rsidRPr="00700899" w:rsidRDefault="00DC2A90" w:rsidP="00067BF1">
            <w:pPr>
              <w:rPr>
                <w:rFonts w:ascii="Tahoma" w:hAnsi="Tahoma" w:cs="Tahoma"/>
                <w:b/>
                <w:bCs/>
                <w:color w:val="FFFFFF" w:themeColor="background1"/>
                <w:sz w:val="20"/>
              </w:rPr>
            </w:pPr>
            <w:r w:rsidRPr="00700899">
              <w:rPr>
                <w:rFonts w:ascii="Tahoma" w:hAnsi="Tahoma" w:cs="Tahoma"/>
                <w:b/>
                <w:bCs/>
                <w:color w:val="FFFFFF" w:themeColor="background1"/>
                <w:sz w:val="20"/>
              </w:rPr>
              <w:t>No.</w:t>
            </w:r>
          </w:p>
        </w:tc>
        <w:tc>
          <w:tcPr>
            <w:tcW w:w="5245" w:type="dxa"/>
            <w:shd w:val="clear" w:color="auto" w:fill="61AEB5"/>
          </w:tcPr>
          <w:p w:rsidR="00DC2A90" w:rsidRPr="00700899" w:rsidRDefault="00DC2A90" w:rsidP="00067BF1">
            <w:pPr>
              <w:rPr>
                <w:rFonts w:ascii="Tahoma" w:hAnsi="Tahoma" w:cs="Tahoma"/>
                <w:b/>
                <w:bCs/>
                <w:color w:val="FFFFFF" w:themeColor="background1"/>
                <w:sz w:val="20"/>
              </w:rPr>
            </w:pPr>
            <w:r w:rsidRPr="00700899">
              <w:rPr>
                <w:rFonts w:ascii="Tahoma" w:hAnsi="Tahoma" w:cs="Tahoma"/>
                <w:b/>
                <w:bCs/>
                <w:color w:val="FFFFFF" w:themeColor="background1"/>
                <w:sz w:val="20"/>
              </w:rPr>
              <w:t>Current position/gap</w:t>
            </w:r>
          </w:p>
        </w:tc>
        <w:tc>
          <w:tcPr>
            <w:tcW w:w="3685" w:type="dxa"/>
            <w:shd w:val="clear" w:color="auto" w:fill="61AEB5"/>
          </w:tcPr>
          <w:p w:rsidR="00DC2A90" w:rsidRPr="00700899" w:rsidRDefault="00DC2A90" w:rsidP="00067BF1">
            <w:pPr>
              <w:rPr>
                <w:rFonts w:ascii="Tahoma" w:hAnsi="Tahoma" w:cs="Tahoma"/>
                <w:b/>
                <w:bCs/>
                <w:color w:val="FFFFFF" w:themeColor="background1"/>
                <w:sz w:val="20"/>
              </w:rPr>
            </w:pPr>
            <w:r w:rsidRPr="00700899">
              <w:rPr>
                <w:rFonts w:ascii="Tahoma" w:hAnsi="Tahoma" w:cs="Tahoma"/>
                <w:b/>
                <w:bCs/>
                <w:color w:val="FFFFFF" w:themeColor="background1"/>
                <w:sz w:val="20"/>
              </w:rPr>
              <w:t>Action</w:t>
            </w:r>
          </w:p>
        </w:tc>
        <w:tc>
          <w:tcPr>
            <w:tcW w:w="1701" w:type="dxa"/>
            <w:shd w:val="clear" w:color="auto" w:fill="61AEB5"/>
          </w:tcPr>
          <w:p w:rsidR="00DC2A90" w:rsidRPr="00700899" w:rsidRDefault="00DC2A90" w:rsidP="00067BF1">
            <w:pPr>
              <w:rPr>
                <w:rFonts w:ascii="Tahoma" w:hAnsi="Tahoma" w:cs="Tahoma"/>
                <w:b/>
                <w:bCs/>
                <w:color w:val="FFFFFF" w:themeColor="background1"/>
                <w:sz w:val="20"/>
              </w:rPr>
            </w:pPr>
            <w:r w:rsidRPr="00700899">
              <w:rPr>
                <w:rFonts w:ascii="Tahoma" w:hAnsi="Tahoma" w:cs="Tahoma"/>
                <w:b/>
                <w:bCs/>
                <w:color w:val="FFFFFF" w:themeColor="background1"/>
                <w:sz w:val="20"/>
              </w:rPr>
              <w:t>Lead</w:t>
            </w:r>
          </w:p>
        </w:tc>
        <w:tc>
          <w:tcPr>
            <w:tcW w:w="1276" w:type="dxa"/>
            <w:shd w:val="clear" w:color="auto" w:fill="61AEB5"/>
          </w:tcPr>
          <w:p w:rsidR="00DC2A90" w:rsidRPr="00700899" w:rsidRDefault="00DC2A90" w:rsidP="00067BF1">
            <w:pPr>
              <w:rPr>
                <w:rFonts w:ascii="Tahoma" w:hAnsi="Tahoma" w:cs="Tahoma"/>
                <w:b/>
                <w:bCs/>
                <w:color w:val="FFFFFF" w:themeColor="background1"/>
                <w:sz w:val="20"/>
              </w:rPr>
            </w:pPr>
            <w:r w:rsidRPr="00700899">
              <w:rPr>
                <w:rFonts w:ascii="Tahoma" w:hAnsi="Tahoma" w:cs="Tahoma"/>
                <w:b/>
                <w:bCs/>
                <w:color w:val="FFFFFF" w:themeColor="background1"/>
                <w:sz w:val="20"/>
              </w:rPr>
              <w:t>timescales</w:t>
            </w:r>
          </w:p>
        </w:tc>
        <w:tc>
          <w:tcPr>
            <w:tcW w:w="1560" w:type="dxa"/>
            <w:shd w:val="clear" w:color="auto" w:fill="61AEB5"/>
          </w:tcPr>
          <w:p w:rsidR="00DC2A90" w:rsidRPr="00700899" w:rsidRDefault="00DC2A90" w:rsidP="00067BF1">
            <w:pPr>
              <w:rPr>
                <w:rFonts w:ascii="Tahoma" w:hAnsi="Tahoma" w:cs="Tahoma"/>
                <w:b/>
                <w:bCs/>
                <w:color w:val="FFFFFF" w:themeColor="background1"/>
                <w:sz w:val="20"/>
              </w:rPr>
            </w:pPr>
            <w:r>
              <w:rPr>
                <w:rFonts w:ascii="Tahoma" w:hAnsi="Tahoma" w:cs="Tahoma"/>
                <w:b/>
                <w:bCs/>
                <w:color w:val="FFFFFF" w:themeColor="background1"/>
                <w:sz w:val="20"/>
              </w:rPr>
              <w:t>Progress</w:t>
            </w:r>
          </w:p>
        </w:tc>
      </w:tr>
      <w:tr w:rsidR="00DC2A90" w:rsidRPr="00700899" w:rsidTr="00D942A7">
        <w:tc>
          <w:tcPr>
            <w:tcW w:w="851" w:type="dxa"/>
          </w:tcPr>
          <w:p w:rsidR="00DC2A90" w:rsidRPr="00700899" w:rsidRDefault="00DC2A90" w:rsidP="00067BF1">
            <w:pPr>
              <w:jc w:val="center"/>
              <w:rPr>
                <w:rFonts w:cs="Tahoma"/>
                <w:bCs/>
                <w:sz w:val="20"/>
                <w:szCs w:val="20"/>
              </w:rPr>
            </w:pPr>
            <w:r w:rsidRPr="00700899">
              <w:rPr>
                <w:rFonts w:cs="Tahoma"/>
                <w:bCs/>
                <w:sz w:val="20"/>
                <w:szCs w:val="20"/>
              </w:rPr>
              <w:t>2.1</w:t>
            </w:r>
          </w:p>
        </w:tc>
        <w:tc>
          <w:tcPr>
            <w:tcW w:w="5245" w:type="dxa"/>
          </w:tcPr>
          <w:p w:rsidR="00DC2A90" w:rsidRPr="00700899" w:rsidRDefault="00DC2A90" w:rsidP="00B16529">
            <w:pPr>
              <w:rPr>
                <w:rFonts w:cs="Tahoma"/>
                <w:bCs/>
                <w:sz w:val="20"/>
                <w:szCs w:val="20"/>
                <w:u w:val="single"/>
              </w:rPr>
            </w:pPr>
            <w:r w:rsidRPr="00700899">
              <w:rPr>
                <w:rFonts w:cs="Tahoma"/>
                <w:bCs/>
                <w:sz w:val="20"/>
                <w:szCs w:val="20"/>
                <w:u w:val="single"/>
              </w:rPr>
              <w:t>Develop a single point of access 24/7 to mental health information, advise and support for agencies working with people in a mental health crisis</w:t>
            </w:r>
          </w:p>
          <w:p w:rsidR="00DC2A90" w:rsidRPr="00700899" w:rsidRDefault="00DC2A90" w:rsidP="00B16529">
            <w:pPr>
              <w:rPr>
                <w:rFonts w:cs="Tahoma"/>
                <w:bCs/>
                <w:sz w:val="20"/>
                <w:szCs w:val="20"/>
              </w:rPr>
            </w:pPr>
            <w:r w:rsidRPr="00700899">
              <w:rPr>
                <w:rFonts w:cs="Tahoma"/>
                <w:bCs/>
                <w:sz w:val="20"/>
                <w:szCs w:val="20"/>
              </w:rPr>
              <w:t xml:space="preserve">In West Sussex, GPs do not have direct access to CRHTs.  Since April 2014 however, GPs do have direct access to a mental health referral coordinator within SPFT.  The service is commissioned to operate during GP practice hours, and provides a clinician to clinician conversation regarding anyone the GP is concerned about.  An immediate assessment of their needs and risk is followed by an agreed response plan, ranging from an urgent 4 hour response, to a priority referral seen within 5 day. </w:t>
            </w:r>
            <w:r>
              <w:rPr>
                <w:rFonts w:cs="Tahoma"/>
                <w:bCs/>
                <w:sz w:val="20"/>
                <w:szCs w:val="20"/>
              </w:rPr>
              <w:t>However further g</w:t>
            </w:r>
            <w:r w:rsidRPr="00700899">
              <w:rPr>
                <w:rFonts w:cs="Tahoma"/>
                <w:bCs/>
                <w:sz w:val="20"/>
                <w:szCs w:val="20"/>
              </w:rPr>
              <w:t>aps ide</w:t>
            </w:r>
            <w:r>
              <w:rPr>
                <w:rFonts w:cs="Tahoma"/>
                <w:bCs/>
                <w:sz w:val="20"/>
                <w:szCs w:val="20"/>
              </w:rPr>
              <w:t>ntified include:</w:t>
            </w:r>
          </w:p>
          <w:p w:rsidR="00DC2A90" w:rsidRPr="003E5ACF" w:rsidRDefault="00DC2A90" w:rsidP="00B16529">
            <w:pPr>
              <w:pStyle w:val="ListParagraph"/>
              <w:numPr>
                <w:ilvl w:val="0"/>
                <w:numId w:val="17"/>
              </w:numPr>
              <w:rPr>
                <w:rFonts w:cs="Tahoma"/>
                <w:bCs/>
                <w:sz w:val="20"/>
                <w:szCs w:val="20"/>
              </w:rPr>
            </w:pPr>
            <w:r w:rsidRPr="003E5ACF">
              <w:rPr>
                <w:rFonts w:cs="Tahoma"/>
                <w:bCs/>
                <w:sz w:val="20"/>
                <w:szCs w:val="20"/>
              </w:rPr>
              <w:t xml:space="preserve">Patients experiencing a mental health crisis enter the </w:t>
            </w:r>
            <w:r w:rsidRPr="003E5ACF">
              <w:rPr>
                <w:rFonts w:cs="Tahoma"/>
                <w:bCs/>
                <w:sz w:val="20"/>
                <w:szCs w:val="20"/>
              </w:rPr>
              <w:lastRenderedPageBreak/>
              <w:t>system via a variety of routes with no quick access to mental health support</w:t>
            </w:r>
          </w:p>
          <w:p w:rsidR="00DC2A90" w:rsidRPr="00D21E6C" w:rsidRDefault="00DC2A90" w:rsidP="00D21E6C">
            <w:pPr>
              <w:pStyle w:val="ListParagraph"/>
              <w:numPr>
                <w:ilvl w:val="0"/>
                <w:numId w:val="17"/>
              </w:numPr>
              <w:rPr>
                <w:rFonts w:cs="Tahoma"/>
                <w:bCs/>
                <w:sz w:val="20"/>
                <w:szCs w:val="20"/>
              </w:rPr>
            </w:pPr>
            <w:r>
              <w:rPr>
                <w:rFonts w:cs="Tahoma"/>
                <w:bCs/>
                <w:sz w:val="20"/>
                <w:szCs w:val="20"/>
              </w:rPr>
              <w:t xml:space="preserve">The service Out of Hours </w:t>
            </w:r>
            <w:r w:rsidRPr="00D21E6C">
              <w:rPr>
                <w:rFonts w:cs="Tahoma"/>
                <w:bCs/>
                <w:sz w:val="20"/>
                <w:szCs w:val="20"/>
              </w:rPr>
              <w:t xml:space="preserve">can take time and is often difficult to access </w:t>
            </w:r>
          </w:p>
          <w:p w:rsidR="00DC2A90" w:rsidRPr="00700899" w:rsidRDefault="00DC2A90" w:rsidP="003E5ACF">
            <w:pPr>
              <w:pStyle w:val="ListParagraph"/>
              <w:numPr>
                <w:ilvl w:val="0"/>
                <w:numId w:val="17"/>
              </w:numPr>
              <w:rPr>
                <w:rFonts w:cs="Tahoma"/>
                <w:bCs/>
                <w:sz w:val="20"/>
                <w:szCs w:val="20"/>
              </w:rPr>
            </w:pPr>
            <w:r w:rsidRPr="00700899">
              <w:rPr>
                <w:rFonts w:cs="Tahoma"/>
                <w:bCs/>
                <w:sz w:val="20"/>
                <w:szCs w:val="20"/>
              </w:rPr>
              <w:t xml:space="preserve">Urgent referral </w:t>
            </w:r>
            <w:r>
              <w:rPr>
                <w:rFonts w:cs="Tahoma"/>
                <w:bCs/>
                <w:sz w:val="20"/>
                <w:szCs w:val="20"/>
              </w:rPr>
              <w:t>telephone triage</w:t>
            </w:r>
            <w:r w:rsidRPr="00700899">
              <w:rPr>
                <w:rFonts w:cs="Tahoma"/>
                <w:bCs/>
                <w:sz w:val="20"/>
                <w:szCs w:val="20"/>
              </w:rPr>
              <w:t xml:space="preserve"> is only currently available to GPs, but the need for advice and support has been identified by the polic</w:t>
            </w:r>
            <w:r>
              <w:rPr>
                <w:rFonts w:cs="Tahoma"/>
                <w:bCs/>
                <w:sz w:val="20"/>
                <w:szCs w:val="20"/>
              </w:rPr>
              <w:t xml:space="preserve">e, ambulance, IAPT and other professional groups </w:t>
            </w:r>
          </w:p>
        </w:tc>
        <w:tc>
          <w:tcPr>
            <w:tcW w:w="3685" w:type="dxa"/>
          </w:tcPr>
          <w:p w:rsidR="00DC2A90" w:rsidRPr="00700899" w:rsidRDefault="00DC2A90" w:rsidP="00B16529">
            <w:pPr>
              <w:rPr>
                <w:rFonts w:cs="Tahoma"/>
                <w:bCs/>
                <w:sz w:val="20"/>
                <w:szCs w:val="20"/>
              </w:rPr>
            </w:pPr>
          </w:p>
          <w:p w:rsidR="00DC2A90" w:rsidRPr="00700899" w:rsidRDefault="00DC2A90" w:rsidP="00B16529">
            <w:pPr>
              <w:rPr>
                <w:rFonts w:cs="Tahoma"/>
                <w:bCs/>
                <w:sz w:val="20"/>
                <w:szCs w:val="20"/>
              </w:rPr>
            </w:pPr>
          </w:p>
          <w:p w:rsidR="00DC2A90" w:rsidRPr="00700899" w:rsidRDefault="00DC2A90" w:rsidP="00B16529">
            <w:pPr>
              <w:rPr>
                <w:rFonts w:cs="Tahoma"/>
                <w:bCs/>
                <w:sz w:val="20"/>
                <w:szCs w:val="20"/>
              </w:rPr>
            </w:pPr>
          </w:p>
          <w:p w:rsidR="00DC2A90" w:rsidRPr="00700899" w:rsidRDefault="00DC2A90" w:rsidP="00265524">
            <w:pPr>
              <w:rPr>
                <w:rFonts w:cs="Tahoma"/>
                <w:bCs/>
                <w:sz w:val="20"/>
                <w:szCs w:val="20"/>
                <w:vertAlign w:val="subscript"/>
              </w:rPr>
            </w:pPr>
            <w:r w:rsidRPr="00700899">
              <w:rPr>
                <w:rFonts w:cs="Tahoma"/>
                <w:bCs/>
                <w:sz w:val="20"/>
                <w:szCs w:val="20"/>
              </w:rPr>
              <w:t>Develop a Single point of access and assessment service for all professionals to use when a crisis occurs, on a 24/7 basis.  This will include a review of access and provision of CRHT services.</w:t>
            </w:r>
          </w:p>
          <w:p w:rsidR="00DC2A90" w:rsidRPr="00700899" w:rsidRDefault="00DC2A90" w:rsidP="00B16529">
            <w:pPr>
              <w:rPr>
                <w:rFonts w:cs="Tahoma"/>
                <w:bCs/>
                <w:sz w:val="20"/>
                <w:szCs w:val="20"/>
              </w:rPr>
            </w:pPr>
          </w:p>
          <w:p w:rsidR="00DC2A90" w:rsidRPr="00700899" w:rsidRDefault="00DC2A90" w:rsidP="005F5E7E">
            <w:pPr>
              <w:rPr>
                <w:rFonts w:cs="Tahoma"/>
                <w:b/>
                <w:bCs/>
                <w:sz w:val="20"/>
                <w:szCs w:val="20"/>
              </w:rPr>
            </w:pPr>
            <w:r w:rsidRPr="00700899">
              <w:rPr>
                <w:rFonts w:cs="Tahoma"/>
                <w:b/>
                <w:bCs/>
                <w:sz w:val="20"/>
                <w:szCs w:val="20"/>
              </w:rPr>
              <w:t xml:space="preserve">Outcome: A clearly defined service for support, advice and onward referral for all professional staff to use when encountering a person experiencing a mental health crisis. </w:t>
            </w:r>
          </w:p>
        </w:tc>
        <w:tc>
          <w:tcPr>
            <w:tcW w:w="1701" w:type="dxa"/>
          </w:tcPr>
          <w:p w:rsidR="00DC2A90" w:rsidRPr="00700899" w:rsidRDefault="00DC2A90" w:rsidP="00226913">
            <w:pPr>
              <w:textAlignment w:val="center"/>
              <w:rPr>
                <w:rFonts w:eastAsia="Times New Roman" w:cs="Tahoma"/>
                <w:sz w:val="20"/>
                <w:szCs w:val="20"/>
              </w:rPr>
            </w:pPr>
          </w:p>
          <w:p w:rsidR="00DC2A90" w:rsidRPr="00700899" w:rsidRDefault="00DC2A90" w:rsidP="00226913">
            <w:pPr>
              <w:textAlignment w:val="center"/>
              <w:rPr>
                <w:rFonts w:eastAsia="Times New Roman" w:cs="Tahoma"/>
                <w:sz w:val="20"/>
                <w:szCs w:val="20"/>
              </w:rPr>
            </w:pPr>
          </w:p>
          <w:p w:rsidR="00DC2A90" w:rsidRPr="00700899" w:rsidRDefault="00DC2A90" w:rsidP="00226913">
            <w:pPr>
              <w:textAlignment w:val="center"/>
              <w:rPr>
                <w:rFonts w:eastAsia="Times New Roman" w:cs="Tahoma"/>
                <w:sz w:val="20"/>
                <w:szCs w:val="20"/>
              </w:rPr>
            </w:pPr>
          </w:p>
          <w:p w:rsidR="00DC2A90" w:rsidRPr="00700899" w:rsidRDefault="00DC2A90" w:rsidP="00226913">
            <w:pPr>
              <w:textAlignment w:val="center"/>
              <w:rPr>
                <w:rFonts w:eastAsia="Times New Roman" w:cs="Tahoma"/>
                <w:sz w:val="20"/>
                <w:szCs w:val="20"/>
              </w:rPr>
            </w:pPr>
            <w:r w:rsidRPr="00700899">
              <w:rPr>
                <w:rFonts w:eastAsia="Times New Roman" w:cs="Tahoma"/>
                <w:sz w:val="20"/>
                <w:szCs w:val="20"/>
              </w:rPr>
              <w:t xml:space="preserve">A multi-agency West Sussex wide Task and finish group, led by joint commissioning unit. </w:t>
            </w:r>
          </w:p>
        </w:tc>
        <w:tc>
          <w:tcPr>
            <w:tcW w:w="1276"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sidRPr="00700899">
              <w:rPr>
                <w:rFonts w:cs="Tahoma"/>
                <w:bCs/>
                <w:sz w:val="20"/>
                <w:szCs w:val="20"/>
              </w:rPr>
              <w:t>April 2015 – March 2016</w:t>
            </w:r>
          </w:p>
        </w:tc>
        <w:tc>
          <w:tcPr>
            <w:tcW w:w="1560" w:type="dxa"/>
            <w:shd w:val="clear" w:color="auto" w:fill="FFC000"/>
          </w:tcPr>
          <w:p w:rsidR="00DC2A90" w:rsidRDefault="00DC2A90" w:rsidP="00067BF1">
            <w:pPr>
              <w:rPr>
                <w:rFonts w:cs="Tahoma"/>
                <w:bCs/>
                <w:sz w:val="20"/>
                <w:szCs w:val="20"/>
              </w:rPr>
            </w:pPr>
          </w:p>
          <w:p w:rsidR="00DC2A90" w:rsidRDefault="00DC2A90" w:rsidP="00067BF1">
            <w:pPr>
              <w:rPr>
                <w:rFonts w:cs="Tahoma"/>
                <w:b/>
                <w:bCs/>
                <w:sz w:val="20"/>
                <w:szCs w:val="20"/>
              </w:rPr>
            </w:pPr>
            <w:r w:rsidRPr="00DC2A90">
              <w:rPr>
                <w:rFonts w:cs="Tahoma"/>
                <w:b/>
                <w:bCs/>
                <w:sz w:val="20"/>
                <w:szCs w:val="20"/>
              </w:rPr>
              <w:t>Progressing to plan</w:t>
            </w:r>
          </w:p>
          <w:p w:rsidR="00D942A7" w:rsidRDefault="00D942A7" w:rsidP="00067BF1">
            <w:pPr>
              <w:rPr>
                <w:rFonts w:cs="Tahoma"/>
                <w:b/>
                <w:bCs/>
                <w:sz w:val="20"/>
                <w:szCs w:val="20"/>
              </w:rPr>
            </w:pPr>
          </w:p>
          <w:p w:rsidR="00D942A7" w:rsidRPr="00110BAA" w:rsidRDefault="00D942A7" w:rsidP="00067BF1">
            <w:pPr>
              <w:rPr>
                <w:rFonts w:cs="Tahoma"/>
                <w:bCs/>
                <w:sz w:val="20"/>
                <w:szCs w:val="20"/>
              </w:rPr>
            </w:pPr>
            <w:r w:rsidRPr="00110BAA">
              <w:rPr>
                <w:rFonts w:cs="Tahoma"/>
                <w:bCs/>
                <w:sz w:val="20"/>
                <w:szCs w:val="20"/>
              </w:rPr>
              <w:t>CQUIN agreed and in-progress to explore options and recommend implementation in line with plan</w:t>
            </w:r>
          </w:p>
        </w:tc>
      </w:tr>
      <w:tr w:rsidR="00DC2A90" w:rsidRPr="00700899" w:rsidTr="00D942A7">
        <w:trPr>
          <w:trHeight w:val="246"/>
        </w:trPr>
        <w:tc>
          <w:tcPr>
            <w:tcW w:w="851" w:type="dxa"/>
          </w:tcPr>
          <w:p w:rsidR="00DC2A90" w:rsidRPr="00700899" w:rsidRDefault="00DC2A90" w:rsidP="00067BF1">
            <w:pPr>
              <w:jc w:val="center"/>
              <w:rPr>
                <w:rFonts w:cs="Tahoma"/>
                <w:bCs/>
                <w:sz w:val="20"/>
                <w:szCs w:val="20"/>
              </w:rPr>
            </w:pPr>
            <w:r w:rsidRPr="00700899">
              <w:rPr>
                <w:rFonts w:cs="Tahoma"/>
                <w:sz w:val="20"/>
                <w:szCs w:val="20"/>
              </w:rPr>
              <w:lastRenderedPageBreak/>
              <w:br w:type="page"/>
              <w:t>2.2</w:t>
            </w:r>
          </w:p>
        </w:tc>
        <w:tc>
          <w:tcPr>
            <w:tcW w:w="5245" w:type="dxa"/>
          </w:tcPr>
          <w:p w:rsidR="00DC2A90" w:rsidRPr="00700899" w:rsidRDefault="00DC2A90" w:rsidP="00F34BBA">
            <w:pPr>
              <w:rPr>
                <w:rFonts w:cs="Tahoma"/>
                <w:bCs/>
                <w:sz w:val="20"/>
                <w:szCs w:val="20"/>
                <w:u w:val="single"/>
              </w:rPr>
            </w:pPr>
            <w:r w:rsidRPr="00700899">
              <w:rPr>
                <w:rFonts w:cs="Tahoma"/>
                <w:bCs/>
                <w:sz w:val="20"/>
                <w:szCs w:val="20"/>
                <w:u w:val="single"/>
              </w:rPr>
              <w:t>Providing adequate and effective mental health liaison services in Acute Hospitals</w:t>
            </w:r>
          </w:p>
          <w:p w:rsidR="00DC2A90" w:rsidRPr="00700899" w:rsidRDefault="00DC2A90" w:rsidP="00F34BBA">
            <w:pPr>
              <w:rPr>
                <w:rFonts w:cs="Tahoma"/>
                <w:bCs/>
                <w:sz w:val="20"/>
                <w:szCs w:val="20"/>
              </w:rPr>
            </w:pPr>
            <w:r w:rsidRPr="00700899">
              <w:rPr>
                <w:rFonts w:cs="Tahoma"/>
                <w:bCs/>
                <w:sz w:val="20"/>
                <w:szCs w:val="20"/>
              </w:rPr>
              <w:t>Psychiatric liaison teams provided by S</w:t>
            </w:r>
            <w:r>
              <w:rPr>
                <w:rFonts w:cs="Tahoma"/>
                <w:bCs/>
                <w:sz w:val="20"/>
                <w:szCs w:val="20"/>
              </w:rPr>
              <w:t>ussex Partnership foundation trust (S</w:t>
            </w:r>
            <w:r w:rsidRPr="00700899">
              <w:rPr>
                <w:rFonts w:cs="Tahoma"/>
                <w:bCs/>
                <w:sz w:val="20"/>
                <w:szCs w:val="20"/>
              </w:rPr>
              <w:t>PFT</w:t>
            </w:r>
            <w:r>
              <w:rPr>
                <w:rFonts w:cs="Tahoma"/>
                <w:bCs/>
                <w:sz w:val="20"/>
                <w:szCs w:val="20"/>
              </w:rPr>
              <w:t>)</w:t>
            </w:r>
            <w:r w:rsidRPr="00700899">
              <w:rPr>
                <w:rFonts w:cs="Tahoma"/>
                <w:bCs/>
                <w:sz w:val="20"/>
                <w:szCs w:val="20"/>
              </w:rPr>
              <w:t xml:space="preserve"> are in place at St Richards, Worthing Hospital and Princess Royal Hospital, and by Surrey and Borders NHS Trust at East Surrey Hospital. There is also a 24/7 service provided at the Urgent Treatment Service in Crawley.</w:t>
            </w:r>
          </w:p>
          <w:p w:rsidR="00DC2A90" w:rsidRPr="00700899" w:rsidRDefault="00DC2A90" w:rsidP="00F34BBA">
            <w:pPr>
              <w:rPr>
                <w:rFonts w:cs="Tahoma"/>
                <w:bCs/>
                <w:sz w:val="20"/>
                <w:szCs w:val="20"/>
              </w:rPr>
            </w:pPr>
            <w:r w:rsidRPr="00700899">
              <w:rPr>
                <w:rFonts w:cs="Tahoma"/>
                <w:bCs/>
                <w:sz w:val="20"/>
                <w:szCs w:val="20"/>
              </w:rPr>
              <w:t>These services are available to A&amp;E (as well as wards) for specialist consultations and assessments, and for making arrangements as necessary for admission or onward referral to other services.  Gaps identified:</w:t>
            </w:r>
          </w:p>
          <w:p w:rsidR="00DC2A90" w:rsidRPr="00700899" w:rsidRDefault="00DC2A90" w:rsidP="004B43BD">
            <w:pPr>
              <w:pStyle w:val="ListParagraph"/>
              <w:numPr>
                <w:ilvl w:val="0"/>
                <w:numId w:val="18"/>
              </w:numPr>
              <w:rPr>
                <w:rFonts w:cs="Tahoma"/>
                <w:bCs/>
                <w:sz w:val="20"/>
                <w:szCs w:val="20"/>
              </w:rPr>
            </w:pPr>
            <w:r w:rsidRPr="00700899">
              <w:rPr>
                <w:rFonts w:cs="Tahoma"/>
                <w:bCs/>
                <w:sz w:val="20"/>
                <w:szCs w:val="20"/>
              </w:rPr>
              <w:t>Services are not provided equitably across the Acute Hospitals</w:t>
            </w:r>
          </w:p>
          <w:p w:rsidR="00DC2A90" w:rsidRPr="00700899" w:rsidRDefault="00DC2A90" w:rsidP="004B43BD">
            <w:pPr>
              <w:pStyle w:val="ListParagraph"/>
              <w:numPr>
                <w:ilvl w:val="0"/>
                <w:numId w:val="18"/>
              </w:numPr>
              <w:rPr>
                <w:rFonts w:cs="Tahoma"/>
                <w:bCs/>
                <w:sz w:val="20"/>
                <w:szCs w:val="20"/>
              </w:rPr>
            </w:pPr>
            <w:r w:rsidRPr="00700899">
              <w:rPr>
                <w:rFonts w:cs="Tahoma"/>
                <w:bCs/>
                <w:sz w:val="20"/>
                <w:szCs w:val="20"/>
              </w:rPr>
              <w:t>Response times vary between liaison services</w:t>
            </w:r>
          </w:p>
          <w:p w:rsidR="00DC2A90" w:rsidRPr="00700899" w:rsidRDefault="00DC2A90" w:rsidP="004B43BD">
            <w:pPr>
              <w:pStyle w:val="ListParagraph"/>
              <w:numPr>
                <w:ilvl w:val="0"/>
                <w:numId w:val="18"/>
              </w:numPr>
              <w:rPr>
                <w:rFonts w:cs="Tahoma"/>
                <w:bCs/>
                <w:sz w:val="20"/>
                <w:szCs w:val="20"/>
              </w:rPr>
            </w:pPr>
            <w:r w:rsidRPr="00700899">
              <w:rPr>
                <w:rFonts w:cs="Tahoma"/>
                <w:bCs/>
                <w:sz w:val="20"/>
                <w:szCs w:val="20"/>
              </w:rPr>
              <w:t>There is no 24/7 provision of liaison services</w:t>
            </w:r>
          </w:p>
          <w:p w:rsidR="00DC2A90" w:rsidRPr="00700899" w:rsidRDefault="00DC2A90" w:rsidP="004B43BD">
            <w:pPr>
              <w:pStyle w:val="ListParagraph"/>
              <w:numPr>
                <w:ilvl w:val="0"/>
                <w:numId w:val="18"/>
              </w:numPr>
              <w:rPr>
                <w:rFonts w:cs="Tahoma"/>
                <w:bCs/>
                <w:sz w:val="20"/>
                <w:szCs w:val="20"/>
              </w:rPr>
            </w:pPr>
            <w:r w:rsidRPr="00700899">
              <w:rPr>
                <w:rFonts w:cs="Tahoma"/>
                <w:bCs/>
                <w:sz w:val="20"/>
                <w:szCs w:val="20"/>
              </w:rPr>
              <w:t xml:space="preserve">There are a relatively small number of people who have </w:t>
            </w:r>
            <w:r>
              <w:rPr>
                <w:rFonts w:cs="Tahoma"/>
                <w:bCs/>
                <w:sz w:val="20"/>
                <w:szCs w:val="20"/>
              </w:rPr>
              <w:t>frequent</w:t>
            </w:r>
            <w:r w:rsidRPr="00700899">
              <w:rPr>
                <w:rFonts w:cs="Tahoma"/>
                <w:bCs/>
                <w:sz w:val="20"/>
                <w:szCs w:val="20"/>
              </w:rPr>
              <w:t xml:space="preserve"> admissions associated with their diagnosis of personality disorders, as well as high levels of community services’ contacts</w:t>
            </w:r>
          </w:p>
          <w:p w:rsidR="00DC2A90" w:rsidRPr="00700899" w:rsidRDefault="00DC2A90" w:rsidP="0042254E">
            <w:pPr>
              <w:pStyle w:val="ListParagraph"/>
              <w:ind w:left="360"/>
              <w:rPr>
                <w:rFonts w:cs="Tahoma"/>
                <w:bCs/>
                <w:sz w:val="20"/>
                <w:szCs w:val="20"/>
              </w:rPr>
            </w:pPr>
          </w:p>
        </w:tc>
        <w:tc>
          <w:tcPr>
            <w:tcW w:w="3685" w:type="dxa"/>
          </w:tcPr>
          <w:p w:rsidR="00DC2A90" w:rsidRPr="00700899" w:rsidRDefault="00DC2A90" w:rsidP="00680110">
            <w:pPr>
              <w:rPr>
                <w:rFonts w:cs="Tahoma"/>
                <w:bCs/>
                <w:sz w:val="20"/>
                <w:szCs w:val="20"/>
              </w:rPr>
            </w:pPr>
          </w:p>
          <w:p w:rsidR="00DC2A90" w:rsidRPr="00700899" w:rsidRDefault="00DC2A90" w:rsidP="00680110">
            <w:pPr>
              <w:rPr>
                <w:rFonts w:cs="Tahoma"/>
                <w:bCs/>
                <w:sz w:val="20"/>
                <w:szCs w:val="20"/>
              </w:rPr>
            </w:pPr>
          </w:p>
          <w:p w:rsidR="00DC2A90" w:rsidRPr="00700899" w:rsidRDefault="00DC2A90" w:rsidP="00680110">
            <w:pPr>
              <w:rPr>
                <w:rFonts w:cs="Tahoma"/>
                <w:bCs/>
                <w:sz w:val="20"/>
                <w:szCs w:val="20"/>
              </w:rPr>
            </w:pPr>
            <w:r w:rsidRPr="00700899">
              <w:rPr>
                <w:rFonts w:cs="Tahoma"/>
                <w:bCs/>
                <w:sz w:val="20"/>
                <w:szCs w:val="20"/>
              </w:rPr>
              <w:t>Assess the need and provision of mental health liaison services across all Trusts in West Sussex and develop a detailed investment and action plan. To include:</w:t>
            </w:r>
          </w:p>
          <w:p w:rsidR="00DC2A90" w:rsidRPr="00700899" w:rsidRDefault="00DC2A90" w:rsidP="00680110">
            <w:pPr>
              <w:pStyle w:val="ListParagraph"/>
              <w:numPr>
                <w:ilvl w:val="0"/>
                <w:numId w:val="22"/>
              </w:numPr>
              <w:rPr>
                <w:rFonts w:cs="Tahoma"/>
                <w:bCs/>
                <w:sz w:val="20"/>
                <w:szCs w:val="20"/>
              </w:rPr>
            </w:pPr>
            <w:r w:rsidRPr="00700899">
              <w:rPr>
                <w:rFonts w:cs="Tahoma"/>
                <w:bCs/>
                <w:sz w:val="20"/>
                <w:szCs w:val="20"/>
              </w:rPr>
              <w:t>1 hour response to A&amp;E referral</w:t>
            </w:r>
          </w:p>
          <w:p w:rsidR="00DC2A90" w:rsidRPr="003E5ACF" w:rsidRDefault="00DC2A90" w:rsidP="00680110">
            <w:pPr>
              <w:pStyle w:val="ListParagraph"/>
              <w:numPr>
                <w:ilvl w:val="0"/>
                <w:numId w:val="22"/>
              </w:numPr>
              <w:rPr>
                <w:rFonts w:cs="Tahoma"/>
                <w:bCs/>
                <w:szCs w:val="20"/>
              </w:rPr>
            </w:pPr>
            <w:r>
              <w:rPr>
                <w:rFonts w:cs="Tahoma"/>
                <w:bCs/>
                <w:szCs w:val="20"/>
              </w:rPr>
              <w:t>At least a 14 hour response time for ward referrals</w:t>
            </w:r>
          </w:p>
          <w:p w:rsidR="00DC2A90" w:rsidRPr="00700899" w:rsidRDefault="00DC2A90" w:rsidP="00680110">
            <w:pPr>
              <w:pStyle w:val="ListParagraph"/>
              <w:numPr>
                <w:ilvl w:val="0"/>
                <w:numId w:val="22"/>
              </w:numPr>
              <w:rPr>
                <w:rFonts w:cs="Tahoma"/>
                <w:bCs/>
                <w:sz w:val="20"/>
                <w:szCs w:val="20"/>
              </w:rPr>
            </w:pPr>
            <w:r w:rsidRPr="00700899">
              <w:rPr>
                <w:rFonts w:cs="Tahoma"/>
                <w:bCs/>
                <w:sz w:val="20"/>
                <w:szCs w:val="20"/>
              </w:rPr>
              <w:t>Increased and detailed understanding of patient need.</w:t>
            </w:r>
          </w:p>
          <w:p w:rsidR="00DC2A90" w:rsidRPr="00700899" w:rsidRDefault="00DC2A90" w:rsidP="00680110">
            <w:pPr>
              <w:pStyle w:val="ListParagraph"/>
              <w:numPr>
                <w:ilvl w:val="0"/>
                <w:numId w:val="22"/>
              </w:numPr>
              <w:rPr>
                <w:rFonts w:cs="Tahoma"/>
                <w:bCs/>
                <w:sz w:val="20"/>
                <w:szCs w:val="20"/>
              </w:rPr>
            </w:pPr>
            <w:r w:rsidRPr="00700899">
              <w:rPr>
                <w:rFonts w:cs="Tahoma"/>
                <w:bCs/>
                <w:sz w:val="20"/>
                <w:szCs w:val="20"/>
              </w:rPr>
              <w:t>Increase provision of services to evenings and weekends</w:t>
            </w:r>
          </w:p>
          <w:p w:rsidR="00DC2A90" w:rsidRPr="00700899" w:rsidRDefault="00DC2A90" w:rsidP="00680110">
            <w:pPr>
              <w:pStyle w:val="ListParagraph"/>
              <w:numPr>
                <w:ilvl w:val="0"/>
                <w:numId w:val="22"/>
              </w:numPr>
              <w:rPr>
                <w:rFonts w:cs="Tahoma"/>
                <w:bCs/>
                <w:sz w:val="20"/>
                <w:szCs w:val="20"/>
              </w:rPr>
            </w:pPr>
            <w:r w:rsidRPr="00700899">
              <w:rPr>
                <w:rFonts w:cs="Tahoma"/>
                <w:bCs/>
                <w:sz w:val="20"/>
                <w:szCs w:val="20"/>
              </w:rPr>
              <w:t>Improve the data recording and analysis of patient activity</w:t>
            </w:r>
          </w:p>
          <w:p w:rsidR="00DC2A90" w:rsidRPr="00700899" w:rsidRDefault="00DC2A90" w:rsidP="00680110">
            <w:pPr>
              <w:rPr>
                <w:rFonts w:cs="Tahoma"/>
                <w:bCs/>
                <w:sz w:val="20"/>
                <w:szCs w:val="20"/>
              </w:rPr>
            </w:pPr>
          </w:p>
          <w:p w:rsidR="00DC2A90" w:rsidRPr="003E5ACF" w:rsidRDefault="00DC2A90" w:rsidP="00CD46FE">
            <w:pPr>
              <w:pStyle w:val="ListParagraph"/>
              <w:ind w:left="0"/>
              <w:rPr>
                <w:rFonts w:cs="Tahoma"/>
                <w:b/>
                <w:bCs/>
                <w:sz w:val="20"/>
                <w:szCs w:val="20"/>
              </w:rPr>
            </w:pPr>
            <w:r w:rsidRPr="003E5ACF">
              <w:rPr>
                <w:rFonts w:cs="Tahoma"/>
                <w:b/>
                <w:bCs/>
                <w:sz w:val="20"/>
                <w:szCs w:val="20"/>
              </w:rPr>
              <w:t>Outcome: Better service for patients access in A&amp;E</w:t>
            </w:r>
            <w:r>
              <w:rPr>
                <w:rFonts w:cs="Tahoma"/>
                <w:b/>
                <w:bCs/>
                <w:sz w:val="20"/>
                <w:szCs w:val="20"/>
              </w:rPr>
              <w:t>, with shorter waiting times and increased access to support</w:t>
            </w:r>
          </w:p>
          <w:p w:rsidR="00DC2A90" w:rsidRPr="00700899" w:rsidRDefault="00DC2A90" w:rsidP="0042254E">
            <w:pPr>
              <w:pStyle w:val="ListParagraph"/>
              <w:ind w:left="360"/>
              <w:rPr>
                <w:rFonts w:cs="Tahoma"/>
                <w:bCs/>
                <w:sz w:val="20"/>
                <w:szCs w:val="20"/>
              </w:rPr>
            </w:pPr>
          </w:p>
        </w:tc>
        <w:tc>
          <w:tcPr>
            <w:tcW w:w="1701" w:type="dxa"/>
          </w:tcPr>
          <w:p w:rsidR="00DC2A90" w:rsidRPr="00700899" w:rsidRDefault="00DC2A90" w:rsidP="009871F3">
            <w:pPr>
              <w:rPr>
                <w:rFonts w:cs="Tahoma"/>
                <w:bCs/>
                <w:sz w:val="20"/>
                <w:szCs w:val="20"/>
              </w:rPr>
            </w:pPr>
          </w:p>
          <w:p w:rsidR="00DC2A90" w:rsidRPr="00700899" w:rsidRDefault="00DC2A90" w:rsidP="009871F3">
            <w:pPr>
              <w:rPr>
                <w:rFonts w:cs="Tahoma"/>
                <w:bCs/>
                <w:sz w:val="20"/>
                <w:szCs w:val="20"/>
              </w:rPr>
            </w:pPr>
          </w:p>
          <w:p w:rsidR="00DC2A90" w:rsidRPr="00700899" w:rsidRDefault="00DC2A90" w:rsidP="009871F3">
            <w:pPr>
              <w:rPr>
                <w:rFonts w:cs="Tahoma"/>
                <w:bCs/>
                <w:sz w:val="20"/>
                <w:szCs w:val="20"/>
              </w:rPr>
            </w:pPr>
            <w:r w:rsidRPr="00700899">
              <w:rPr>
                <w:rFonts w:cs="Tahoma"/>
                <w:bCs/>
                <w:sz w:val="20"/>
                <w:szCs w:val="20"/>
              </w:rPr>
              <w:t>Joint Commissioners, providers and acute trusts</w:t>
            </w:r>
          </w:p>
        </w:tc>
        <w:tc>
          <w:tcPr>
            <w:tcW w:w="1276"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Pr>
                <w:rFonts w:cs="Tahoma"/>
                <w:bCs/>
                <w:sz w:val="20"/>
                <w:szCs w:val="20"/>
              </w:rPr>
              <w:t xml:space="preserve">From </w:t>
            </w:r>
            <w:r w:rsidRPr="00700899">
              <w:rPr>
                <w:rFonts w:cs="Tahoma"/>
                <w:bCs/>
                <w:sz w:val="20"/>
                <w:szCs w:val="20"/>
              </w:rPr>
              <w:t>Dec 2014 – March 2016</w:t>
            </w:r>
          </w:p>
        </w:tc>
        <w:tc>
          <w:tcPr>
            <w:tcW w:w="1560" w:type="dxa"/>
            <w:shd w:val="clear" w:color="auto" w:fill="FFC000"/>
          </w:tcPr>
          <w:p w:rsidR="00DC2A90" w:rsidRDefault="00DC2A90" w:rsidP="00067BF1">
            <w:pPr>
              <w:rPr>
                <w:rFonts w:cs="Tahoma"/>
                <w:b/>
                <w:bCs/>
                <w:sz w:val="20"/>
                <w:szCs w:val="20"/>
              </w:rPr>
            </w:pPr>
            <w:r>
              <w:rPr>
                <w:rFonts w:cs="Tahoma"/>
                <w:bCs/>
                <w:sz w:val="20"/>
                <w:szCs w:val="20"/>
              </w:rPr>
              <w:t xml:space="preserve">                  </w:t>
            </w:r>
            <w:r w:rsidRPr="00DC2A90">
              <w:rPr>
                <w:rFonts w:cs="Tahoma"/>
                <w:b/>
                <w:bCs/>
                <w:sz w:val="20"/>
                <w:szCs w:val="20"/>
              </w:rPr>
              <w:t>Progressing to plan</w:t>
            </w:r>
          </w:p>
          <w:p w:rsidR="00D942A7" w:rsidRDefault="00D942A7" w:rsidP="00067BF1">
            <w:pPr>
              <w:rPr>
                <w:rFonts w:cs="Tahoma"/>
                <w:b/>
                <w:bCs/>
                <w:sz w:val="20"/>
                <w:szCs w:val="20"/>
              </w:rPr>
            </w:pPr>
          </w:p>
          <w:p w:rsidR="00D942A7" w:rsidRPr="00110BAA" w:rsidRDefault="00D942A7" w:rsidP="00067BF1">
            <w:pPr>
              <w:rPr>
                <w:rFonts w:cs="Tahoma"/>
                <w:bCs/>
                <w:sz w:val="20"/>
                <w:szCs w:val="20"/>
              </w:rPr>
            </w:pPr>
            <w:r w:rsidRPr="00110BAA">
              <w:rPr>
                <w:rFonts w:cs="Tahoma"/>
                <w:bCs/>
                <w:sz w:val="20"/>
                <w:szCs w:val="20"/>
              </w:rPr>
              <w:t xml:space="preserve">Additional investment made in 15/16 with further additional funding identified nationally.  </w:t>
            </w:r>
            <w:r w:rsidR="0060484A" w:rsidRPr="00110BAA">
              <w:rPr>
                <w:rFonts w:cs="Tahoma"/>
                <w:bCs/>
                <w:sz w:val="20"/>
                <w:szCs w:val="20"/>
              </w:rPr>
              <w:t>Progress made toward achieving the agreed standard for access and timeliness of assessment.</w:t>
            </w:r>
          </w:p>
        </w:tc>
      </w:tr>
      <w:tr w:rsidR="00DC2A90" w:rsidRPr="00700899" w:rsidTr="00D942A7">
        <w:tc>
          <w:tcPr>
            <w:tcW w:w="851" w:type="dxa"/>
          </w:tcPr>
          <w:p w:rsidR="00DC2A90" w:rsidRPr="00700899" w:rsidRDefault="00DC2A90" w:rsidP="00067BF1">
            <w:pPr>
              <w:jc w:val="center"/>
              <w:rPr>
                <w:rFonts w:cs="Tahoma"/>
                <w:bCs/>
                <w:sz w:val="20"/>
                <w:szCs w:val="20"/>
              </w:rPr>
            </w:pPr>
            <w:r w:rsidRPr="00700899">
              <w:rPr>
                <w:rFonts w:cs="Tahoma"/>
                <w:bCs/>
                <w:sz w:val="20"/>
                <w:szCs w:val="20"/>
              </w:rPr>
              <w:t>2.3</w:t>
            </w:r>
          </w:p>
        </w:tc>
        <w:tc>
          <w:tcPr>
            <w:tcW w:w="5245" w:type="dxa"/>
          </w:tcPr>
          <w:p w:rsidR="00DC2A90" w:rsidRPr="00700899" w:rsidRDefault="00DC2A90" w:rsidP="001F471F">
            <w:pPr>
              <w:rPr>
                <w:rFonts w:cs="Tahoma"/>
                <w:bCs/>
                <w:sz w:val="20"/>
                <w:szCs w:val="20"/>
                <w:u w:val="single"/>
              </w:rPr>
            </w:pPr>
            <w:r w:rsidRPr="00700899">
              <w:rPr>
                <w:rFonts w:cs="Tahoma"/>
                <w:bCs/>
                <w:sz w:val="20"/>
                <w:szCs w:val="20"/>
                <w:u w:val="single"/>
              </w:rPr>
              <w:t>Develop business case for an alternative service model that diverts activity from acute psychiatric admissions and frequent A&amp;E attenders</w:t>
            </w:r>
          </w:p>
          <w:p w:rsidR="00DC2A90" w:rsidRPr="00700899" w:rsidRDefault="00DC2A90" w:rsidP="003E5ACF">
            <w:pPr>
              <w:rPr>
                <w:rFonts w:cs="Tahoma"/>
                <w:bCs/>
                <w:sz w:val="20"/>
                <w:szCs w:val="20"/>
              </w:rPr>
            </w:pPr>
            <w:r w:rsidRPr="00700899">
              <w:rPr>
                <w:rFonts w:cs="Tahoma"/>
                <w:bCs/>
                <w:sz w:val="20"/>
                <w:szCs w:val="20"/>
              </w:rPr>
              <w:t xml:space="preserve">Although there are local services in West Sussex specifically designed to meet the needs of people with personality </w:t>
            </w:r>
            <w:r w:rsidRPr="00700899">
              <w:rPr>
                <w:rFonts w:cs="Tahoma"/>
                <w:bCs/>
                <w:sz w:val="20"/>
                <w:szCs w:val="20"/>
              </w:rPr>
              <w:lastRenderedPageBreak/>
              <w:t xml:space="preserve">disorders, namely Bluebell House and community based </w:t>
            </w:r>
            <w:r>
              <w:rPr>
                <w:rFonts w:cs="Tahoma"/>
                <w:bCs/>
                <w:sz w:val="20"/>
                <w:szCs w:val="20"/>
              </w:rPr>
              <w:t xml:space="preserve">Stepps programme, a gap exists for a better psycho-social model of crisis support </w:t>
            </w:r>
          </w:p>
        </w:tc>
        <w:tc>
          <w:tcPr>
            <w:tcW w:w="3685"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sidRPr="00700899">
              <w:rPr>
                <w:rFonts w:cs="Tahoma"/>
                <w:bCs/>
                <w:sz w:val="20"/>
                <w:szCs w:val="20"/>
              </w:rPr>
              <w:t xml:space="preserve">A review will be undertaken to understand the gap and formulate </w:t>
            </w:r>
            <w:r w:rsidRPr="00700899">
              <w:rPr>
                <w:rFonts w:cs="Tahoma"/>
                <w:bCs/>
                <w:sz w:val="20"/>
                <w:szCs w:val="20"/>
              </w:rPr>
              <w:lastRenderedPageBreak/>
              <w:t>creative solutions.</w:t>
            </w:r>
          </w:p>
          <w:p w:rsidR="00DC2A90" w:rsidRPr="00700899" w:rsidRDefault="00DC2A90" w:rsidP="00067BF1">
            <w:pPr>
              <w:rPr>
                <w:rFonts w:cs="Tahoma"/>
                <w:bCs/>
                <w:sz w:val="20"/>
                <w:szCs w:val="20"/>
              </w:rPr>
            </w:pPr>
          </w:p>
          <w:p w:rsidR="00DC2A90" w:rsidRPr="00700899" w:rsidRDefault="00DC2A90" w:rsidP="00067BF1">
            <w:pPr>
              <w:rPr>
                <w:rFonts w:cs="Tahoma"/>
                <w:b/>
                <w:bCs/>
                <w:sz w:val="20"/>
                <w:szCs w:val="20"/>
              </w:rPr>
            </w:pPr>
            <w:r w:rsidRPr="00700899">
              <w:rPr>
                <w:rFonts w:cs="Tahoma"/>
                <w:b/>
                <w:bCs/>
                <w:sz w:val="20"/>
                <w:szCs w:val="20"/>
              </w:rPr>
              <w:t>Outcome: Options appraisal to assess different models of care</w:t>
            </w:r>
          </w:p>
        </w:tc>
        <w:tc>
          <w:tcPr>
            <w:tcW w:w="1701"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254972">
            <w:pPr>
              <w:rPr>
                <w:rFonts w:cs="Tahoma"/>
                <w:bCs/>
                <w:sz w:val="20"/>
                <w:szCs w:val="20"/>
              </w:rPr>
            </w:pPr>
            <w:r w:rsidRPr="00700899">
              <w:rPr>
                <w:rFonts w:cs="Tahoma"/>
                <w:bCs/>
                <w:sz w:val="20"/>
                <w:szCs w:val="20"/>
              </w:rPr>
              <w:t>Joint Commissioners</w:t>
            </w:r>
            <w:r>
              <w:rPr>
                <w:rFonts w:cs="Tahoma"/>
                <w:bCs/>
                <w:sz w:val="20"/>
                <w:szCs w:val="20"/>
              </w:rPr>
              <w:t xml:space="preserve"> </w:t>
            </w:r>
            <w:r>
              <w:rPr>
                <w:rFonts w:cs="Tahoma"/>
                <w:bCs/>
                <w:sz w:val="20"/>
                <w:szCs w:val="20"/>
              </w:rPr>
              <w:lastRenderedPageBreak/>
              <w:t>across West Sussex</w:t>
            </w:r>
          </w:p>
        </w:tc>
        <w:tc>
          <w:tcPr>
            <w:tcW w:w="1276" w:type="dxa"/>
          </w:tcPr>
          <w:p w:rsidR="00DC2A90" w:rsidRPr="00700899" w:rsidRDefault="00DC2A90" w:rsidP="00022306">
            <w:pPr>
              <w:jc w:val="center"/>
              <w:rPr>
                <w:rFonts w:cs="Tahoma"/>
                <w:bCs/>
                <w:sz w:val="20"/>
                <w:szCs w:val="20"/>
              </w:rPr>
            </w:pPr>
          </w:p>
          <w:p w:rsidR="00DC2A90" w:rsidRPr="00700899" w:rsidRDefault="00DC2A90" w:rsidP="00022306">
            <w:pPr>
              <w:jc w:val="center"/>
              <w:rPr>
                <w:rFonts w:cs="Tahoma"/>
                <w:bCs/>
                <w:sz w:val="20"/>
                <w:szCs w:val="20"/>
              </w:rPr>
            </w:pPr>
          </w:p>
          <w:p w:rsidR="00DC2A90" w:rsidRPr="00700899" w:rsidRDefault="00DC2A90" w:rsidP="00022306">
            <w:pPr>
              <w:jc w:val="center"/>
              <w:rPr>
                <w:rFonts w:cs="Tahoma"/>
                <w:bCs/>
                <w:sz w:val="20"/>
                <w:szCs w:val="20"/>
              </w:rPr>
            </w:pPr>
          </w:p>
          <w:p w:rsidR="00DC2A90" w:rsidRPr="00700899" w:rsidRDefault="00DC2A90" w:rsidP="003E5ACF">
            <w:pPr>
              <w:rPr>
                <w:rFonts w:cs="Tahoma"/>
                <w:bCs/>
                <w:sz w:val="20"/>
                <w:szCs w:val="20"/>
              </w:rPr>
            </w:pPr>
            <w:r>
              <w:rPr>
                <w:rFonts w:cs="Tahoma"/>
                <w:bCs/>
                <w:sz w:val="20"/>
                <w:szCs w:val="20"/>
              </w:rPr>
              <w:t xml:space="preserve">From Dec 2015 – April </w:t>
            </w:r>
            <w:r>
              <w:rPr>
                <w:rFonts w:cs="Tahoma"/>
                <w:bCs/>
                <w:sz w:val="20"/>
                <w:szCs w:val="20"/>
              </w:rPr>
              <w:lastRenderedPageBreak/>
              <w:t>2016</w:t>
            </w:r>
          </w:p>
        </w:tc>
        <w:tc>
          <w:tcPr>
            <w:tcW w:w="1560" w:type="dxa"/>
            <w:shd w:val="clear" w:color="auto" w:fill="FFC000"/>
          </w:tcPr>
          <w:p w:rsidR="0060484A" w:rsidRPr="00110BAA" w:rsidRDefault="00DC2A90" w:rsidP="0060484A">
            <w:pPr>
              <w:rPr>
                <w:rFonts w:cs="Tahoma"/>
                <w:bCs/>
                <w:sz w:val="20"/>
                <w:szCs w:val="20"/>
              </w:rPr>
            </w:pPr>
            <w:r w:rsidRPr="00110BAA">
              <w:rPr>
                <w:rFonts w:cs="Tahoma"/>
                <w:bCs/>
                <w:sz w:val="20"/>
                <w:szCs w:val="20"/>
              </w:rPr>
              <w:lastRenderedPageBreak/>
              <w:t xml:space="preserve">          Progressing to plan     </w:t>
            </w:r>
          </w:p>
          <w:p w:rsidR="0060484A" w:rsidRPr="00110BAA" w:rsidRDefault="0060484A" w:rsidP="0060484A">
            <w:pPr>
              <w:rPr>
                <w:rFonts w:cs="Tahoma"/>
                <w:bCs/>
                <w:sz w:val="20"/>
                <w:szCs w:val="20"/>
              </w:rPr>
            </w:pPr>
          </w:p>
          <w:p w:rsidR="00DC2A90" w:rsidRPr="00110BAA" w:rsidRDefault="0060484A" w:rsidP="0060484A">
            <w:pPr>
              <w:rPr>
                <w:rFonts w:cs="Tahoma"/>
                <w:bCs/>
                <w:sz w:val="20"/>
                <w:szCs w:val="20"/>
              </w:rPr>
            </w:pPr>
            <w:r w:rsidRPr="00110BAA">
              <w:rPr>
                <w:rFonts w:cs="Tahoma"/>
                <w:bCs/>
                <w:sz w:val="20"/>
                <w:szCs w:val="20"/>
              </w:rPr>
              <w:t xml:space="preserve">CQUIN agreed </w:t>
            </w:r>
            <w:r w:rsidRPr="00110BAA">
              <w:rPr>
                <w:rFonts w:cs="Tahoma"/>
                <w:bCs/>
                <w:sz w:val="20"/>
                <w:szCs w:val="20"/>
              </w:rPr>
              <w:lastRenderedPageBreak/>
              <w:t>and in-progress to explore options and recommend pathway improvement for implementation</w:t>
            </w:r>
            <w:r w:rsidR="00DC2A90" w:rsidRPr="00110BAA">
              <w:rPr>
                <w:rFonts w:cs="Tahoma"/>
                <w:bCs/>
                <w:sz w:val="20"/>
                <w:szCs w:val="20"/>
              </w:rPr>
              <w:t xml:space="preserve">          </w:t>
            </w:r>
          </w:p>
        </w:tc>
      </w:tr>
      <w:tr w:rsidR="00DC2A90" w:rsidRPr="00700899" w:rsidTr="00D942A7">
        <w:tc>
          <w:tcPr>
            <w:tcW w:w="851" w:type="dxa"/>
          </w:tcPr>
          <w:p w:rsidR="00DC2A90" w:rsidRPr="00700899" w:rsidRDefault="00DC2A90" w:rsidP="00067BF1">
            <w:pPr>
              <w:jc w:val="center"/>
              <w:rPr>
                <w:rFonts w:cs="Tahoma"/>
                <w:bCs/>
                <w:sz w:val="20"/>
                <w:szCs w:val="20"/>
              </w:rPr>
            </w:pPr>
            <w:r w:rsidRPr="00700899">
              <w:rPr>
                <w:rFonts w:cs="Tahoma"/>
                <w:bCs/>
                <w:sz w:val="20"/>
                <w:szCs w:val="20"/>
              </w:rPr>
              <w:lastRenderedPageBreak/>
              <w:t xml:space="preserve">2.4 </w:t>
            </w:r>
          </w:p>
        </w:tc>
        <w:tc>
          <w:tcPr>
            <w:tcW w:w="5245" w:type="dxa"/>
          </w:tcPr>
          <w:p w:rsidR="00DC2A90" w:rsidRPr="00700899" w:rsidRDefault="00DC2A90" w:rsidP="00C06864">
            <w:pPr>
              <w:rPr>
                <w:sz w:val="20"/>
                <w:szCs w:val="20"/>
                <w:u w:val="single"/>
              </w:rPr>
            </w:pPr>
            <w:r w:rsidRPr="00700899">
              <w:rPr>
                <w:sz w:val="20"/>
                <w:szCs w:val="20"/>
                <w:u w:val="single"/>
              </w:rPr>
              <w:t>Develop information sharing programme across agencies involved in mental health crisis</w:t>
            </w:r>
          </w:p>
          <w:p w:rsidR="00DC2A90" w:rsidRPr="00700899" w:rsidRDefault="00DC2A90" w:rsidP="00C06864">
            <w:pPr>
              <w:rPr>
                <w:sz w:val="20"/>
                <w:szCs w:val="20"/>
              </w:rPr>
            </w:pPr>
            <w:r w:rsidRPr="00700899">
              <w:rPr>
                <w:sz w:val="20"/>
                <w:szCs w:val="20"/>
              </w:rPr>
              <w:t>Police Officers have access to information held by the Police regarding previous arrests or detentions but no direct access to information about the person held by the NHS, social care or other statutory agencies, although such information could be crucial for the officer when deciding the most appropriate course of action. This is also the case within the NHS, and can result in fragmented and inappropriate care.</w:t>
            </w:r>
          </w:p>
          <w:p w:rsidR="00DC2A90" w:rsidRPr="00700899" w:rsidRDefault="00DC2A90" w:rsidP="00C06864">
            <w:pPr>
              <w:rPr>
                <w:sz w:val="20"/>
                <w:szCs w:val="20"/>
              </w:rPr>
            </w:pPr>
          </w:p>
          <w:p w:rsidR="00DC2A90" w:rsidRPr="00700899" w:rsidRDefault="00DC2A90" w:rsidP="00C06864">
            <w:pPr>
              <w:rPr>
                <w:sz w:val="20"/>
                <w:szCs w:val="20"/>
              </w:rPr>
            </w:pPr>
            <w:r w:rsidRPr="00700899">
              <w:rPr>
                <w:sz w:val="20"/>
                <w:szCs w:val="20"/>
              </w:rPr>
              <w:t>Crisis plans can only be accessed by SPFT staff and are not readily available to other agencies</w:t>
            </w:r>
          </w:p>
          <w:p w:rsidR="00DC2A90" w:rsidRPr="00700899" w:rsidRDefault="00DC2A90" w:rsidP="00C06864">
            <w:pPr>
              <w:pStyle w:val="ListParagraph"/>
              <w:ind w:left="360"/>
              <w:rPr>
                <w:rFonts w:cs="Tahoma"/>
                <w:bCs/>
                <w:sz w:val="20"/>
                <w:szCs w:val="20"/>
              </w:rPr>
            </w:pPr>
          </w:p>
        </w:tc>
        <w:tc>
          <w:tcPr>
            <w:tcW w:w="3685" w:type="dxa"/>
          </w:tcPr>
          <w:p w:rsidR="00DC2A90" w:rsidRPr="00700899" w:rsidRDefault="00DC2A90" w:rsidP="00C06864">
            <w:pPr>
              <w:rPr>
                <w:rFonts w:cs="Tahoma"/>
                <w:bCs/>
                <w:sz w:val="20"/>
              </w:rPr>
            </w:pPr>
          </w:p>
          <w:p w:rsidR="00DC2A90" w:rsidRPr="00700899" w:rsidRDefault="00DC2A90" w:rsidP="00254972">
            <w:pPr>
              <w:rPr>
                <w:color w:val="1F497D"/>
                <w:sz w:val="20"/>
              </w:rPr>
            </w:pPr>
            <w:r>
              <w:rPr>
                <w:rFonts w:cs="Tahoma"/>
                <w:bCs/>
                <w:sz w:val="20"/>
              </w:rPr>
              <w:t xml:space="preserve"> </w:t>
            </w:r>
            <w:r w:rsidRPr="00700899">
              <w:rPr>
                <w:sz w:val="20"/>
              </w:rPr>
              <w:t>This is part of the implementation plan for the new Clinical Information System - Care Notes. There is a phased implementation plan roll out for Adult Mental Health services from November 2015 there will be information sharing interfaces in phases as implemented during the year 2016/17</w:t>
            </w:r>
          </w:p>
          <w:p w:rsidR="00DC2A90" w:rsidRPr="00700899" w:rsidRDefault="00DC2A90" w:rsidP="00C06864">
            <w:pPr>
              <w:rPr>
                <w:rFonts w:cs="Tahoma"/>
                <w:b/>
                <w:bCs/>
                <w:sz w:val="20"/>
              </w:rPr>
            </w:pPr>
          </w:p>
          <w:p w:rsidR="00DC2A90" w:rsidRPr="00700899" w:rsidRDefault="00DC2A90" w:rsidP="009015AF">
            <w:pPr>
              <w:rPr>
                <w:rFonts w:cs="Tahoma"/>
                <w:b/>
                <w:bCs/>
                <w:sz w:val="20"/>
              </w:rPr>
            </w:pPr>
            <w:r w:rsidRPr="00700899">
              <w:rPr>
                <w:rFonts w:cs="Tahoma"/>
                <w:b/>
                <w:bCs/>
                <w:sz w:val="20"/>
              </w:rPr>
              <w:t xml:space="preserve">Outcome: </w:t>
            </w:r>
            <w:r w:rsidRPr="00700899">
              <w:rPr>
                <w:rFonts w:cs="Helvetica 45 Light"/>
                <w:b/>
                <w:color w:val="000000"/>
                <w:sz w:val="20"/>
              </w:rPr>
              <w:t>Information on patients will, through appropriate sharing protocols, follow them through the system and make sure that people known to services get the treatment they need quickly.</w:t>
            </w:r>
            <w:r w:rsidRPr="00700899">
              <w:rPr>
                <w:rFonts w:cs="Helvetica 45 Light"/>
                <w:color w:val="000000"/>
                <w:szCs w:val="23"/>
              </w:rPr>
              <w:t xml:space="preserve"> </w:t>
            </w:r>
          </w:p>
        </w:tc>
        <w:tc>
          <w:tcPr>
            <w:tcW w:w="1701"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Pr>
                <w:rFonts w:cs="Tahoma"/>
                <w:bCs/>
                <w:sz w:val="20"/>
                <w:szCs w:val="20"/>
              </w:rPr>
              <w:t>Sussex Partnership Foundation Trust (SPFT)</w:t>
            </w:r>
          </w:p>
        </w:tc>
        <w:tc>
          <w:tcPr>
            <w:tcW w:w="1276"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sidRPr="00700899">
              <w:rPr>
                <w:rFonts w:cs="Tahoma"/>
                <w:bCs/>
                <w:sz w:val="20"/>
                <w:szCs w:val="20"/>
              </w:rPr>
              <w:t>Nov 2015</w:t>
            </w:r>
          </w:p>
        </w:tc>
        <w:tc>
          <w:tcPr>
            <w:tcW w:w="1560" w:type="dxa"/>
            <w:shd w:val="clear" w:color="auto" w:fill="FFC000"/>
          </w:tcPr>
          <w:p w:rsidR="00DC2A90" w:rsidRDefault="00DC2A90" w:rsidP="00067BF1">
            <w:pPr>
              <w:rPr>
                <w:rFonts w:cs="Tahoma"/>
                <w:bCs/>
                <w:sz w:val="20"/>
                <w:szCs w:val="20"/>
              </w:rPr>
            </w:pPr>
          </w:p>
          <w:p w:rsidR="006371F5" w:rsidRDefault="006371F5" w:rsidP="00067BF1">
            <w:pPr>
              <w:rPr>
                <w:rFonts w:cs="Tahoma"/>
                <w:b/>
                <w:bCs/>
                <w:sz w:val="20"/>
                <w:szCs w:val="20"/>
              </w:rPr>
            </w:pPr>
            <w:r w:rsidRPr="0060484A">
              <w:rPr>
                <w:rFonts w:cs="Tahoma"/>
                <w:b/>
                <w:bCs/>
                <w:sz w:val="20"/>
                <w:szCs w:val="20"/>
              </w:rPr>
              <w:t>Progressing to plan</w:t>
            </w:r>
          </w:p>
          <w:p w:rsidR="0060484A" w:rsidRDefault="0060484A" w:rsidP="00067BF1">
            <w:pPr>
              <w:rPr>
                <w:rFonts w:cs="Tahoma"/>
                <w:b/>
                <w:bCs/>
                <w:sz w:val="20"/>
                <w:szCs w:val="20"/>
              </w:rPr>
            </w:pPr>
          </w:p>
          <w:p w:rsidR="0060484A" w:rsidRPr="0060484A" w:rsidRDefault="0060484A" w:rsidP="00067BF1">
            <w:pPr>
              <w:rPr>
                <w:rFonts w:cs="Tahoma"/>
                <w:b/>
                <w:bCs/>
                <w:sz w:val="20"/>
                <w:szCs w:val="20"/>
              </w:rPr>
            </w:pPr>
            <w:r w:rsidRPr="00110BAA">
              <w:rPr>
                <w:rFonts w:cs="Tahoma"/>
                <w:bCs/>
                <w:sz w:val="20"/>
                <w:szCs w:val="20"/>
              </w:rPr>
              <w:t>Improvements achieved through implementation of Street Triage initiative.  Further work progressing in line with SPFT information system roll-out</w:t>
            </w:r>
            <w:r>
              <w:rPr>
                <w:rFonts w:cs="Tahoma"/>
                <w:b/>
                <w:bCs/>
                <w:sz w:val="20"/>
                <w:szCs w:val="20"/>
              </w:rPr>
              <w:t>.</w:t>
            </w:r>
          </w:p>
        </w:tc>
      </w:tr>
      <w:tr w:rsidR="00DC2A90" w:rsidRPr="00700899" w:rsidTr="00D942A7">
        <w:tc>
          <w:tcPr>
            <w:tcW w:w="851" w:type="dxa"/>
          </w:tcPr>
          <w:p w:rsidR="00DC2A90" w:rsidRPr="00700899" w:rsidRDefault="00DC2A90" w:rsidP="00067BF1">
            <w:pPr>
              <w:jc w:val="center"/>
              <w:rPr>
                <w:rFonts w:cs="Tahoma"/>
                <w:bCs/>
                <w:sz w:val="20"/>
                <w:szCs w:val="20"/>
              </w:rPr>
            </w:pPr>
            <w:r w:rsidRPr="00700899">
              <w:rPr>
                <w:rFonts w:cs="Tahoma"/>
                <w:bCs/>
                <w:sz w:val="20"/>
                <w:szCs w:val="20"/>
              </w:rPr>
              <w:t>2.5</w:t>
            </w:r>
          </w:p>
        </w:tc>
        <w:tc>
          <w:tcPr>
            <w:tcW w:w="5245" w:type="dxa"/>
          </w:tcPr>
          <w:p w:rsidR="00DC2A90" w:rsidRPr="00700899" w:rsidRDefault="00DC2A90" w:rsidP="00067BF1">
            <w:pPr>
              <w:rPr>
                <w:rFonts w:cs="Tahoma"/>
                <w:bCs/>
                <w:sz w:val="20"/>
                <w:szCs w:val="20"/>
                <w:u w:val="single"/>
              </w:rPr>
            </w:pPr>
            <w:r w:rsidRPr="00700899">
              <w:rPr>
                <w:rFonts w:cs="Tahoma"/>
                <w:bCs/>
                <w:sz w:val="20"/>
                <w:szCs w:val="20"/>
                <w:u w:val="single"/>
              </w:rPr>
              <w:t>Review Street Triage pilots in relation to reduced use of police custody and more appropriate use of health based places of safety in S136 pathway</w:t>
            </w:r>
          </w:p>
          <w:p w:rsidR="00DC2A90" w:rsidRPr="00700899" w:rsidRDefault="00DC2A90" w:rsidP="00067BF1">
            <w:pPr>
              <w:rPr>
                <w:rFonts w:cs="Tahoma"/>
                <w:bCs/>
                <w:sz w:val="20"/>
                <w:szCs w:val="20"/>
              </w:rPr>
            </w:pPr>
            <w:r w:rsidRPr="00700899">
              <w:rPr>
                <w:rFonts w:cs="Tahoma"/>
                <w:bCs/>
                <w:sz w:val="20"/>
                <w:szCs w:val="20"/>
              </w:rPr>
              <w:t>The significant pressures being placed on services by the numbers of people detained in West Sussex under S136 of the mental health act have been acknowledged along with the consequences – inappropriate detentions in police custody and delays in commencement and completion of assessments. Priorities in tackling this problem would suggest reducing demand at the start and increasing availability of health based S136 suites to cater for those that need it</w:t>
            </w:r>
          </w:p>
          <w:p w:rsidR="00DC2A90" w:rsidRPr="00700899" w:rsidRDefault="00DC2A90" w:rsidP="003E327E">
            <w:pPr>
              <w:rPr>
                <w:rFonts w:cs="Tahoma"/>
                <w:bCs/>
                <w:color w:val="0070C0"/>
                <w:sz w:val="20"/>
                <w:szCs w:val="20"/>
              </w:rPr>
            </w:pPr>
          </w:p>
        </w:tc>
        <w:tc>
          <w:tcPr>
            <w:tcW w:w="3685" w:type="dxa"/>
          </w:tcPr>
          <w:p w:rsidR="00DC2A90" w:rsidRPr="00700899" w:rsidRDefault="00DC2A90" w:rsidP="00812C63">
            <w:pPr>
              <w:pStyle w:val="ListParagraph"/>
              <w:ind w:left="360"/>
              <w:rPr>
                <w:rFonts w:cs="Tahoma"/>
                <w:bCs/>
                <w:sz w:val="20"/>
                <w:szCs w:val="20"/>
              </w:rPr>
            </w:pPr>
          </w:p>
          <w:p w:rsidR="00DC2A90" w:rsidRPr="00700899" w:rsidRDefault="00DC2A90" w:rsidP="00812C63">
            <w:pPr>
              <w:pStyle w:val="ListParagraph"/>
              <w:ind w:left="360"/>
              <w:rPr>
                <w:rFonts w:cs="Tahoma"/>
                <w:bCs/>
                <w:sz w:val="20"/>
                <w:szCs w:val="20"/>
              </w:rPr>
            </w:pPr>
          </w:p>
          <w:p w:rsidR="00DC2A90" w:rsidRPr="00700899" w:rsidRDefault="00DC2A90" w:rsidP="00812C63">
            <w:pPr>
              <w:pStyle w:val="ListParagraph"/>
              <w:ind w:left="360"/>
              <w:rPr>
                <w:rFonts w:cs="Tahoma"/>
                <w:bCs/>
                <w:sz w:val="20"/>
                <w:szCs w:val="20"/>
              </w:rPr>
            </w:pPr>
          </w:p>
          <w:p w:rsidR="00DC2A90" w:rsidRPr="00700899" w:rsidRDefault="00DC2A90" w:rsidP="00265524">
            <w:pPr>
              <w:rPr>
                <w:rFonts w:cs="Tahoma"/>
                <w:bCs/>
                <w:sz w:val="20"/>
                <w:szCs w:val="20"/>
              </w:rPr>
            </w:pPr>
            <w:r w:rsidRPr="00700899">
              <w:rPr>
                <w:rFonts w:cs="Tahoma"/>
                <w:bCs/>
                <w:sz w:val="20"/>
                <w:szCs w:val="20"/>
              </w:rPr>
              <w:t>Assess the success of the pilot Street Triage pilots in Worthing and Crawley in both reducing detentions, and potentially reducing the need for an additional s136 suite.</w:t>
            </w:r>
          </w:p>
          <w:p w:rsidR="00DC2A90" w:rsidRPr="00700899" w:rsidRDefault="00DC2A90" w:rsidP="00CD46FE">
            <w:pPr>
              <w:rPr>
                <w:rFonts w:cs="Tahoma"/>
                <w:bCs/>
                <w:sz w:val="20"/>
                <w:szCs w:val="20"/>
              </w:rPr>
            </w:pPr>
          </w:p>
          <w:p w:rsidR="00DC2A90" w:rsidRPr="00700899" w:rsidRDefault="00DC2A90" w:rsidP="003E327E">
            <w:pPr>
              <w:rPr>
                <w:rFonts w:cs="Tahoma"/>
                <w:b/>
                <w:bCs/>
                <w:sz w:val="20"/>
                <w:szCs w:val="20"/>
              </w:rPr>
            </w:pPr>
            <w:r w:rsidRPr="00700899">
              <w:rPr>
                <w:rFonts w:cs="Tahoma"/>
                <w:b/>
                <w:bCs/>
                <w:sz w:val="20"/>
                <w:szCs w:val="20"/>
              </w:rPr>
              <w:t xml:space="preserve">Outcome:  A 50% reduction in the number of adults detained under a S136 </w:t>
            </w:r>
            <w:r w:rsidRPr="00700899">
              <w:rPr>
                <w:rFonts w:cs="Tahoma"/>
                <w:b/>
                <w:bCs/>
                <w:sz w:val="20"/>
                <w:szCs w:val="20"/>
              </w:rPr>
              <w:lastRenderedPageBreak/>
              <w:t>by Sept 2015, and those who are detained are all in a health based place of Safety, except under ‘exceptional circumstances’ by March 2016.</w:t>
            </w:r>
          </w:p>
        </w:tc>
        <w:tc>
          <w:tcPr>
            <w:tcW w:w="1701"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sidRPr="00700899">
              <w:rPr>
                <w:rFonts w:cs="Tahoma"/>
                <w:bCs/>
                <w:sz w:val="20"/>
                <w:szCs w:val="20"/>
              </w:rPr>
              <w:t>West Sussex multi-agency T&amp;F group including police, commissioners and providers</w:t>
            </w: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tc>
        <w:tc>
          <w:tcPr>
            <w:tcW w:w="1276"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Pr>
                <w:rFonts w:cs="Tahoma"/>
                <w:bCs/>
                <w:sz w:val="20"/>
                <w:szCs w:val="20"/>
              </w:rPr>
              <w:t xml:space="preserve">From </w:t>
            </w:r>
            <w:r w:rsidRPr="00700899">
              <w:rPr>
                <w:rFonts w:cs="Tahoma"/>
                <w:bCs/>
                <w:sz w:val="20"/>
                <w:szCs w:val="20"/>
              </w:rPr>
              <w:t>April/May 2015</w:t>
            </w:r>
            <w:r>
              <w:rPr>
                <w:rFonts w:cs="Tahoma"/>
                <w:bCs/>
                <w:sz w:val="20"/>
                <w:szCs w:val="20"/>
              </w:rPr>
              <w:t xml:space="preserve"> –  June 2016</w:t>
            </w: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tc>
        <w:tc>
          <w:tcPr>
            <w:tcW w:w="1560" w:type="dxa"/>
            <w:shd w:val="clear" w:color="auto" w:fill="92D050"/>
          </w:tcPr>
          <w:p w:rsidR="00DC2A90" w:rsidRDefault="00DC2A90" w:rsidP="00067BF1">
            <w:pPr>
              <w:rPr>
                <w:rFonts w:cs="Tahoma"/>
                <w:bCs/>
                <w:sz w:val="20"/>
                <w:szCs w:val="20"/>
              </w:rPr>
            </w:pPr>
          </w:p>
          <w:p w:rsidR="006371F5" w:rsidRDefault="006371F5" w:rsidP="00067BF1">
            <w:pPr>
              <w:rPr>
                <w:rFonts w:cs="Tahoma"/>
                <w:b/>
                <w:bCs/>
                <w:sz w:val="20"/>
                <w:szCs w:val="20"/>
              </w:rPr>
            </w:pPr>
            <w:r w:rsidRPr="006371F5">
              <w:rPr>
                <w:rFonts w:cs="Tahoma"/>
                <w:b/>
                <w:bCs/>
                <w:sz w:val="20"/>
                <w:szCs w:val="20"/>
              </w:rPr>
              <w:t>Complete</w:t>
            </w:r>
          </w:p>
          <w:p w:rsidR="0060484A" w:rsidRDefault="0060484A" w:rsidP="00067BF1">
            <w:pPr>
              <w:rPr>
                <w:rFonts w:cs="Tahoma"/>
                <w:b/>
                <w:bCs/>
                <w:sz w:val="20"/>
                <w:szCs w:val="20"/>
              </w:rPr>
            </w:pPr>
          </w:p>
          <w:p w:rsidR="0060484A" w:rsidRPr="00110BAA" w:rsidRDefault="0060484A" w:rsidP="00067BF1">
            <w:pPr>
              <w:rPr>
                <w:rFonts w:cs="Tahoma"/>
                <w:bCs/>
                <w:sz w:val="20"/>
                <w:szCs w:val="20"/>
              </w:rPr>
            </w:pPr>
            <w:r w:rsidRPr="00110BAA">
              <w:rPr>
                <w:rFonts w:cs="Tahoma"/>
                <w:bCs/>
                <w:sz w:val="20"/>
                <w:szCs w:val="20"/>
              </w:rPr>
              <w:t>Street Triage pilots evaluated and on-going provision funded on a recurring basis from April 2015.</w:t>
            </w:r>
          </w:p>
          <w:p w:rsidR="0060484A" w:rsidRPr="006371F5" w:rsidRDefault="0060484A" w:rsidP="00067BF1">
            <w:pPr>
              <w:rPr>
                <w:rFonts w:cs="Tahoma"/>
                <w:b/>
                <w:bCs/>
                <w:sz w:val="20"/>
                <w:szCs w:val="20"/>
              </w:rPr>
            </w:pPr>
            <w:r w:rsidRPr="00110BAA">
              <w:rPr>
                <w:rFonts w:cs="Tahoma"/>
                <w:bCs/>
                <w:sz w:val="20"/>
                <w:szCs w:val="20"/>
              </w:rPr>
              <w:t xml:space="preserve">Additional </w:t>
            </w:r>
            <w:r w:rsidRPr="00110BAA">
              <w:rPr>
                <w:rFonts w:cs="Tahoma"/>
                <w:bCs/>
                <w:sz w:val="20"/>
                <w:szCs w:val="20"/>
              </w:rPr>
              <w:lastRenderedPageBreak/>
              <w:t>investment in staffing for health based 136 suites in place from April 2015</w:t>
            </w:r>
          </w:p>
        </w:tc>
      </w:tr>
      <w:tr w:rsidR="00DC2A90" w:rsidRPr="00700899" w:rsidTr="00D942A7">
        <w:tc>
          <w:tcPr>
            <w:tcW w:w="851" w:type="dxa"/>
          </w:tcPr>
          <w:p w:rsidR="00DC2A90" w:rsidRPr="00700899" w:rsidRDefault="00DC2A90" w:rsidP="00067BF1">
            <w:pPr>
              <w:jc w:val="center"/>
              <w:rPr>
                <w:rFonts w:cs="Tahoma"/>
                <w:bCs/>
                <w:sz w:val="20"/>
                <w:szCs w:val="20"/>
              </w:rPr>
            </w:pPr>
            <w:r w:rsidRPr="00700899">
              <w:rPr>
                <w:rFonts w:cs="Tahoma"/>
                <w:bCs/>
                <w:sz w:val="20"/>
                <w:szCs w:val="20"/>
              </w:rPr>
              <w:lastRenderedPageBreak/>
              <w:t>2.6</w:t>
            </w:r>
          </w:p>
        </w:tc>
        <w:tc>
          <w:tcPr>
            <w:tcW w:w="5245" w:type="dxa"/>
          </w:tcPr>
          <w:p w:rsidR="00DC2A90" w:rsidRPr="00700899" w:rsidRDefault="00DC2A90" w:rsidP="003E4756">
            <w:pPr>
              <w:rPr>
                <w:rFonts w:cs="Tahoma"/>
                <w:bCs/>
                <w:sz w:val="20"/>
                <w:szCs w:val="20"/>
                <w:u w:val="single"/>
              </w:rPr>
            </w:pPr>
            <w:r w:rsidRPr="00700899">
              <w:rPr>
                <w:rFonts w:cs="Tahoma"/>
                <w:bCs/>
                <w:sz w:val="20"/>
                <w:szCs w:val="20"/>
                <w:u w:val="single"/>
              </w:rPr>
              <w:t>Ensure the appropriate use of ambulance and police vehicles as means of conveyance on S136 pathway</w:t>
            </w:r>
          </w:p>
          <w:p w:rsidR="00DC2A90" w:rsidRPr="00700899" w:rsidRDefault="00DC2A90" w:rsidP="003E4756">
            <w:pPr>
              <w:rPr>
                <w:rFonts w:cs="Tahoma"/>
                <w:bCs/>
                <w:sz w:val="20"/>
                <w:szCs w:val="20"/>
              </w:rPr>
            </w:pPr>
            <w:r w:rsidRPr="00700899">
              <w:rPr>
                <w:rFonts w:cs="Tahoma"/>
                <w:bCs/>
                <w:sz w:val="20"/>
                <w:szCs w:val="20"/>
              </w:rPr>
              <w:t>‘NHS pathways’ protocols assign a low priority to police requests for attendance when a person is found in a public place to be mentally disturbed and consideration if being given to detention under s136 of the MH act and/or to requests from the police to convey a person detained to a place of safety. As a result police vehicles have been used for the purpose of conveyance.</w:t>
            </w:r>
          </w:p>
          <w:p w:rsidR="00DC2A90" w:rsidRPr="00700899" w:rsidRDefault="00DC2A90" w:rsidP="003E4756">
            <w:pPr>
              <w:rPr>
                <w:rFonts w:cs="Tahoma"/>
                <w:bCs/>
                <w:sz w:val="20"/>
                <w:szCs w:val="20"/>
              </w:rPr>
            </w:pPr>
          </w:p>
          <w:p w:rsidR="00DC2A90" w:rsidRPr="00700899" w:rsidRDefault="00DC2A90" w:rsidP="0084382D">
            <w:pPr>
              <w:rPr>
                <w:rFonts w:cs="Tahoma"/>
                <w:bCs/>
                <w:sz w:val="20"/>
                <w:szCs w:val="20"/>
              </w:rPr>
            </w:pPr>
          </w:p>
        </w:tc>
        <w:tc>
          <w:tcPr>
            <w:tcW w:w="3685"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sidRPr="00700899">
              <w:rPr>
                <w:rFonts w:cs="Tahoma"/>
                <w:bCs/>
                <w:sz w:val="20"/>
                <w:szCs w:val="20"/>
              </w:rPr>
              <w:t>Following a national decision by the Ambulance Service Chief Executive, South East Coast Ambulance Service has agreed to adapt ‘NHS Pathways’ protocols to increase the priority accorded calls from the police in respect of s136 detentions, and commit to attend within 60 minutes and convey persons as necessary to an appropriate place of safety.</w:t>
            </w:r>
          </w:p>
          <w:p w:rsidR="00DC2A90" w:rsidRPr="00700899" w:rsidRDefault="00DC2A90" w:rsidP="00067BF1">
            <w:pPr>
              <w:rPr>
                <w:rFonts w:cs="Tahoma"/>
                <w:bCs/>
                <w:sz w:val="20"/>
                <w:szCs w:val="20"/>
              </w:rPr>
            </w:pPr>
          </w:p>
          <w:p w:rsidR="00DC2A90" w:rsidRPr="00700899" w:rsidRDefault="00DC2A90" w:rsidP="00067BF1">
            <w:pPr>
              <w:rPr>
                <w:rFonts w:cs="Tahoma"/>
                <w:b/>
                <w:bCs/>
                <w:sz w:val="20"/>
                <w:szCs w:val="20"/>
              </w:rPr>
            </w:pPr>
            <w:r w:rsidRPr="00700899">
              <w:rPr>
                <w:rFonts w:cs="Tahoma"/>
                <w:b/>
                <w:bCs/>
                <w:sz w:val="20"/>
                <w:szCs w:val="20"/>
              </w:rPr>
              <w:t>Outcome: All patients detained under S136, are conveyed to a health based place of safety by ambulance, and that the call is responded to within 60 minutes</w:t>
            </w:r>
          </w:p>
          <w:p w:rsidR="00DC2A90" w:rsidRPr="00700899" w:rsidRDefault="00DC2A90" w:rsidP="00067BF1">
            <w:pPr>
              <w:rPr>
                <w:rFonts w:cs="Tahoma"/>
                <w:bCs/>
                <w:sz w:val="20"/>
                <w:szCs w:val="20"/>
              </w:rPr>
            </w:pPr>
          </w:p>
        </w:tc>
        <w:tc>
          <w:tcPr>
            <w:tcW w:w="1701"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r w:rsidRPr="00700899">
              <w:rPr>
                <w:rFonts w:cs="Tahoma"/>
                <w:bCs/>
                <w:sz w:val="20"/>
                <w:szCs w:val="20"/>
              </w:rPr>
              <w:t>Sussex wide agreement – led by Brighton Commissioners</w:t>
            </w:r>
          </w:p>
        </w:tc>
        <w:tc>
          <w:tcPr>
            <w:tcW w:w="1276" w:type="dxa"/>
          </w:tcPr>
          <w:p w:rsidR="00DC2A90" w:rsidRPr="00700899" w:rsidRDefault="00DC2A90" w:rsidP="00067BF1">
            <w:pPr>
              <w:rPr>
                <w:rFonts w:cs="Tahoma"/>
                <w:bCs/>
                <w:sz w:val="20"/>
                <w:szCs w:val="20"/>
              </w:rPr>
            </w:pPr>
          </w:p>
          <w:p w:rsidR="00DC2A90" w:rsidRPr="00700899" w:rsidRDefault="00DC2A90" w:rsidP="00067BF1">
            <w:pPr>
              <w:rPr>
                <w:rFonts w:cs="Tahoma"/>
                <w:bCs/>
                <w:sz w:val="20"/>
                <w:szCs w:val="20"/>
              </w:rPr>
            </w:pPr>
          </w:p>
          <w:p w:rsidR="00DC2A90" w:rsidRPr="00A22835" w:rsidRDefault="00DC2A90" w:rsidP="00A22835">
            <w:pPr>
              <w:rPr>
                <w:rFonts w:cs="Tahoma"/>
                <w:bCs/>
                <w:szCs w:val="20"/>
              </w:rPr>
            </w:pPr>
            <w:r>
              <w:rPr>
                <w:rFonts w:cs="Tahoma"/>
                <w:bCs/>
                <w:sz w:val="20"/>
                <w:szCs w:val="20"/>
              </w:rPr>
              <w:t xml:space="preserve">From </w:t>
            </w:r>
            <w:r w:rsidRPr="00700899">
              <w:rPr>
                <w:rFonts w:cs="Tahoma"/>
                <w:bCs/>
                <w:sz w:val="20"/>
                <w:szCs w:val="20"/>
              </w:rPr>
              <w:t>December 2014</w:t>
            </w:r>
            <w:r>
              <w:rPr>
                <w:rFonts w:cs="Tahoma"/>
                <w:bCs/>
                <w:sz w:val="20"/>
                <w:szCs w:val="20"/>
              </w:rPr>
              <w:t xml:space="preserve">- </w:t>
            </w:r>
            <w:r>
              <w:rPr>
                <w:rFonts w:cs="Tahoma"/>
                <w:bCs/>
                <w:szCs w:val="20"/>
              </w:rPr>
              <w:t>April 2016</w:t>
            </w:r>
          </w:p>
        </w:tc>
        <w:tc>
          <w:tcPr>
            <w:tcW w:w="1560" w:type="dxa"/>
            <w:shd w:val="clear" w:color="auto" w:fill="92D050"/>
          </w:tcPr>
          <w:p w:rsidR="00DC2A90" w:rsidRDefault="00DC2A90" w:rsidP="00067BF1">
            <w:pPr>
              <w:rPr>
                <w:rFonts w:cs="Tahoma"/>
                <w:bCs/>
                <w:sz w:val="20"/>
                <w:szCs w:val="20"/>
              </w:rPr>
            </w:pPr>
          </w:p>
          <w:p w:rsidR="006371F5" w:rsidRPr="006371F5" w:rsidRDefault="006371F5" w:rsidP="00067BF1">
            <w:pPr>
              <w:rPr>
                <w:rFonts w:cs="Tahoma"/>
                <w:b/>
                <w:bCs/>
                <w:sz w:val="20"/>
                <w:szCs w:val="20"/>
              </w:rPr>
            </w:pPr>
            <w:r w:rsidRPr="006371F5">
              <w:rPr>
                <w:rFonts w:cs="Tahoma"/>
                <w:b/>
                <w:bCs/>
                <w:sz w:val="20"/>
                <w:szCs w:val="20"/>
              </w:rPr>
              <w:t>Complete</w:t>
            </w:r>
          </w:p>
        </w:tc>
      </w:tr>
    </w:tbl>
    <w:p w:rsidR="00722A8D" w:rsidRPr="003A4532" w:rsidRDefault="00C1029D" w:rsidP="00722A8D">
      <w:pPr>
        <w:spacing w:after="0" w:line="240" w:lineRule="auto"/>
        <w:ind w:hanging="360"/>
        <w:textAlignment w:val="center"/>
        <w:rPr>
          <w:rFonts w:ascii="Tahoma" w:eastAsia="Times New Roman" w:hAnsi="Tahoma" w:cs="Tahoma"/>
          <w:sz w:val="28"/>
          <w:szCs w:val="24"/>
        </w:rPr>
      </w:pPr>
      <w:r w:rsidRPr="00700899">
        <w:rPr>
          <w:rFonts w:ascii="Tahoma" w:hAnsi="Tahoma" w:cs="Tahoma"/>
          <w:sz w:val="24"/>
          <w:szCs w:val="24"/>
        </w:rPr>
        <w:br w:type="page"/>
      </w:r>
    </w:p>
    <w:tbl>
      <w:tblPr>
        <w:tblStyle w:val="TableGrid"/>
        <w:tblW w:w="14605" w:type="dxa"/>
        <w:tblInd w:w="108" w:type="dxa"/>
        <w:tblLook w:val="04A0" w:firstRow="1" w:lastRow="0" w:firstColumn="1" w:lastColumn="0" w:noHBand="0" w:noVBand="1"/>
      </w:tblPr>
      <w:tblGrid>
        <w:gridCol w:w="843"/>
        <w:gridCol w:w="4144"/>
        <w:gridCol w:w="4519"/>
        <w:gridCol w:w="1689"/>
        <w:gridCol w:w="1705"/>
        <w:gridCol w:w="1705"/>
      </w:tblGrid>
      <w:tr w:rsidR="006371F5" w:rsidRPr="003A4532" w:rsidTr="006371F5">
        <w:tc>
          <w:tcPr>
            <w:tcW w:w="12900" w:type="dxa"/>
            <w:gridSpan w:val="5"/>
            <w:shd w:val="clear" w:color="auto" w:fill="47485F"/>
          </w:tcPr>
          <w:p w:rsidR="006371F5" w:rsidRPr="00344495" w:rsidRDefault="006371F5" w:rsidP="00344495">
            <w:pPr>
              <w:ind w:left="360"/>
              <w:rPr>
                <w:rFonts w:ascii="Tahoma" w:hAnsi="Tahoma" w:cs="Tahoma"/>
                <w:b/>
                <w:bCs/>
                <w:color w:val="FFFFFF" w:themeColor="background1"/>
                <w:sz w:val="28"/>
                <w:szCs w:val="24"/>
              </w:rPr>
            </w:pPr>
            <w:r w:rsidRPr="00344495">
              <w:rPr>
                <w:rFonts w:ascii="Tahoma" w:hAnsi="Tahoma" w:cs="Tahoma"/>
                <w:b/>
                <w:bCs/>
                <w:color w:val="FFFFFF" w:themeColor="background1"/>
                <w:sz w:val="28"/>
                <w:szCs w:val="24"/>
              </w:rPr>
              <w:lastRenderedPageBreak/>
              <w:t>The right quality of treatment and care when in crisis</w:t>
            </w:r>
          </w:p>
          <w:p w:rsidR="006371F5" w:rsidRPr="003A4532" w:rsidRDefault="006371F5" w:rsidP="00067BF1">
            <w:pPr>
              <w:pStyle w:val="ListParagraph"/>
              <w:rPr>
                <w:rFonts w:ascii="Tahoma" w:hAnsi="Tahoma" w:cs="Tahoma"/>
                <w:b/>
                <w:bCs/>
                <w:color w:val="FFFFFF" w:themeColor="background1"/>
                <w:sz w:val="28"/>
                <w:szCs w:val="24"/>
              </w:rPr>
            </w:pPr>
          </w:p>
        </w:tc>
        <w:tc>
          <w:tcPr>
            <w:tcW w:w="1705" w:type="dxa"/>
            <w:shd w:val="clear" w:color="auto" w:fill="47485F"/>
          </w:tcPr>
          <w:p w:rsidR="006371F5" w:rsidRPr="00344495" w:rsidRDefault="006371F5" w:rsidP="00344495">
            <w:pPr>
              <w:ind w:left="360"/>
              <w:rPr>
                <w:rFonts w:ascii="Tahoma" w:hAnsi="Tahoma" w:cs="Tahoma"/>
                <w:b/>
                <w:bCs/>
                <w:color w:val="FFFFFF" w:themeColor="background1"/>
                <w:sz w:val="28"/>
                <w:szCs w:val="24"/>
              </w:rPr>
            </w:pPr>
          </w:p>
        </w:tc>
      </w:tr>
      <w:tr w:rsidR="006371F5" w:rsidRPr="003A4532" w:rsidTr="006371F5">
        <w:tc>
          <w:tcPr>
            <w:tcW w:w="843" w:type="dxa"/>
            <w:shd w:val="clear" w:color="auto" w:fill="61AEB5"/>
          </w:tcPr>
          <w:p w:rsidR="006371F5" w:rsidRPr="003A4532" w:rsidRDefault="006371F5" w:rsidP="00067BF1">
            <w:pPr>
              <w:rPr>
                <w:rFonts w:ascii="Tahoma" w:hAnsi="Tahoma" w:cs="Tahoma"/>
                <w:b/>
                <w:bCs/>
                <w:color w:val="FFFFFF" w:themeColor="background1"/>
                <w:sz w:val="28"/>
                <w:szCs w:val="24"/>
              </w:rPr>
            </w:pPr>
            <w:r w:rsidRPr="003A4532">
              <w:rPr>
                <w:rFonts w:ascii="Tahoma" w:hAnsi="Tahoma" w:cs="Tahoma"/>
                <w:b/>
                <w:bCs/>
                <w:color w:val="FFFFFF" w:themeColor="background1"/>
                <w:sz w:val="28"/>
                <w:szCs w:val="24"/>
              </w:rPr>
              <w:t>No.</w:t>
            </w:r>
          </w:p>
        </w:tc>
        <w:tc>
          <w:tcPr>
            <w:tcW w:w="4144" w:type="dxa"/>
            <w:shd w:val="clear" w:color="auto" w:fill="61AEB5"/>
          </w:tcPr>
          <w:p w:rsidR="006371F5" w:rsidRPr="003A4532" w:rsidRDefault="006371F5" w:rsidP="00067BF1">
            <w:pPr>
              <w:rPr>
                <w:rFonts w:ascii="Tahoma" w:hAnsi="Tahoma" w:cs="Tahoma"/>
                <w:b/>
                <w:bCs/>
                <w:color w:val="FFFFFF" w:themeColor="background1"/>
                <w:sz w:val="28"/>
                <w:szCs w:val="24"/>
              </w:rPr>
            </w:pPr>
            <w:r w:rsidRPr="003A4532">
              <w:rPr>
                <w:rFonts w:ascii="Tahoma" w:hAnsi="Tahoma" w:cs="Tahoma"/>
                <w:b/>
                <w:bCs/>
                <w:color w:val="FFFFFF" w:themeColor="background1"/>
                <w:sz w:val="28"/>
                <w:szCs w:val="24"/>
              </w:rPr>
              <w:t>Current position/gap</w:t>
            </w:r>
          </w:p>
        </w:tc>
        <w:tc>
          <w:tcPr>
            <w:tcW w:w="4519" w:type="dxa"/>
            <w:shd w:val="clear" w:color="auto" w:fill="61AEB5"/>
          </w:tcPr>
          <w:p w:rsidR="006371F5" w:rsidRPr="003A4532" w:rsidRDefault="006371F5" w:rsidP="00067BF1">
            <w:pPr>
              <w:rPr>
                <w:rFonts w:ascii="Tahoma" w:hAnsi="Tahoma" w:cs="Tahoma"/>
                <w:b/>
                <w:bCs/>
                <w:color w:val="FFFFFF" w:themeColor="background1"/>
                <w:sz w:val="28"/>
                <w:szCs w:val="24"/>
              </w:rPr>
            </w:pPr>
            <w:r w:rsidRPr="003A4532">
              <w:rPr>
                <w:rFonts w:ascii="Tahoma" w:hAnsi="Tahoma" w:cs="Tahoma"/>
                <w:b/>
                <w:bCs/>
                <w:color w:val="FFFFFF" w:themeColor="background1"/>
                <w:sz w:val="28"/>
                <w:szCs w:val="24"/>
              </w:rPr>
              <w:t>Actions</w:t>
            </w:r>
          </w:p>
        </w:tc>
        <w:tc>
          <w:tcPr>
            <w:tcW w:w="1689" w:type="dxa"/>
            <w:shd w:val="clear" w:color="auto" w:fill="61AEB5"/>
          </w:tcPr>
          <w:p w:rsidR="006371F5" w:rsidRPr="003A4532" w:rsidRDefault="006371F5" w:rsidP="00067BF1">
            <w:pPr>
              <w:rPr>
                <w:rFonts w:ascii="Tahoma" w:hAnsi="Tahoma" w:cs="Tahoma"/>
                <w:b/>
                <w:bCs/>
                <w:color w:val="FFFFFF" w:themeColor="background1"/>
                <w:sz w:val="28"/>
                <w:szCs w:val="24"/>
              </w:rPr>
            </w:pPr>
            <w:r w:rsidRPr="003A4532">
              <w:rPr>
                <w:rFonts w:ascii="Tahoma" w:hAnsi="Tahoma" w:cs="Tahoma"/>
                <w:b/>
                <w:bCs/>
                <w:color w:val="FFFFFF" w:themeColor="background1"/>
                <w:sz w:val="28"/>
                <w:szCs w:val="24"/>
              </w:rPr>
              <w:t>Lead</w:t>
            </w:r>
          </w:p>
        </w:tc>
        <w:tc>
          <w:tcPr>
            <w:tcW w:w="1705" w:type="dxa"/>
            <w:shd w:val="clear" w:color="auto" w:fill="61AEB5"/>
          </w:tcPr>
          <w:p w:rsidR="006371F5" w:rsidRPr="003A4532" w:rsidRDefault="006371F5" w:rsidP="00067BF1">
            <w:pPr>
              <w:rPr>
                <w:rFonts w:ascii="Tahoma" w:hAnsi="Tahoma" w:cs="Tahoma"/>
                <w:b/>
                <w:bCs/>
                <w:color w:val="FFFFFF" w:themeColor="background1"/>
                <w:sz w:val="28"/>
                <w:szCs w:val="24"/>
              </w:rPr>
            </w:pPr>
            <w:r w:rsidRPr="003A4532">
              <w:rPr>
                <w:rFonts w:ascii="Tahoma" w:hAnsi="Tahoma" w:cs="Tahoma"/>
                <w:b/>
                <w:bCs/>
                <w:color w:val="FFFFFF" w:themeColor="background1"/>
                <w:sz w:val="28"/>
                <w:szCs w:val="24"/>
              </w:rPr>
              <w:t>timescales</w:t>
            </w:r>
          </w:p>
        </w:tc>
        <w:tc>
          <w:tcPr>
            <w:tcW w:w="1705" w:type="dxa"/>
            <w:shd w:val="clear" w:color="auto" w:fill="61AEB5"/>
          </w:tcPr>
          <w:p w:rsidR="006371F5" w:rsidRPr="003A4532" w:rsidRDefault="006371F5" w:rsidP="00067BF1">
            <w:pPr>
              <w:rPr>
                <w:rFonts w:ascii="Tahoma" w:hAnsi="Tahoma" w:cs="Tahoma"/>
                <w:b/>
                <w:bCs/>
                <w:color w:val="FFFFFF" w:themeColor="background1"/>
                <w:sz w:val="28"/>
                <w:szCs w:val="24"/>
              </w:rPr>
            </w:pPr>
            <w:r>
              <w:rPr>
                <w:rFonts w:ascii="Tahoma" w:hAnsi="Tahoma" w:cs="Tahoma"/>
                <w:b/>
                <w:bCs/>
                <w:color w:val="FFFFFF" w:themeColor="background1"/>
                <w:sz w:val="28"/>
                <w:szCs w:val="24"/>
              </w:rPr>
              <w:t>Progress</w:t>
            </w:r>
          </w:p>
        </w:tc>
      </w:tr>
      <w:tr w:rsidR="006371F5" w:rsidRPr="00700899" w:rsidTr="006371F5">
        <w:trPr>
          <w:trHeight w:val="3780"/>
        </w:trPr>
        <w:tc>
          <w:tcPr>
            <w:tcW w:w="843" w:type="dxa"/>
          </w:tcPr>
          <w:p w:rsidR="006371F5" w:rsidRDefault="006371F5" w:rsidP="00270B0F">
            <w:pPr>
              <w:rPr>
                <w:rFonts w:cs="Tahoma"/>
                <w:bCs/>
                <w:sz w:val="20"/>
                <w:szCs w:val="20"/>
              </w:rPr>
            </w:pPr>
            <w:r w:rsidRPr="00700899">
              <w:rPr>
                <w:rFonts w:cs="Tahoma"/>
                <w:bCs/>
                <w:sz w:val="20"/>
                <w:szCs w:val="20"/>
              </w:rPr>
              <w:t>3.1</w:t>
            </w: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Default="006371F5" w:rsidP="00270B0F">
            <w:pPr>
              <w:rPr>
                <w:rFonts w:cs="Tahoma"/>
                <w:bCs/>
                <w:sz w:val="20"/>
                <w:szCs w:val="20"/>
              </w:rPr>
            </w:pPr>
          </w:p>
          <w:p w:rsidR="006371F5" w:rsidRPr="00700899" w:rsidRDefault="006371F5" w:rsidP="00270B0F">
            <w:pPr>
              <w:rPr>
                <w:rFonts w:cs="Tahoma"/>
                <w:bCs/>
                <w:sz w:val="20"/>
                <w:szCs w:val="20"/>
              </w:rPr>
            </w:pPr>
          </w:p>
        </w:tc>
        <w:tc>
          <w:tcPr>
            <w:tcW w:w="4144" w:type="dxa"/>
          </w:tcPr>
          <w:p w:rsidR="006371F5" w:rsidRPr="00700899" w:rsidRDefault="006371F5" w:rsidP="009B778F">
            <w:pPr>
              <w:rPr>
                <w:rFonts w:cs="Tahoma"/>
                <w:bCs/>
                <w:sz w:val="20"/>
                <w:szCs w:val="20"/>
                <w:u w:val="single"/>
              </w:rPr>
            </w:pPr>
            <w:r w:rsidRPr="00700899">
              <w:rPr>
                <w:rFonts w:cs="Tahoma"/>
                <w:bCs/>
                <w:sz w:val="20"/>
                <w:szCs w:val="20"/>
                <w:u w:val="single"/>
              </w:rPr>
              <w:t>Develop an optimal service specification for mental health liaison services in acute hospitals that improves quality, experience and outcome</w:t>
            </w:r>
          </w:p>
          <w:p w:rsidR="006371F5" w:rsidRDefault="006371F5" w:rsidP="00A22835">
            <w:pPr>
              <w:rPr>
                <w:rFonts w:cs="Tahoma"/>
                <w:bCs/>
                <w:sz w:val="20"/>
                <w:szCs w:val="20"/>
              </w:rPr>
            </w:pPr>
            <w:r w:rsidRPr="00700899">
              <w:rPr>
                <w:rFonts w:cs="Tahoma"/>
                <w:bCs/>
                <w:sz w:val="20"/>
                <w:szCs w:val="20"/>
              </w:rPr>
              <w:t xml:space="preserve">The level of mental health liaison services varies between acute trusts meaning the service patients can expect to receive is inequitable. </w:t>
            </w:r>
          </w:p>
          <w:p w:rsidR="006371F5" w:rsidRDefault="006371F5" w:rsidP="00A22835">
            <w:pPr>
              <w:rPr>
                <w:rFonts w:cs="Tahoma"/>
                <w:bCs/>
                <w:sz w:val="20"/>
                <w:szCs w:val="20"/>
              </w:rPr>
            </w:pPr>
          </w:p>
          <w:p w:rsidR="006371F5" w:rsidRDefault="006371F5" w:rsidP="00A22835">
            <w:pPr>
              <w:rPr>
                <w:rFonts w:cs="Tahoma"/>
                <w:bCs/>
                <w:sz w:val="20"/>
                <w:szCs w:val="20"/>
              </w:rPr>
            </w:pPr>
          </w:p>
          <w:p w:rsidR="006371F5" w:rsidRDefault="006371F5" w:rsidP="00A22835">
            <w:pPr>
              <w:rPr>
                <w:rFonts w:cs="Tahoma"/>
                <w:bCs/>
                <w:sz w:val="20"/>
                <w:szCs w:val="20"/>
              </w:rPr>
            </w:pPr>
          </w:p>
          <w:p w:rsidR="006371F5" w:rsidRDefault="006371F5" w:rsidP="00A22835">
            <w:pPr>
              <w:rPr>
                <w:rFonts w:cs="Tahoma"/>
                <w:bCs/>
                <w:sz w:val="20"/>
                <w:szCs w:val="20"/>
              </w:rPr>
            </w:pPr>
          </w:p>
          <w:p w:rsidR="006371F5" w:rsidRDefault="006371F5" w:rsidP="00A22835">
            <w:pPr>
              <w:rPr>
                <w:rFonts w:cs="Tahoma"/>
                <w:bCs/>
                <w:sz w:val="20"/>
                <w:szCs w:val="20"/>
              </w:rPr>
            </w:pPr>
          </w:p>
          <w:p w:rsidR="006371F5" w:rsidRPr="00700899" w:rsidRDefault="006371F5" w:rsidP="00A22835">
            <w:pPr>
              <w:rPr>
                <w:rFonts w:cs="Tahoma"/>
                <w:bCs/>
                <w:sz w:val="20"/>
                <w:szCs w:val="20"/>
              </w:rPr>
            </w:pPr>
          </w:p>
        </w:tc>
        <w:tc>
          <w:tcPr>
            <w:tcW w:w="4519" w:type="dxa"/>
          </w:tcPr>
          <w:p w:rsidR="006371F5" w:rsidRPr="00700899" w:rsidRDefault="006371F5" w:rsidP="00F7114D">
            <w:pPr>
              <w:pStyle w:val="ListParagraph"/>
              <w:ind w:left="360"/>
              <w:rPr>
                <w:rFonts w:cs="Tahoma"/>
                <w:bCs/>
                <w:sz w:val="20"/>
                <w:szCs w:val="20"/>
              </w:rPr>
            </w:pPr>
          </w:p>
          <w:p w:rsidR="006371F5" w:rsidRPr="00700899" w:rsidRDefault="006371F5" w:rsidP="00F7114D">
            <w:pPr>
              <w:pStyle w:val="ListParagraph"/>
              <w:ind w:left="360"/>
              <w:rPr>
                <w:rFonts w:cs="Tahoma"/>
                <w:bCs/>
                <w:sz w:val="20"/>
                <w:szCs w:val="20"/>
              </w:rPr>
            </w:pPr>
          </w:p>
          <w:p w:rsidR="006371F5" w:rsidRPr="00700899" w:rsidRDefault="006371F5" w:rsidP="00F7114D">
            <w:pPr>
              <w:pStyle w:val="ListParagraph"/>
              <w:ind w:left="360"/>
              <w:rPr>
                <w:rFonts w:cs="Tahoma"/>
                <w:bCs/>
                <w:sz w:val="20"/>
                <w:szCs w:val="20"/>
              </w:rPr>
            </w:pPr>
          </w:p>
          <w:p w:rsidR="006371F5" w:rsidRPr="00700899" w:rsidRDefault="006371F5" w:rsidP="00265524">
            <w:pPr>
              <w:rPr>
                <w:rFonts w:cs="Tahoma"/>
                <w:bCs/>
                <w:sz w:val="20"/>
                <w:szCs w:val="20"/>
              </w:rPr>
            </w:pPr>
            <w:r w:rsidRPr="00700899">
              <w:rPr>
                <w:rFonts w:cs="Tahoma"/>
                <w:bCs/>
                <w:sz w:val="20"/>
                <w:szCs w:val="20"/>
              </w:rPr>
              <w:t xml:space="preserve">Review service specifications in place, and re-commission liaison services in Acute Hospitals where appropriate, including the Urgent Treatment Centre in Crawley, ensuring Key performance indicators for time and quality of service are appropriate and equitable. </w:t>
            </w:r>
          </w:p>
          <w:p w:rsidR="006371F5" w:rsidRDefault="006371F5" w:rsidP="00812C63">
            <w:pPr>
              <w:rPr>
                <w:rFonts w:cs="Tahoma"/>
                <w:b/>
                <w:bCs/>
                <w:color w:val="47485F" w:themeColor="text1"/>
                <w:sz w:val="20"/>
                <w:szCs w:val="20"/>
              </w:rPr>
            </w:pPr>
          </w:p>
          <w:p w:rsidR="006371F5" w:rsidRDefault="006371F5" w:rsidP="00812C63">
            <w:pPr>
              <w:rPr>
                <w:rFonts w:cs="Tahoma"/>
                <w:b/>
                <w:bCs/>
                <w:color w:val="47485F" w:themeColor="text1"/>
                <w:sz w:val="20"/>
                <w:szCs w:val="20"/>
              </w:rPr>
            </w:pPr>
          </w:p>
          <w:p w:rsidR="006371F5" w:rsidRPr="00700899" w:rsidRDefault="006371F5" w:rsidP="00812C63">
            <w:pPr>
              <w:rPr>
                <w:rFonts w:cs="Tahoma"/>
                <w:b/>
                <w:bCs/>
                <w:color w:val="47485F" w:themeColor="text1"/>
                <w:sz w:val="20"/>
                <w:szCs w:val="20"/>
              </w:rPr>
            </w:pPr>
          </w:p>
          <w:p w:rsidR="006371F5" w:rsidRDefault="006371F5" w:rsidP="00812C63">
            <w:pPr>
              <w:rPr>
                <w:rFonts w:cs="Tahoma"/>
                <w:b/>
                <w:bCs/>
                <w:sz w:val="20"/>
                <w:szCs w:val="20"/>
              </w:rPr>
            </w:pPr>
            <w:r w:rsidRPr="00700899">
              <w:rPr>
                <w:rFonts w:cs="Tahoma"/>
                <w:b/>
                <w:bCs/>
                <w:sz w:val="20"/>
                <w:szCs w:val="20"/>
              </w:rPr>
              <w:t>Outcome: Service specifications for all mental health liaison services are completed and include clear quality criteria for referral, assessment and discharge.</w:t>
            </w:r>
          </w:p>
          <w:p w:rsidR="006371F5" w:rsidRPr="00700899" w:rsidRDefault="006371F5" w:rsidP="00812C63">
            <w:pPr>
              <w:rPr>
                <w:rFonts w:cs="Tahoma"/>
                <w:b/>
                <w:bCs/>
                <w:sz w:val="20"/>
                <w:szCs w:val="20"/>
              </w:rPr>
            </w:pPr>
          </w:p>
        </w:tc>
        <w:tc>
          <w:tcPr>
            <w:tcW w:w="1689" w:type="dxa"/>
          </w:tcPr>
          <w:p w:rsidR="006371F5" w:rsidRPr="00BF56AB" w:rsidRDefault="006371F5" w:rsidP="00067BF1">
            <w:pPr>
              <w:textAlignment w:val="center"/>
              <w:rPr>
                <w:rFonts w:eastAsia="Times New Roman" w:cs="Tahoma"/>
                <w:color w:val="FF0000"/>
                <w:sz w:val="20"/>
                <w:szCs w:val="20"/>
              </w:rPr>
            </w:pPr>
          </w:p>
          <w:p w:rsidR="006371F5" w:rsidRPr="00BF56AB" w:rsidRDefault="006371F5" w:rsidP="00067BF1">
            <w:pPr>
              <w:textAlignment w:val="center"/>
              <w:rPr>
                <w:rFonts w:eastAsia="Times New Roman" w:cs="Tahoma"/>
                <w:color w:val="FF0000"/>
                <w:sz w:val="20"/>
                <w:szCs w:val="20"/>
              </w:rPr>
            </w:pPr>
          </w:p>
          <w:p w:rsidR="006371F5" w:rsidRPr="00BF56AB" w:rsidRDefault="006371F5" w:rsidP="00067BF1">
            <w:pPr>
              <w:textAlignment w:val="center"/>
              <w:rPr>
                <w:rFonts w:eastAsia="Times New Roman" w:cs="Tahoma"/>
                <w:color w:val="FF0000"/>
                <w:sz w:val="20"/>
                <w:szCs w:val="20"/>
              </w:rPr>
            </w:pPr>
          </w:p>
          <w:p w:rsidR="006371F5" w:rsidRPr="00BF56AB" w:rsidRDefault="006371F5" w:rsidP="00067BF1">
            <w:pPr>
              <w:textAlignment w:val="center"/>
              <w:rPr>
                <w:rFonts w:eastAsia="Times New Roman" w:cs="Tahoma"/>
                <w:color w:val="FF0000"/>
                <w:sz w:val="20"/>
                <w:szCs w:val="20"/>
              </w:rPr>
            </w:pPr>
          </w:p>
          <w:p w:rsidR="006371F5" w:rsidRPr="00A22835" w:rsidRDefault="006371F5" w:rsidP="00067BF1">
            <w:pPr>
              <w:textAlignment w:val="center"/>
              <w:rPr>
                <w:rFonts w:eastAsia="Times New Roman" w:cs="Tahoma"/>
                <w:color w:val="FF0000"/>
                <w:sz w:val="20"/>
                <w:szCs w:val="20"/>
              </w:rPr>
            </w:pPr>
            <w:r w:rsidRPr="00A22835">
              <w:rPr>
                <w:rFonts w:eastAsia="Times New Roman" w:cs="Tahoma"/>
                <w:sz w:val="20"/>
                <w:szCs w:val="20"/>
              </w:rPr>
              <w:t xml:space="preserve">CCG quality </w:t>
            </w:r>
            <w:r>
              <w:rPr>
                <w:rFonts w:eastAsia="Times New Roman" w:cs="Tahoma"/>
                <w:sz w:val="20"/>
                <w:szCs w:val="20"/>
              </w:rPr>
              <w:t xml:space="preserve">and commission </w:t>
            </w:r>
            <w:r w:rsidRPr="00A22835">
              <w:rPr>
                <w:rFonts w:eastAsia="Times New Roman" w:cs="Tahoma"/>
                <w:sz w:val="20"/>
                <w:szCs w:val="20"/>
              </w:rPr>
              <w:t>teams</w:t>
            </w:r>
            <w:r>
              <w:rPr>
                <w:rFonts w:eastAsia="Times New Roman" w:cs="Tahoma"/>
                <w:color w:val="FF0000"/>
                <w:sz w:val="20"/>
                <w:szCs w:val="20"/>
              </w:rPr>
              <w:t xml:space="preserve"> </w:t>
            </w:r>
            <w:r w:rsidRPr="00A22835">
              <w:rPr>
                <w:rFonts w:eastAsia="Times New Roman" w:cs="Tahoma"/>
                <w:color w:val="FF0000"/>
                <w:sz w:val="20"/>
                <w:szCs w:val="20"/>
              </w:rPr>
              <w:t xml:space="preserve"> </w:t>
            </w:r>
          </w:p>
          <w:p w:rsidR="006371F5" w:rsidRPr="00BF56AB" w:rsidRDefault="006371F5" w:rsidP="00067BF1">
            <w:pPr>
              <w:textAlignment w:val="center"/>
              <w:rPr>
                <w:rFonts w:eastAsia="Times New Roman" w:cs="Tahoma"/>
                <w:color w:val="FF0000"/>
                <w:sz w:val="20"/>
                <w:szCs w:val="20"/>
              </w:rPr>
            </w:pPr>
          </w:p>
          <w:p w:rsidR="006371F5" w:rsidRPr="00BF56AB" w:rsidRDefault="006371F5" w:rsidP="00067BF1">
            <w:pPr>
              <w:textAlignment w:val="center"/>
              <w:rPr>
                <w:rFonts w:eastAsia="Times New Roman" w:cs="Tahoma"/>
                <w:color w:val="FF0000"/>
                <w:sz w:val="20"/>
                <w:szCs w:val="20"/>
              </w:rPr>
            </w:pPr>
          </w:p>
          <w:p w:rsidR="006371F5" w:rsidRPr="00BF56AB" w:rsidRDefault="006371F5" w:rsidP="004E4EE4">
            <w:pPr>
              <w:textAlignment w:val="center"/>
              <w:rPr>
                <w:rFonts w:eastAsia="Times New Roman" w:cs="Tahoma"/>
                <w:color w:val="FF0000"/>
                <w:sz w:val="20"/>
                <w:szCs w:val="20"/>
              </w:rPr>
            </w:pPr>
          </w:p>
        </w:tc>
        <w:tc>
          <w:tcPr>
            <w:tcW w:w="1705" w:type="dxa"/>
          </w:tcPr>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A22835" w:rsidRDefault="006371F5" w:rsidP="00067BF1">
            <w:pPr>
              <w:rPr>
                <w:rFonts w:cs="Tahoma"/>
                <w:bCs/>
                <w:sz w:val="18"/>
                <w:szCs w:val="20"/>
              </w:rPr>
            </w:pPr>
          </w:p>
          <w:p w:rsidR="006371F5" w:rsidRPr="00A22835" w:rsidRDefault="006371F5" w:rsidP="00067BF1">
            <w:pPr>
              <w:rPr>
                <w:rFonts w:cs="Tahoma"/>
                <w:bCs/>
                <w:color w:val="FF0000"/>
                <w:szCs w:val="20"/>
              </w:rPr>
            </w:pPr>
            <w:r w:rsidRPr="00A22835">
              <w:rPr>
                <w:rFonts w:cs="Tahoma"/>
                <w:bCs/>
                <w:sz w:val="20"/>
                <w:szCs w:val="20"/>
              </w:rPr>
              <w:t>From</w:t>
            </w:r>
            <w:r>
              <w:rPr>
                <w:rFonts w:cs="Tahoma"/>
                <w:bCs/>
                <w:sz w:val="20"/>
                <w:szCs w:val="20"/>
              </w:rPr>
              <w:t xml:space="preserve"> Sept 2015 </w:t>
            </w:r>
            <w:r w:rsidRPr="00A22835">
              <w:rPr>
                <w:rFonts w:cs="Tahoma"/>
                <w:bCs/>
                <w:sz w:val="20"/>
                <w:szCs w:val="20"/>
              </w:rPr>
              <w:t xml:space="preserve"> </w:t>
            </w:r>
            <w:r w:rsidRPr="00A22835">
              <w:rPr>
                <w:rFonts w:cs="Tahoma"/>
                <w:bCs/>
                <w:szCs w:val="20"/>
              </w:rPr>
              <w:t xml:space="preserve">- </w:t>
            </w:r>
            <w:r>
              <w:rPr>
                <w:rFonts w:cs="Tahoma"/>
                <w:bCs/>
                <w:szCs w:val="20"/>
              </w:rPr>
              <w:t>Sept 2016</w:t>
            </w: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p w:rsidR="006371F5" w:rsidRPr="00BF56AB" w:rsidRDefault="006371F5" w:rsidP="00067BF1">
            <w:pPr>
              <w:rPr>
                <w:rFonts w:cs="Tahoma"/>
                <w:bCs/>
                <w:color w:val="FF0000"/>
                <w:sz w:val="20"/>
                <w:szCs w:val="20"/>
              </w:rPr>
            </w:pPr>
          </w:p>
        </w:tc>
        <w:tc>
          <w:tcPr>
            <w:tcW w:w="1705" w:type="dxa"/>
            <w:shd w:val="clear" w:color="auto" w:fill="FFC000"/>
          </w:tcPr>
          <w:p w:rsidR="006371F5" w:rsidRDefault="006371F5" w:rsidP="00067BF1">
            <w:pPr>
              <w:rPr>
                <w:rFonts w:cs="Tahoma"/>
                <w:bCs/>
                <w:color w:val="FF0000"/>
                <w:sz w:val="20"/>
                <w:szCs w:val="20"/>
              </w:rPr>
            </w:pPr>
          </w:p>
          <w:p w:rsidR="006371F5" w:rsidRDefault="006371F5" w:rsidP="00067BF1">
            <w:pPr>
              <w:rPr>
                <w:rFonts w:cs="Tahoma"/>
                <w:b/>
                <w:bCs/>
                <w:sz w:val="20"/>
                <w:szCs w:val="20"/>
              </w:rPr>
            </w:pPr>
            <w:r w:rsidRPr="006371F5">
              <w:rPr>
                <w:rFonts w:cs="Tahoma"/>
                <w:b/>
                <w:bCs/>
                <w:sz w:val="20"/>
                <w:szCs w:val="20"/>
              </w:rPr>
              <w:t>Progressing to plan</w:t>
            </w:r>
          </w:p>
          <w:p w:rsidR="0060484A" w:rsidRDefault="0060484A" w:rsidP="00067BF1">
            <w:pPr>
              <w:rPr>
                <w:rFonts w:cs="Tahoma"/>
                <w:b/>
                <w:bCs/>
                <w:sz w:val="20"/>
                <w:szCs w:val="20"/>
              </w:rPr>
            </w:pPr>
          </w:p>
          <w:p w:rsidR="0060484A" w:rsidRPr="006371F5" w:rsidRDefault="0060484A" w:rsidP="00067BF1">
            <w:pPr>
              <w:rPr>
                <w:rFonts w:cs="Tahoma"/>
                <w:b/>
                <w:bCs/>
                <w:color w:val="FF0000"/>
                <w:sz w:val="20"/>
                <w:szCs w:val="20"/>
              </w:rPr>
            </w:pPr>
            <w:r>
              <w:rPr>
                <w:rFonts w:cs="Tahoma"/>
                <w:b/>
                <w:bCs/>
                <w:sz w:val="20"/>
                <w:szCs w:val="20"/>
              </w:rPr>
              <w:t>(see 2.2)</w:t>
            </w:r>
          </w:p>
        </w:tc>
      </w:tr>
      <w:tr w:rsidR="006371F5" w:rsidRPr="00700899" w:rsidTr="006371F5">
        <w:tc>
          <w:tcPr>
            <w:tcW w:w="843" w:type="dxa"/>
          </w:tcPr>
          <w:p w:rsidR="006371F5" w:rsidRPr="00700899" w:rsidRDefault="006371F5" w:rsidP="004E4EE4">
            <w:pPr>
              <w:jc w:val="center"/>
              <w:rPr>
                <w:rFonts w:cs="Tahoma"/>
                <w:bCs/>
                <w:sz w:val="20"/>
                <w:szCs w:val="20"/>
              </w:rPr>
            </w:pPr>
            <w:r w:rsidRPr="00700899">
              <w:rPr>
                <w:rFonts w:cs="Tahoma"/>
                <w:bCs/>
                <w:sz w:val="20"/>
                <w:szCs w:val="20"/>
              </w:rPr>
              <w:t>3.2</w:t>
            </w:r>
          </w:p>
        </w:tc>
        <w:tc>
          <w:tcPr>
            <w:tcW w:w="4144" w:type="dxa"/>
          </w:tcPr>
          <w:p w:rsidR="006371F5" w:rsidRPr="00700899" w:rsidRDefault="006371F5" w:rsidP="0042254E">
            <w:pPr>
              <w:rPr>
                <w:rFonts w:cs="Tahoma"/>
                <w:bCs/>
                <w:sz w:val="20"/>
                <w:szCs w:val="20"/>
                <w:u w:val="single"/>
              </w:rPr>
            </w:pPr>
            <w:r w:rsidRPr="00700899">
              <w:rPr>
                <w:rFonts w:cs="Tahoma"/>
                <w:bCs/>
                <w:sz w:val="20"/>
                <w:szCs w:val="20"/>
                <w:u w:val="single"/>
              </w:rPr>
              <w:t>Implement revised exclusion criteria from health based places of safety</w:t>
            </w:r>
          </w:p>
          <w:p w:rsidR="006371F5" w:rsidRPr="00700899" w:rsidRDefault="006371F5" w:rsidP="00A22835">
            <w:pPr>
              <w:rPr>
                <w:rFonts w:cs="Tahoma"/>
                <w:bCs/>
                <w:sz w:val="20"/>
                <w:szCs w:val="20"/>
              </w:rPr>
            </w:pPr>
            <w:r w:rsidRPr="00700899">
              <w:rPr>
                <w:rFonts w:cs="Tahoma"/>
                <w:bCs/>
                <w:sz w:val="20"/>
                <w:szCs w:val="20"/>
              </w:rPr>
              <w:t xml:space="preserve">If there is no physical/medical emergency meriting conveyance to A&amp;E but the person is </w:t>
            </w:r>
            <w:r>
              <w:rPr>
                <w:rFonts w:cs="Tahoma"/>
                <w:bCs/>
                <w:sz w:val="20"/>
                <w:szCs w:val="20"/>
              </w:rPr>
              <w:t xml:space="preserve">excessively </w:t>
            </w:r>
            <w:r w:rsidRPr="00700899">
              <w:rPr>
                <w:rFonts w:cs="Tahoma"/>
                <w:bCs/>
                <w:sz w:val="20"/>
                <w:szCs w:val="20"/>
              </w:rPr>
              <w:t xml:space="preserve">violent, then a police cell is probably appropriate for use as a place of safety for somebody detained under s136. It should never be the case however that someone is refused access to a health based place of safety due to insufficient staffing or because the person is displaying disturbed behaviour </w:t>
            </w:r>
          </w:p>
        </w:tc>
        <w:tc>
          <w:tcPr>
            <w:tcW w:w="4519" w:type="dxa"/>
          </w:tcPr>
          <w:p w:rsidR="006371F5" w:rsidRPr="00700899" w:rsidRDefault="006371F5" w:rsidP="0042254E">
            <w:pPr>
              <w:pStyle w:val="ListParagraph"/>
              <w:ind w:left="360"/>
              <w:rPr>
                <w:rFonts w:cs="Tahoma"/>
                <w:bCs/>
                <w:sz w:val="20"/>
                <w:szCs w:val="20"/>
              </w:rPr>
            </w:pPr>
          </w:p>
          <w:p w:rsidR="006371F5" w:rsidRPr="00700899" w:rsidRDefault="006371F5" w:rsidP="0042254E">
            <w:pPr>
              <w:pStyle w:val="ListParagraph"/>
              <w:ind w:left="360"/>
              <w:rPr>
                <w:rFonts w:cs="Tahoma"/>
                <w:bCs/>
                <w:sz w:val="20"/>
                <w:szCs w:val="20"/>
              </w:rPr>
            </w:pPr>
          </w:p>
          <w:p w:rsidR="006371F5" w:rsidRPr="00700899" w:rsidRDefault="006371F5" w:rsidP="00265524">
            <w:pPr>
              <w:rPr>
                <w:rFonts w:cs="Tahoma"/>
                <w:bCs/>
                <w:sz w:val="20"/>
                <w:szCs w:val="20"/>
              </w:rPr>
            </w:pPr>
            <w:r w:rsidRPr="00700899">
              <w:rPr>
                <w:rFonts w:cs="Tahoma"/>
                <w:bCs/>
                <w:sz w:val="20"/>
                <w:szCs w:val="20"/>
              </w:rPr>
              <w:t>Define the criteria for ‘exceptional circumstances</w:t>
            </w:r>
            <w:r>
              <w:rPr>
                <w:rFonts w:cs="Tahoma"/>
                <w:bCs/>
                <w:sz w:val="20"/>
                <w:szCs w:val="20"/>
              </w:rPr>
              <w:t>’ i.e. the level of disturbed and violent behaviour and intoxication,</w:t>
            </w:r>
            <w:r w:rsidRPr="00700899">
              <w:rPr>
                <w:rFonts w:cs="Tahoma"/>
                <w:bCs/>
                <w:sz w:val="20"/>
                <w:szCs w:val="20"/>
              </w:rPr>
              <w:t xml:space="preserve"> for people not being able to access a hospital based S136 suite</w:t>
            </w:r>
          </w:p>
          <w:p w:rsidR="006371F5" w:rsidRPr="00700899" w:rsidRDefault="006371F5" w:rsidP="00067BF1">
            <w:pPr>
              <w:rPr>
                <w:rFonts w:cs="Tahoma"/>
                <w:b/>
                <w:bCs/>
                <w:sz w:val="20"/>
                <w:szCs w:val="20"/>
              </w:rPr>
            </w:pPr>
          </w:p>
          <w:p w:rsidR="006371F5" w:rsidRPr="00700899" w:rsidRDefault="006371F5" w:rsidP="00067BF1">
            <w:pPr>
              <w:rPr>
                <w:rFonts w:cs="Tahoma"/>
                <w:b/>
                <w:bCs/>
                <w:sz w:val="20"/>
                <w:szCs w:val="20"/>
              </w:rPr>
            </w:pPr>
          </w:p>
          <w:p w:rsidR="006371F5" w:rsidRPr="00700899" w:rsidRDefault="006371F5" w:rsidP="00067BF1">
            <w:pPr>
              <w:rPr>
                <w:rFonts w:cs="Tahoma"/>
                <w:b/>
                <w:bCs/>
                <w:sz w:val="20"/>
                <w:szCs w:val="20"/>
              </w:rPr>
            </w:pPr>
          </w:p>
          <w:p w:rsidR="006371F5" w:rsidRPr="00700899" w:rsidRDefault="006371F5" w:rsidP="00067BF1">
            <w:pPr>
              <w:rPr>
                <w:rFonts w:cs="Tahoma"/>
                <w:b/>
                <w:bCs/>
                <w:sz w:val="20"/>
                <w:szCs w:val="20"/>
              </w:rPr>
            </w:pPr>
          </w:p>
          <w:p w:rsidR="006371F5" w:rsidRPr="00700899" w:rsidRDefault="006371F5" w:rsidP="00067BF1">
            <w:pPr>
              <w:rPr>
                <w:rFonts w:cs="Tahoma"/>
                <w:b/>
                <w:bCs/>
                <w:sz w:val="20"/>
                <w:szCs w:val="20"/>
              </w:rPr>
            </w:pPr>
            <w:r w:rsidRPr="00700899">
              <w:rPr>
                <w:rFonts w:cs="Tahoma"/>
                <w:b/>
                <w:bCs/>
                <w:sz w:val="20"/>
                <w:szCs w:val="20"/>
              </w:rPr>
              <w:t>Outcome: People in crisis who need to be supported in a health based place of safety will not be excluded.</w:t>
            </w:r>
          </w:p>
        </w:tc>
        <w:tc>
          <w:tcPr>
            <w:tcW w:w="1689" w:type="dxa"/>
          </w:tcPr>
          <w:p w:rsidR="006371F5" w:rsidRPr="00700899" w:rsidRDefault="006371F5" w:rsidP="00067BF1">
            <w:pPr>
              <w:rPr>
                <w:rFonts w:cs="Tahoma"/>
                <w:bCs/>
                <w:sz w:val="20"/>
                <w:szCs w:val="20"/>
              </w:rPr>
            </w:pPr>
          </w:p>
          <w:p w:rsidR="006371F5" w:rsidRPr="00700899" w:rsidRDefault="006371F5" w:rsidP="00067BF1">
            <w:pPr>
              <w:rPr>
                <w:rFonts w:cs="Tahoma"/>
                <w:bCs/>
                <w:sz w:val="20"/>
                <w:szCs w:val="20"/>
              </w:rPr>
            </w:pPr>
          </w:p>
          <w:p w:rsidR="006371F5" w:rsidRPr="00700899" w:rsidRDefault="006371F5" w:rsidP="00067BF1">
            <w:pPr>
              <w:rPr>
                <w:rFonts w:cs="Tahoma"/>
                <w:bCs/>
                <w:sz w:val="20"/>
                <w:szCs w:val="20"/>
              </w:rPr>
            </w:pPr>
            <w:r w:rsidRPr="00700899">
              <w:rPr>
                <w:rFonts w:cs="Tahoma"/>
                <w:bCs/>
                <w:sz w:val="20"/>
                <w:szCs w:val="20"/>
              </w:rPr>
              <w:t>Sussex wide definition – led by East Sussex Commissioners</w:t>
            </w:r>
          </w:p>
        </w:tc>
        <w:tc>
          <w:tcPr>
            <w:tcW w:w="1705" w:type="dxa"/>
          </w:tcPr>
          <w:p w:rsidR="006371F5" w:rsidRPr="00700899" w:rsidRDefault="006371F5" w:rsidP="00067BF1">
            <w:pPr>
              <w:rPr>
                <w:rFonts w:cs="Tahoma"/>
                <w:bCs/>
                <w:sz w:val="20"/>
                <w:szCs w:val="20"/>
              </w:rPr>
            </w:pPr>
          </w:p>
          <w:p w:rsidR="006371F5" w:rsidRPr="00700899" w:rsidRDefault="006371F5" w:rsidP="00067BF1">
            <w:pPr>
              <w:rPr>
                <w:rFonts w:cs="Tahoma"/>
                <w:bCs/>
                <w:sz w:val="20"/>
                <w:szCs w:val="20"/>
              </w:rPr>
            </w:pPr>
          </w:p>
          <w:p w:rsidR="006371F5" w:rsidRPr="00700899" w:rsidRDefault="006371F5" w:rsidP="00C30451">
            <w:pPr>
              <w:rPr>
                <w:rFonts w:cs="Tahoma"/>
                <w:bCs/>
                <w:sz w:val="20"/>
                <w:szCs w:val="20"/>
              </w:rPr>
            </w:pPr>
            <w:r>
              <w:rPr>
                <w:rFonts w:cs="Tahoma"/>
                <w:bCs/>
                <w:sz w:val="20"/>
                <w:szCs w:val="20"/>
              </w:rPr>
              <w:t>Sept 2015 – Sept 2016</w:t>
            </w:r>
          </w:p>
        </w:tc>
        <w:tc>
          <w:tcPr>
            <w:tcW w:w="1705" w:type="dxa"/>
            <w:shd w:val="clear" w:color="auto" w:fill="FFC000"/>
          </w:tcPr>
          <w:p w:rsidR="006371F5" w:rsidRDefault="006371F5" w:rsidP="00067BF1">
            <w:pPr>
              <w:rPr>
                <w:rFonts w:cs="Tahoma"/>
                <w:bCs/>
                <w:sz w:val="20"/>
                <w:szCs w:val="20"/>
              </w:rPr>
            </w:pPr>
          </w:p>
          <w:p w:rsidR="006371F5" w:rsidRDefault="006371F5" w:rsidP="00067BF1">
            <w:pPr>
              <w:rPr>
                <w:rFonts w:cs="Tahoma"/>
                <w:b/>
                <w:bCs/>
                <w:sz w:val="20"/>
                <w:szCs w:val="20"/>
              </w:rPr>
            </w:pPr>
            <w:r w:rsidRPr="006371F5">
              <w:rPr>
                <w:rFonts w:cs="Tahoma"/>
                <w:b/>
                <w:bCs/>
                <w:sz w:val="20"/>
                <w:szCs w:val="20"/>
              </w:rPr>
              <w:t>Progressing to plan</w:t>
            </w:r>
          </w:p>
          <w:p w:rsidR="0060484A" w:rsidRDefault="0060484A" w:rsidP="00067BF1">
            <w:pPr>
              <w:rPr>
                <w:rFonts w:cs="Tahoma"/>
                <w:b/>
                <w:bCs/>
                <w:sz w:val="20"/>
                <w:szCs w:val="20"/>
              </w:rPr>
            </w:pPr>
          </w:p>
          <w:p w:rsidR="0060484A" w:rsidRPr="00110BAA" w:rsidRDefault="0060484A" w:rsidP="00067BF1">
            <w:pPr>
              <w:rPr>
                <w:rFonts w:cs="Tahoma"/>
                <w:bCs/>
                <w:sz w:val="20"/>
                <w:szCs w:val="20"/>
              </w:rPr>
            </w:pPr>
            <w:r w:rsidRPr="00110BAA">
              <w:rPr>
                <w:rFonts w:cs="Tahoma"/>
                <w:bCs/>
                <w:sz w:val="20"/>
                <w:szCs w:val="20"/>
              </w:rPr>
              <w:t>Planned evaluation of East Sussex pilot to inform West Sussex commissioning intentions and investment 16/17</w:t>
            </w:r>
          </w:p>
        </w:tc>
      </w:tr>
      <w:tr w:rsidR="006371F5" w:rsidRPr="00F8076B" w:rsidTr="00110BAA">
        <w:tc>
          <w:tcPr>
            <w:tcW w:w="843" w:type="dxa"/>
          </w:tcPr>
          <w:p w:rsidR="006371F5" w:rsidRDefault="006371F5" w:rsidP="00067BF1">
            <w:pPr>
              <w:jc w:val="center"/>
              <w:rPr>
                <w:rFonts w:cs="Tahoma"/>
                <w:bCs/>
                <w:sz w:val="20"/>
                <w:szCs w:val="20"/>
              </w:rPr>
            </w:pPr>
            <w:r>
              <w:rPr>
                <w:rFonts w:cs="Tahoma"/>
                <w:bCs/>
                <w:sz w:val="20"/>
                <w:szCs w:val="20"/>
              </w:rPr>
              <w:lastRenderedPageBreak/>
              <w:t>3.3</w:t>
            </w:r>
          </w:p>
          <w:p w:rsidR="006371F5" w:rsidRPr="00F8076B" w:rsidRDefault="006371F5" w:rsidP="00067BF1">
            <w:pPr>
              <w:jc w:val="center"/>
              <w:rPr>
                <w:rFonts w:cs="Tahoma"/>
                <w:bCs/>
                <w:sz w:val="20"/>
                <w:szCs w:val="20"/>
              </w:rPr>
            </w:pPr>
          </w:p>
        </w:tc>
        <w:tc>
          <w:tcPr>
            <w:tcW w:w="4144" w:type="dxa"/>
          </w:tcPr>
          <w:p w:rsidR="006371F5" w:rsidRPr="00700899" w:rsidRDefault="006371F5" w:rsidP="009871F3">
            <w:pPr>
              <w:rPr>
                <w:rFonts w:cs="Tahoma"/>
                <w:bCs/>
                <w:sz w:val="20"/>
                <w:szCs w:val="20"/>
                <w:u w:val="single"/>
              </w:rPr>
            </w:pPr>
            <w:r w:rsidRPr="00700899">
              <w:rPr>
                <w:rFonts w:cs="Tahoma"/>
                <w:bCs/>
                <w:sz w:val="20"/>
                <w:szCs w:val="20"/>
                <w:u w:val="single"/>
              </w:rPr>
              <w:t>Review of discharge procedures and practice from A&amp;E and health based place of safety</w:t>
            </w:r>
          </w:p>
          <w:p w:rsidR="006371F5" w:rsidRPr="00F8543F" w:rsidRDefault="006371F5" w:rsidP="009871F3">
            <w:pPr>
              <w:rPr>
                <w:rFonts w:cs="Tahoma"/>
                <w:bCs/>
                <w:sz w:val="20"/>
                <w:szCs w:val="20"/>
                <w:u w:val="single"/>
              </w:rPr>
            </w:pPr>
          </w:p>
          <w:p w:rsidR="006371F5" w:rsidRPr="00F8076B" w:rsidRDefault="006371F5" w:rsidP="009871F3">
            <w:pPr>
              <w:rPr>
                <w:rFonts w:cs="Tahoma"/>
                <w:bCs/>
                <w:sz w:val="20"/>
                <w:szCs w:val="20"/>
              </w:rPr>
            </w:pPr>
            <w:r>
              <w:rPr>
                <w:rFonts w:cs="Tahoma"/>
                <w:bCs/>
                <w:sz w:val="20"/>
                <w:szCs w:val="20"/>
              </w:rPr>
              <w:t xml:space="preserve">User groups have highlighted poor discharges from both A&amp;E and S136 suites over the County, particularly at night or in places where public transport is poor.  </w:t>
            </w:r>
          </w:p>
        </w:tc>
        <w:tc>
          <w:tcPr>
            <w:tcW w:w="4519" w:type="dxa"/>
          </w:tcPr>
          <w:p w:rsidR="006371F5" w:rsidRDefault="006371F5" w:rsidP="009871F3">
            <w:pPr>
              <w:rPr>
                <w:rFonts w:cs="Tahoma"/>
                <w:bCs/>
                <w:sz w:val="20"/>
                <w:szCs w:val="20"/>
              </w:rPr>
            </w:pPr>
          </w:p>
          <w:p w:rsidR="006371F5" w:rsidRDefault="006371F5" w:rsidP="009871F3">
            <w:pPr>
              <w:rPr>
                <w:rFonts w:cs="Tahoma"/>
                <w:bCs/>
                <w:sz w:val="20"/>
                <w:szCs w:val="20"/>
              </w:rPr>
            </w:pPr>
          </w:p>
          <w:p w:rsidR="006371F5" w:rsidRDefault="006371F5" w:rsidP="009871F3">
            <w:pPr>
              <w:rPr>
                <w:rFonts w:cs="Tahoma"/>
                <w:bCs/>
                <w:sz w:val="20"/>
                <w:szCs w:val="20"/>
              </w:rPr>
            </w:pPr>
          </w:p>
          <w:p w:rsidR="006371F5" w:rsidRDefault="006371F5" w:rsidP="009871F3">
            <w:pPr>
              <w:rPr>
                <w:rFonts w:cs="Tahoma"/>
                <w:bCs/>
                <w:sz w:val="20"/>
                <w:szCs w:val="20"/>
              </w:rPr>
            </w:pPr>
            <w:r>
              <w:rPr>
                <w:rFonts w:cs="Tahoma"/>
                <w:bCs/>
                <w:sz w:val="20"/>
                <w:szCs w:val="20"/>
              </w:rPr>
              <w:t>Review policies, procedures and training, to include proper care for vulnerable people when being discharged.</w:t>
            </w:r>
          </w:p>
          <w:p w:rsidR="006371F5" w:rsidRDefault="006371F5" w:rsidP="009871F3">
            <w:pPr>
              <w:rPr>
                <w:rFonts w:cs="Tahoma"/>
                <w:bCs/>
                <w:sz w:val="20"/>
                <w:szCs w:val="20"/>
              </w:rPr>
            </w:pPr>
          </w:p>
          <w:p w:rsidR="006371F5" w:rsidRPr="00F8543F" w:rsidRDefault="006371F5" w:rsidP="008128AC">
            <w:pPr>
              <w:rPr>
                <w:rFonts w:cs="Tahoma"/>
                <w:b/>
                <w:bCs/>
                <w:sz w:val="20"/>
                <w:szCs w:val="20"/>
              </w:rPr>
            </w:pPr>
            <w:r>
              <w:rPr>
                <w:rFonts w:cs="Tahoma"/>
                <w:b/>
                <w:bCs/>
                <w:sz w:val="20"/>
                <w:szCs w:val="20"/>
              </w:rPr>
              <w:t>Outcome: Patient experience of the pathway, including the discharge is as positive as possible.</w:t>
            </w:r>
          </w:p>
        </w:tc>
        <w:tc>
          <w:tcPr>
            <w:tcW w:w="1689" w:type="dxa"/>
          </w:tcPr>
          <w:p w:rsidR="006371F5" w:rsidRDefault="006371F5" w:rsidP="00067BF1">
            <w:pPr>
              <w:rPr>
                <w:rFonts w:cs="Tahoma"/>
                <w:bCs/>
                <w:sz w:val="20"/>
                <w:szCs w:val="20"/>
              </w:rPr>
            </w:pPr>
          </w:p>
          <w:p w:rsidR="006371F5" w:rsidRDefault="006371F5" w:rsidP="00067BF1">
            <w:pPr>
              <w:rPr>
                <w:rFonts w:cs="Tahoma"/>
                <w:bCs/>
                <w:sz w:val="20"/>
                <w:szCs w:val="20"/>
              </w:rPr>
            </w:pPr>
          </w:p>
          <w:p w:rsidR="006371F5" w:rsidRDefault="006371F5" w:rsidP="00067BF1">
            <w:pPr>
              <w:rPr>
                <w:rFonts w:cs="Tahoma"/>
                <w:bCs/>
                <w:sz w:val="20"/>
                <w:szCs w:val="20"/>
              </w:rPr>
            </w:pPr>
          </w:p>
          <w:p w:rsidR="006371F5" w:rsidRPr="00F8076B" w:rsidRDefault="006371F5" w:rsidP="00067BF1">
            <w:pPr>
              <w:rPr>
                <w:rFonts w:cs="Tahoma"/>
                <w:bCs/>
                <w:sz w:val="20"/>
                <w:szCs w:val="20"/>
              </w:rPr>
            </w:pPr>
            <w:r>
              <w:rPr>
                <w:rFonts w:cs="Tahoma"/>
                <w:bCs/>
                <w:sz w:val="20"/>
                <w:szCs w:val="20"/>
              </w:rPr>
              <w:t>CCG quality teams</w:t>
            </w:r>
          </w:p>
        </w:tc>
        <w:tc>
          <w:tcPr>
            <w:tcW w:w="1705" w:type="dxa"/>
          </w:tcPr>
          <w:p w:rsidR="006371F5" w:rsidRDefault="006371F5" w:rsidP="00067BF1">
            <w:pPr>
              <w:rPr>
                <w:rFonts w:cs="Tahoma"/>
                <w:bCs/>
                <w:sz w:val="20"/>
                <w:szCs w:val="20"/>
              </w:rPr>
            </w:pPr>
          </w:p>
          <w:p w:rsidR="006371F5" w:rsidRDefault="006371F5" w:rsidP="00067BF1">
            <w:pPr>
              <w:rPr>
                <w:rFonts w:cs="Tahoma"/>
                <w:bCs/>
                <w:sz w:val="20"/>
                <w:szCs w:val="20"/>
              </w:rPr>
            </w:pPr>
          </w:p>
          <w:p w:rsidR="006371F5" w:rsidRDefault="006371F5" w:rsidP="00067BF1">
            <w:pPr>
              <w:rPr>
                <w:rFonts w:cs="Tahoma"/>
                <w:bCs/>
                <w:sz w:val="20"/>
                <w:szCs w:val="20"/>
              </w:rPr>
            </w:pPr>
          </w:p>
          <w:p w:rsidR="006371F5" w:rsidRPr="00F8076B" w:rsidRDefault="006371F5" w:rsidP="00067BF1">
            <w:pPr>
              <w:rPr>
                <w:rFonts w:cs="Tahoma"/>
                <w:bCs/>
                <w:sz w:val="20"/>
                <w:szCs w:val="20"/>
              </w:rPr>
            </w:pPr>
            <w:r>
              <w:rPr>
                <w:rFonts w:cs="Tahoma"/>
                <w:bCs/>
                <w:sz w:val="20"/>
                <w:szCs w:val="20"/>
              </w:rPr>
              <w:t>April 2015</w:t>
            </w:r>
          </w:p>
        </w:tc>
        <w:tc>
          <w:tcPr>
            <w:tcW w:w="1705" w:type="dxa"/>
            <w:shd w:val="clear" w:color="auto" w:fill="FFC000"/>
          </w:tcPr>
          <w:p w:rsidR="006371F5" w:rsidRDefault="006371F5" w:rsidP="00067BF1">
            <w:pPr>
              <w:rPr>
                <w:rFonts w:cs="Tahoma"/>
                <w:bCs/>
                <w:sz w:val="20"/>
                <w:szCs w:val="20"/>
              </w:rPr>
            </w:pPr>
          </w:p>
          <w:p w:rsidR="00085457" w:rsidRPr="00110BAA" w:rsidRDefault="00110BAA" w:rsidP="00067BF1">
            <w:pPr>
              <w:rPr>
                <w:rFonts w:cs="Tahoma"/>
                <w:b/>
                <w:bCs/>
                <w:sz w:val="20"/>
                <w:szCs w:val="20"/>
              </w:rPr>
            </w:pPr>
            <w:r w:rsidRPr="00110BAA">
              <w:rPr>
                <w:rFonts w:cs="Tahoma"/>
                <w:b/>
                <w:bCs/>
                <w:sz w:val="20"/>
                <w:szCs w:val="20"/>
              </w:rPr>
              <w:t>Progressing to plan</w:t>
            </w:r>
          </w:p>
          <w:p w:rsidR="00110BAA" w:rsidRDefault="00110BAA" w:rsidP="00067BF1">
            <w:pPr>
              <w:rPr>
                <w:rFonts w:cs="Tahoma"/>
                <w:bCs/>
                <w:sz w:val="20"/>
                <w:szCs w:val="20"/>
              </w:rPr>
            </w:pPr>
          </w:p>
          <w:p w:rsidR="00110BAA" w:rsidRDefault="00110BAA" w:rsidP="00067BF1">
            <w:pPr>
              <w:rPr>
                <w:rFonts w:cs="Tahoma"/>
                <w:bCs/>
                <w:sz w:val="20"/>
                <w:szCs w:val="20"/>
              </w:rPr>
            </w:pPr>
            <w:r>
              <w:rPr>
                <w:rFonts w:cs="Tahoma"/>
                <w:bCs/>
                <w:sz w:val="20"/>
                <w:szCs w:val="20"/>
              </w:rPr>
              <w:t>(See 2.2)</w:t>
            </w:r>
          </w:p>
        </w:tc>
      </w:tr>
      <w:tr w:rsidR="006371F5" w:rsidRPr="00623DCB" w:rsidTr="00110BAA">
        <w:tc>
          <w:tcPr>
            <w:tcW w:w="843" w:type="dxa"/>
          </w:tcPr>
          <w:p w:rsidR="006371F5" w:rsidRPr="00623DCB" w:rsidRDefault="006371F5" w:rsidP="00067BF1">
            <w:pPr>
              <w:jc w:val="center"/>
              <w:rPr>
                <w:rFonts w:cs="Tahoma"/>
                <w:bCs/>
                <w:sz w:val="20"/>
                <w:szCs w:val="20"/>
              </w:rPr>
            </w:pPr>
            <w:r w:rsidRPr="00623DCB">
              <w:rPr>
                <w:rFonts w:cs="Tahoma"/>
                <w:bCs/>
                <w:sz w:val="20"/>
                <w:szCs w:val="20"/>
              </w:rPr>
              <w:t>3.4</w:t>
            </w:r>
          </w:p>
        </w:tc>
        <w:tc>
          <w:tcPr>
            <w:tcW w:w="4144" w:type="dxa"/>
          </w:tcPr>
          <w:p w:rsidR="006371F5" w:rsidRPr="00623DCB" w:rsidRDefault="006371F5" w:rsidP="00067BF1">
            <w:pPr>
              <w:rPr>
                <w:rFonts w:cs="Tahoma"/>
                <w:bCs/>
                <w:sz w:val="20"/>
                <w:szCs w:val="20"/>
                <w:u w:val="single"/>
              </w:rPr>
            </w:pPr>
            <w:r w:rsidRPr="00623DCB">
              <w:rPr>
                <w:rFonts w:cs="Tahoma"/>
                <w:bCs/>
                <w:sz w:val="20"/>
                <w:szCs w:val="20"/>
                <w:u w:val="single"/>
              </w:rPr>
              <w:t>Implement the mental health risk assessment tool throughout A&amp;E departments</w:t>
            </w:r>
          </w:p>
          <w:p w:rsidR="006371F5" w:rsidRPr="00623DCB" w:rsidRDefault="006371F5" w:rsidP="00067BF1">
            <w:pPr>
              <w:rPr>
                <w:rFonts w:cs="Tahoma"/>
                <w:bCs/>
                <w:sz w:val="20"/>
                <w:szCs w:val="20"/>
                <w:u w:val="single"/>
              </w:rPr>
            </w:pPr>
            <w:r w:rsidRPr="00623DCB">
              <w:rPr>
                <w:sz w:val="20"/>
                <w:szCs w:val="20"/>
                <w:lang w:val="en-US"/>
              </w:rPr>
              <w:t>Patients within general hospitals do not just have physical health problems</w:t>
            </w:r>
            <w:r w:rsidRPr="00623DCB">
              <w:rPr>
                <w:sz w:val="20"/>
                <w:szCs w:val="20"/>
              </w:rPr>
              <w:t xml:space="preserve">; </w:t>
            </w:r>
            <w:r w:rsidRPr="00623DCB">
              <w:rPr>
                <w:sz w:val="20"/>
                <w:szCs w:val="20"/>
                <w:lang w:val="en-US"/>
              </w:rPr>
              <w:t>80% of all hospital bed days are occupied by people with co‐morbid physical and mental health problems</w:t>
            </w:r>
            <w:r w:rsidRPr="00623DCB">
              <w:rPr>
                <w:sz w:val="20"/>
                <w:szCs w:val="20"/>
              </w:rPr>
              <w:t>.</w:t>
            </w:r>
          </w:p>
        </w:tc>
        <w:tc>
          <w:tcPr>
            <w:tcW w:w="4519" w:type="dxa"/>
          </w:tcPr>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p>
          <w:p w:rsidR="006371F5" w:rsidRPr="00623DCB" w:rsidRDefault="006371F5" w:rsidP="00CD46FE">
            <w:pPr>
              <w:rPr>
                <w:rFonts w:cs="Tahoma"/>
                <w:bCs/>
                <w:sz w:val="20"/>
                <w:szCs w:val="20"/>
              </w:rPr>
            </w:pPr>
            <w:r w:rsidRPr="00623DCB">
              <w:rPr>
                <w:rFonts w:cs="Tahoma"/>
                <w:bCs/>
                <w:sz w:val="20"/>
                <w:szCs w:val="20"/>
              </w:rPr>
              <w:t>The development of a CQuin to implement the Kent and Medway Risk Assessment tool in all A&amp;E departments in West Sussex</w:t>
            </w:r>
          </w:p>
          <w:p w:rsidR="006371F5" w:rsidRPr="00623DCB" w:rsidRDefault="006371F5" w:rsidP="00CD46FE">
            <w:pPr>
              <w:rPr>
                <w:rFonts w:cs="Tahoma"/>
                <w:bCs/>
                <w:sz w:val="20"/>
                <w:szCs w:val="20"/>
              </w:rPr>
            </w:pPr>
          </w:p>
          <w:p w:rsidR="006371F5" w:rsidRPr="00623DCB" w:rsidRDefault="006371F5" w:rsidP="002A7B59">
            <w:pPr>
              <w:rPr>
                <w:rFonts w:cs="Tahoma"/>
                <w:bCs/>
                <w:sz w:val="20"/>
                <w:szCs w:val="20"/>
              </w:rPr>
            </w:pPr>
            <w:r w:rsidRPr="00623DCB">
              <w:rPr>
                <w:rFonts w:cs="Tahoma"/>
                <w:b/>
                <w:bCs/>
                <w:sz w:val="20"/>
                <w:szCs w:val="20"/>
              </w:rPr>
              <w:t>Outcome: To increase the parity of esteem between physical and mental health, within the acute sector</w:t>
            </w:r>
            <w:r w:rsidRPr="00623DCB">
              <w:rPr>
                <w:rFonts w:cs="Tahoma"/>
                <w:bCs/>
                <w:sz w:val="20"/>
                <w:szCs w:val="20"/>
              </w:rPr>
              <w:t xml:space="preserve"> </w:t>
            </w:r>
          </w:p>
        </w:tc>
        <w:tc>
          <w:tcPr>
            <w:tcW w:w="1689" w:type="dxa"/>
          </w:tcPr>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r w:rsidRPr="00623DCB">
              <w:rPr>
                <w:rFonts w:cs="Tahoma"/>
                <w:bCs/>
                <w:sz w:val="20"/>
                <w:szCs w:val="20"/>
              </w:rPr>
              <w:t>CCG quality teams</w:t>
            </w:r>
          </w:p>
          <w:p w:rsidR="006371F5" w:rsidRPr="00623DCB" w:rsidRDefault="006371F5" w:rsidP="00067BF1">
            <w:pPr>
              <w:rPr>
                <w:rFonts w:cs="Tahoma"/>
                <w:bCs/>
                <w:sz w:val="20"/>
                <w:szCs w:val="20"/>
              </w:rPr>
            </w:pPr>
          </w:p>
        </w:tc>
        <w:tc>
          <w:tcPr>
            <w:tcW w:w="1705" w:type="dxa"/>
          </w:tcPr>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r w:rsidRPr="00623DCB">
              <w:rPr>
                <w:rFonts w:cs="Tahoma"/>
                <w:bCs/>
                <w:sz w:val="20"/>
                <w:szCs w:val="20"/>
              </w:rPr>
              <w:t>April 2015 – March 2016</w:t>
            </w:r>
          </w:p>
        </w:tc>
        <w:tc>
          <w:tcPr>
            <w:tcW w:w="1705" w:type="dxa"/>
            <w:shd w:val="clear" w:color="auto" w:fill="FFC000"/>
          </w:tcPr>
          <w:p w:rsidR="006371F5" w:rsidRDefault="006371F5" w:rsidP="00067BF1">
            <w:pPr>
              <w:rPr>
                <w:rFonts w:cs="Tahoma"/>
                <w:bCs/>
                <w:sz w:val="20"/>
                <w:szCs w:val="20"/>
              </w:rPr>
            </w:pPr>
          </w:p>
          <w:p w:rsidR="00085457" w:rsidRDefault="00110BAA" w:rsidP="00067BF1">
            <w:pPr>
              <w:rPr>
                <w:rFonts w:cs="Tahoma"/>
                <w:b/>
                <w:bCs/>
                <w:sz w:val="20"/>
                <w:szCs w:val="20"/>
              </w:rPr>
            </w:pPr>
            <w:r>
              <w:rPr>
                <w:rFonts w:cs="Tahoma"/>
                <w:b/>
                <w:bCs/>
                <w:sz w:val="20"/>
                <w:szCs w:val="20"/>
              </w:rPr>
              <w:t>Progressing to plan</w:t>
            </w:r>
          </w:p>
          <w:p w:rsidR="00110BAA" w:rsidRDefault="00110BAA" w:rsidP="00067BF1">
            <w:pPr>
              <w:rPr>
                <w:rFonts w:cs="Tahoma"/>
                <w:b/>
                <w:bCs/>
                <w:sz w:val="20"/>
                <w:szCs w:val="20"/>
              </w:rPr>
            </w:pPr>
          </w:p>
          <w:p w:rsidR="00110BAA" w:rsidRPr="00110BAA" w:rsidRDefault="00110BAA" w:rsidP="00067BF1">
            <w:pPr>
              <w:rPr>
                <w:rFonts w:cs="Tahoma"/>
                <w:bCs/>
                <w:sz w:val="20"/>
                <w:szCs w:val="20"/>
              </w:rPr>
            </w:pPr>
            <w:r>
              <w:rPr>
                <w:rFonts w:cs="Tahoma"/>
                <w:bCs/>
                <w:sz w:val="20"/>
                <w:szCs w:val="20"/>
              </w:rPr>
              <w:t>For follow up October 2015</w:t>
            </w:r>
          </w:p>
        </w:tc>
      </w:tr>
      <w:tr w:rsidR="006371F5" w:rsidRPr="00623DCB" w:rsidTr="006371F5">
        <w:tc>
          <w:tcPr>
            <w:tcW w:w="843" w:type="dxa"/>
          </w:tcPr>
          <w:p w:rsidR="006371F5" w:rsidRPr="00623DCB" w:rsidRDefault="006371F5" w:rsidP="00067BF1">
            <w:pPr>
              <w:jc w:val="center"/>
              <w:rPr>
                <w:rFonts w:cs="Tahoma"/>
                <w:bCs/>
                <w:sz w:val="20"/>
                <w:szCs w:val="20"/>
              </w:rPr>
            </w:pPr>
            <w:r w:rsidRPr="00623DCB">
              <w:rPr>
                <w:rFonts w:cs="Tahoma"/>
                <w:bCs/>
                <w:sz w:val="20"/>
                <w:szCs w:val="20"/>
              </w:rPr>
              <w:t>3.5</w:t>
            </w:r>
          </w:p>
        </w:tc>
        <w:tc>
          <w:tcPr>
            <w:tcW w:w="4144" w:type="dxa"/>
          </w:tcPr>
          <w:p w:rsidR="006371F5" w:rsidRPr="00623DCB" w:rsidRDefault="006371F5" w:rsidP="00067BF1">
            <w:pPr>
              <w:rPr>
                <w:rFonts w:cs="Tahoma"/>
                <w:bCs/>
                <w:sz w:val="20"/>
                <w:szCs w:val="20"/>
                <w:u w:val="single"/>
              </w:rPr>
            </w:pPr>
            <w:r w:rsidRPr="00623DCB">
              <w:rPr>
                <w:rFonts w:cs="Tahoma"/>
                <w:bCs/>
                <w:sz w:val="20"/>
                <w:szCs w:val="20"/>
                <w:u w:val="single"/>
              </w:rPr>
              <w:t>Quicker access to treatment for first episode psychosis</w:t>
            </w:r>
          </w:p>
          <w:p w:rsidR="006371F5" w:rsidRPr="00623DCB" w:rsidRDefault="006371F5" w:rsidP="008044E6">
            <w:pPr>
              <w:rPr>
                <w:rFonts w:cs="Tahoma"/>
                <w:bCs/>
                <w:sz w:val="20"/>
                <w:szCs w:val="20"/>
              </w:rPr>
            </w:pPr>
            <w:r w:rsidRPr="00623DCB">
              <w:rPr>
                <w:rFonts w:cs="Tahoma"/>
                <w:bCs/>
                <w:sz w:val="20"/>
                <w:szCs w:val="20"/>
              </w:rPr>
              <w:t>Achievement of the Parity of esteem target for mental health in the NHS planning guidance 15-16</w:t>
            </w:r>
          </w:p>
        </w:tc>
        <w:tc>
          <w:tcPr>
            <w:tcW w:w="4519" w:type="dxa"/>
          </w:tcPr>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r w:rsidRPr="00623DCB">
              <w:rPr>
                <w:rFonts w:cs="Tahoma"/>
                <w:bCs/>
                <w:sz w:val="20"/>
                <w:szCs w:val="20"/>
              </w:rPr>
              <w:t xml:space="preserve">SPFT preparing report to determine current baseline of activity, waits, level of NICE compliance and agreed trajectory. </w:t>
            </w:r>
          </w:p>
          <w:p w:rsidR="006371F5" w:rsidRPr="00623DCB" w:rsidRDefault="006371F5" w:rsidP="00067BF1">
            <w:pPr>
              <w:rPr>
                <w:rFonts w:cs="Tahoma"/>
                <w:bCs/>
                <w:sz w:val="20"/>
                <w:szCs w:val="20"/>
              </w:rPr>
            </w:pPr>
          </w:p>
          <w:p w:rsidR="006371F5" w:rsidRPr="00623DCB" w:rsidRDefault="006371F5" w:rsidP="008044E6">
            <w:pPr>
              <w:rPr>
                <w:rFonts w:cs="Tahoma"/>
                <w:b/>
                <w:bCs/>
                <w:sz w:val="20"/>
                <w:szCs w:val="20"/>
              </w:rPr>
            </w:pPr>
            <w:r w:rsidRPr="00623DCB">
              <w:rPr>
                <w:rFonts w:cs="Tahoma"/>
                <w:b/>
                <w:bCs/>
                <w:sz w:val="20"/>
                <w:szCs w:val="20"/>
              </w:rPr>
              <w:t>Outcome: Achieve target of 50% first episode of psychosis will receive treatment in 2 weeks</w:t>
            </w:r>
          </w:p>
        </w:tc>
        <w:tc>
          <w:tcPr>
            <w:tcW w:w="1689" w:type="dxa"/>
          </w:tcPr>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r w:rsidRPr="00623DCB">
              <w:rPr>
                <w:rFonts w:cs="Tahoma"/>
                <w:bCs/>
                <w:sz w:val="20"/>
                <w:szCs w:val="20"/>
              </w:rPr>
              <w:t>SPFT</w:t>
            </w:r>
          </w:p>
        </w:tc>
        <w:tc>
          <w:tcPr>
            <w:tcW w:w="1705" w:type="dxa"/>
          </w:tcPr>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p>
          <w:p w:rsidR="006371F5" w:rsidRPr="00623DCB" w:rsidRDefault="006371F5" w:rsidP="00067BF1">
            <w:pPr>
              <w:rPr>
                <w:rFonts w:cs="Tahoma"/>
                <w:bCs/>
                <w:sz w:val="20"/>
                <w:szCs w:val="20"/>
              </w:rPr>
            </w:pPr>
            <w:r w:rsidRPr="00623DCB">
              <w:rPr>
                <w:rFonts w:cs="Tahoma"/>
                <w:bCs/>
                <w:sz w:val="20"/>
                <w:szCs w:val="20"/>
              </w:rPr>
              <w:t>April 2015 – March 2016</w:t>
            </w:r>
          </w:p>
        </w:tc>
        <w:tc>
          <w:tcPr>
            <w:tcW w:w="1705" w:type="dxa"/>
            <w:shd w:val="clear" w:color="auto" w:fill="FFC000"/>
          </w:tcPr>
          <w:p w:rsidR="006371F5" w:rsidRDefault="006371F5" w:rsidP="00067BF1">
            <w:pPr>
              <w:rPr>
                <w:rFonts w:cs="Tahoma"/>
                <w:bCs/>
                <w:sz w:val="20"/>
                <w:szCs w:val="20"/>
              </w:rPr>
            </w:pPr>
          </w:p>
          <w:p w:rsidR="006371F5" w:rsidRDefault="006371F5" w:rsidP="00067BF1">
            <w:pPr>
              <w:rPr>
                <w:rFonts w:cs="Tahoma"/>
                <w:b/>
                <w:bCs/>
                <w:sz w:val="20"/>
                <w:szCs w:val="20"/>
                <w:shd w:val="clear" w:color="auto" w:fill="FFC000"/>
              </w:rPr>
            </w:pPr>
            <w:r w:rsidRPr="006371F5">
              <w:rPr>
                <w:rFonts w:cs="Tahoma"/>
                <w:b/>
                <w:bCs/>
                <w:sz w:val="20"/>
                <w:szCs w:val="20"/>
                <w:shd w:val="clear" w:color="auto" w:fill="FFC000"/>
              </w:rPr>
              <w:t>Progressing to plan</w:t>
            </w:r>
          </w:p>
          <w:p w:rsidR="0060484A" w:rsidRDefault="0060484A" w:rsidP="00067BF1">
            <w:pPr>
              <w:rPr>
                <w:rFonts w:cs="Tahoma"/>
                <w:b/>
                <w:bCs/>
                <w:sz w:val="20"/>
                <w:szCs w:val="20"/>
                <w:shd w:val="clear" w:color="auto" w:fill="FFC000"/>
              </w:rPr>
            </w:pPr>
          </w:p>
          <w:p w:rsidR="0060484A" w:rsidRPr="00110BAA" w:rsidRDefault="0060484A" w:rsidP="00067BF1">
            <w:pPr>
              <w:rPr>
                <w:rFonts w:cs="Tahoma"/>
                <w:bCs/>
                <w:sz w:val="20"/>
                <w:szCs w:val="20"/>
              </w:rPr>
            </w:pPr>
            <w:r w:rsidRPr="00110BAA">
              <w:rPr>
                <w:rFonts w:cs="Tahoma"/>
                <w:bCs/>
                <w:sz w:val="20"/>
                <w:szCs w:val="20"/>
                <w:shd w:val="clear" w:color="auto" w:fill="FFC000"/>
              </w:rPr>
              <w:t xml:space="preserve">SPFT have completed the ‘state of preparedness’ evaluation and </w:t>
            </w:r>
            <w:r w:rsidR="00110BAA">
              <w:rPr>
                <w:rFonts w:cs="Tahoma"/>
                <w:bCs/>
                <w:sz w:val="20"/>
                <w:szCs w:val="20"/>
                <w:shd w:val="clear" w:color="auto" w:fill="FFC000"/>
              </w:rPr>
              <w:t xml:space="preserve">action </w:t>
            </w:r>
            <w:r w:rsidRPr="00110BAA">
              <w:rPr>
                <w:rFonts w:cs="Tahoma"/>
                <w:bCs/>
                <w:sz w:val="20"/>
                <w:szCs w:val="20"/>
                <w:shd w:val="clear" w:color="auto" w:fill="FFC000"/>
              </w:rPr>
              <w:t>plan to deliver against the new standard</w:t>
            </w:r>
          </w:p>
        </w:tc>
      </w:tr>
    </w:tbl>
    <w:p w:rsidR="000D1078" w:rsidRDefault="000D1078">
      <w:pPr>
        <w:rPr>
          <w:rFonts w:cs="Tahoma"/>
          <w:bCs/>
          <w:sz w:val="20"/>
          <w:szCs w:val="20"/>
        </w:rPr>
      </w:pPr>
    </w:p>
    <w:p w:rsidR="00110BAA" w:rsidRPr="00F8076B" w:rsidRDefault="00110BAA">
      <w:pPr>
        <w:rPr>
          <w:rFonts w:cs="Tahoma"/>
          <w:bCs/>
          <w:sz w:val="20"/>
          <w:szCs w:val="20"/>
        </w:rPr>
      </w:pPr>
    </w:p>
    <w:tbl>
      <w:tblPr>
        <w:tblStyle w:val="TableGrid"/>
        <w:tblW w:w="14601" w:type="dxa"/>
        <w:tblInd w:w="108" w:type="dxa"/>
        <w:tblLook w:val="04A0" w:firstRow="1" w:lastRow="0" w:firstColumn="1" w:lastColumn="0" w:noHBand="0" w:noVBand="1"/>
      </w:tblPr>
      <w:tblGrid>
        <w:gridCol w:w="851"/>
        <w:gridCol w:w="4252"/>
        <w:gridCol w:w="4395"/>
        <w:gridCol w:w="1701"/>
        <w:gridCol w:w="1701"/>
        <w:gridCol w:w="1701"/>
      </w:tblGrid>
      <w:tr w:rsidR="006371F5" w:rsidRPr="004271D4" w:rsidTr="006371F5">
        <w:tc>
          <w:tcPr>
            <w:tcW w:w="12900" w:type="dxa"/>
            <w:gridSpan w:val="5"/>
            <w:shd w:val="clear" w:color="auto" w:fill="47485F"/>
          </w:tcPr>
          <w:p w:rsidR="006371F5" w:rsidRPr="004271D4" w:rsidRDefault="006371F5" w:rsidP="0042254E">
            <w:pPr>
              <w:ind w:left="360"/>
              <w:rPr>
                <w:rFonts w:asciiTheme="majorHAnsi" w:hAnsiTheme="majorHAnsi" w:cs="Tahoma"/>
                <w:b/>
                <w:bCs/>
                <w:color w:val="FFFFFF" w:themeColor="background1"/>
                <w:sz w:val="28"/>
                <w:szCs w:val="24"/>
              </w:rPr>
            </w:pPr>
            <w:r w:rsidRPr="004271D4">
              <w:rPr>
                <w:rFonts w:asciiTheme="majorHAnsi" w:hAnsiTheme="majorHAnsi" w:cs="Tahoma"/>
                <w:b/>
                <w:bCs/>
                <w:color w:val="FFFFFF" w:themeColor="background1"/>
                <w:sz w:val="28"/>
                <w:szCs w:val="24"/>
              </w:rPr>
              <w:lastRenderedPageBreak/>
              <w:t>The recovery and staying well, and preventing future crisis</w:t>
            </w:r>
          </w:p>
          <w:p w:rsidR="006371F5" w:rsidRPr="004271D4" w:rsidRDefault="006371F5" w:rsidP="00CD61C1">
            <w:pPr>
              <w:pStyle w:val="ListParagraph"/>
              <w:rPr>
                <w:rFonts w:asciiTheme="majorHAnsi" w:hAnsiTheme="majorHAnsi" w:cs="Tahoma"/>
                <w:b/>
                <w:bCs/>
                <w:color w:val="FFFFFF" w:themeColor="background1"/>
                <w:sz w:val="28"/>
                <w:szCs w:val="24"/>
              </w:rPr>
            </w:pPr>
          </w:p>
        </w:tc>
        <w:tc>
          <w:tcPr>
            <w:tcW w:w="1701" w:type="dxa"/>
            <w:shd w:val="clear" w:color="auto" w:fill="47485F"/>
          </w:tcPr>
          <w:p w:rsidR="006371F5" w:rsidRPr="004271D4" w:rsidRDefault="006371F5" w:rsidP="0042254E">
            <w:pPr>
              <w:ind w:left="360"/>
              <w:rPr>
                <w:rFonts w:asciiTheme="majorHAnsi" w:hAnsiTheme="majorHAnsi" w:cs="Tahoma"/>
                <w:b/>
                <w:bCs/>
                <w:color w:val="FFFFFF" w:themeColor="background1"/>
                <w:sz w:val="28"/>
                <w:szCs w:val="24"/>
              </w:rPr>
            </w:pPr>
          </w:p>
        </w:tc>
      </w:tr>
      <w:tr w:rsidR="006371F5" w:rsidRPr="004271D4" w:rsidTr="006371F5">
        <w:tc>
          <w:tcPr>
            <w:tcW w:w="851" w:type="dxa"/>
            <w:shd w:val="clear" w:color="auto" w:fill="61AEB5"/>
          </w:tcPr>
          <w:p w:rsidR="006371F5" w:rsidRPr="004271D4" w:rsidRDefault="006371F5" w:rsidP="00CD61C1">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No.</w:t>
            </w:r>
          </w:p>
        </w:tc>
        <w:tc>
          <w:tcPr>
            <w:tcW w:w="4252" w:type="dxa"/>
            <w:shd w:val="clear" w:color="auto" w:fill="61AEB5"/>
          </w:tcPr>
          <w:p w:rsidR="006371F5" w:rsidRPr="004271D4" w:rsidRDefault="006371F5" w:rsidP="00CD61C1">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Current position/gap</w:t>
            </w:r>
          </w:p>
        </w:tc>
        <w:tc>
          <w:tcPr>
            <w:tcW w:w="4395" w:type="dxa"/>
            <w:shd w:val="clear" w:color="auto" w:fill="61AEB5"/>
          </w:tcPr>
          <w:p w:rsidR="006371F5" w:rsidRPr="004271D4" w:rsidRDefault="006371F5" w:rsidP="00CD61C1">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Action</w:t>
            </w:r>
          </w:p>
        </w:tc>
        <w:tc>
          <w:tcPr>
            <w:tcW w:w="1701" w:type="dxa"/>
            <w:shd w:val="clear" w:color="auto" w:fill="61AEB5"/>
          </w:tcPr>
          <w:p w:rsidR="006371F5" w:rsidRPr="004271D4" w:rsidRDefault="006371F5" w:rsidP="00CD61C1">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Lead</w:t>
            </w:r>
          </w:p>
        </w:tc>
        <w:tc>
          <w:tcPr>
            <w:tcW w:w="1701" w:type="dxa"/>
            <w:shd w:val="clear" w:color="auto" w:fill="61AEB5"/>
          </w:tcPr>
          <w:p w:rsidR="006371F5" w:rsidRPr="004271D4" w:rsidRDefault="006371F5" w:rsidP="00CD61C1">
            <w:pPr>
              <w:rPr>
                <w:rFonts w:asciiTheme="majorHAnsi" w:hAnsiTheme="majorHAnsi" w:cs="Tahoma"/>
                <w:b/>
                <w:bCs/>
                <w:color w:val="FFFFFF" w:themeColor="background1"/>
                <w:sz w:val="24"/>
                <w:szCs w:val="24"/>
              </w:rPr>
            </w:pPr>
            <w:r w:rsidRPr="004271D4">
              <w:rPr>
                <w:rFonts w:asciiTheme="majorHAnsi" w:hAnsiTheme="majorHAnsi" w:cs="Tahoma"/>
                <w:b/>
                <w:bCs/>
                <w:color w:val="FFFFFF" w:themeColor="background1"/>
                <w:sz w:val="24"/>
                <w:szCs w:val="24"/>
              </w:rPr>
              <w:t>timescales</w:t>
            </w:r>
          </w:p>
        </w:tc>
        <w:tc>
          <w:tcPr>
            <w:tcW w:w="1701" w:type="dxa"/>
            <w:shd w:val="clear" w:color="auto" w:fill="61AEB5"/>
          </w:tcPr>
          <w:p w:rsidR="006371F5" w:rsidRPr="004271D4" w:rsidRDefault="006371F5" w:rsidP="00CD61C1">
            <w:pPr>
              <w:rPr>
                <w:rFonts w:asciiTheme="majorHAnsi" w:hAnsiTheme="majorHAnsi" w:cs="Tahoma"/>
                <w:b/>
                <w:bCs/>
                <w:color w:val="FFFFFF" w:themeColor="background1"/>
                <w:sz w:val="24"/>
                <w:szCs w:val="24"/>
              </w:rPr>
            </w:pPr>
            <w:r>
              <w:rPr>
                <w:rFonts w:asciiTheme="majorHAnsi" w:hAnsiTheme="majorHAnsi" w:cs="Tahoma"/>
                <w:b/>
                <w:bCs/>
                <w:color w:val="FFFFFF" w:themeColor="background1"/>
                <w:sz w:val="24"/>
                <w:szCs w:val="24"/>
              </w:rPr>
              <w:t>Progress</w:t>
            </w:r>
          </w:p>
        </w:tc>
      </w:tr>
      <w:tr w:rsidR="006371F5" w:rsidRPr="00623DCB" w:rsidTr="006371F5">
        <w:tc>
          <w:tcPr>
            <w:tcW w:w="851" w:type="dxa"/>
          </w:tcPr>
          <w:p w:rsidR="006371F5" w:rsidRPr="00623DCB" w:rsidRDefault="006371F5" w:rsidP="00CD61C1">
            <w:pPr>
              <w:jc w:val="center"/>
              <w:rPr>
                <w:rFonts w:cs="Tahoma"/>
                <w:bCs/>
                <w:sz w:val="20"/>
                <w:szCs w:val="20"/>
              </w:rPr>
            </w:pPr>
            <w:r w:rsidRPr="00623DCB">
              <w:rPr>
                <w:rFonts w:cs="Tahoma"/>
                <w:bCs/>
                <w:sz w:val="20"/>
                <w:szCs w:val="20"/>
              </w:rPr>
              <w:t>4.1</w:t>
            </w:r>
          </w:p>
        </w:tc>
        <w:tc>
          <w:tcPr>
            <w:tcW w:w="4252" w:type="dxa"/>
          </w:tcPr>
          <w:p w:rsidR="006371F5" w:rsidRPr="00623DCB" w:rsidRDefault="006371F5" w:rsidP="0080078E">
            <w:pPr>
              <w:rPr>
                <w:rFonts w:cs="Tahoma"/>
                <w:bCs/>
                <w:sz w:val="20"/>
                <w:szCs w:val="20"/>
                <w:u w:val="single"/>
              </w:rPr>
            </w:pPr>
            <w:r w:rsidRPr="00623DCB">
              <w:rPr>
                <w:rFonts w:cs="Tahoma"/>
                <w:bCs/>
                <w:sz w:val="20"/>
                <w:szCs w:val="20"/>
                <w:u w:val="single"/>
              </w:rPr>
              <w:t>Support the further development of Recovery College in West Sussex</w:t>
            </w:r>
          </w:p>
          <w:p w:rsidR="006371F5" w:rsidRPr="00623DCB" w:rsidRDefault="006371F5" w:rsidP="0080078E">
            <w:pPr>
              <w:rPr>
                <w:rFonts w:cs="Tahoma"/>
                <w:bCs/>
                <w:sz w:val="20"/>
                <w:szCs w:val="20"/>
                <w:u w:val="single"/>
              </w:rPr>
            </w:pPr>
            <w:r w:rsidRPr="00623DCB">
              <w:rPr>
                <w:sz w:val="20"/>
                <w:szCs w:val="20"/>
              </w:rPr>
              <w:t>Recovery college has been rolled out, and is currently being promoted to GPs and interested patients</w:t>
            </w:r>
          </w:p>
        </w:tc>
        <w:tc>
          <w:tcPr>
            <w:tcW w:w="4395" w:type="dxa"/>
          </w:tcPr>
          <w:p w:rsidR="006371F5" w:rsidRPr="00C30451" w:rsidRDefault="006371F5" w:rsidP="00201EB2">
            <w:pPr>
              <w:rPr>
                <w:sz w:val="20"/>
                <w:szCs w:val="20"/>
              </w:rPr>
            </w:pPr>
          </w:p>
          <w:p w:rsidR="006371F5" w:rsidRPr="00C30451" w:rsidRDefault="006371F5" w:rsidP="00201EB2">
            <w:pPr>
              <w:rPr>
                <w:sz w:val="20"/>
                <w:szCs w:val="20"/>
              </w:rPr>
            </w:pPr>
          </w:p>
          <w:p w:rsidR="006371F5" w:rsidRPr="00C30451" w:rsidRDefault="006371F5" w:rsidP="00201EB2">
            <w:pPr>
              <w:rPr>
                <w:sz w:val="20"/>
                <w:szCs w:val="20"/>
              </w:rPr>
            </w:pPr>
            <w:r w:rsidRPr="00C30451">
              <w:rPr>
                <w:sz w:val="20"/>
                <w:szCs w:val="20"/>
              </w:rPr>
              <w:t xml:space="preserve">Evaluation will take place to assess the performance and impact of the Recovery College, and develop business case for continued development </w:t>
            </w:r>
          </w:p>
          <w:p w:rsidR="006371F5" w:rsidRPr="00C30451" w:rsidRDefault="006371F5" w:rsidP="00EB69AD">
            <w:pPr>
              <w:rPr>
                <w:rFonts w:cs="Tahoma"/>
                <w:b/>
                <w:bCs/>
                <w:sz w:val="20"/>
                <w:szCs w:val="20"/>
              </w:rPr>
            </w:pPr>
          </w:p>
        </w:tc>
        <w:tc>
          <w:tcPr>
            <w:tcW w:w="1701" w:type="dxa"/>
          </w:tcPr>
          <w:p w:rsidR="006371F5" w:rsidRPr="00C30451" w:rsidRDefault="006371F5" w:rsidP="00CD61C1">
            <w:pPr>
              <w:rPr>
                <w:rFonts w:cs="Tahoma"/>
                <w:bCs/>
                <w:sz w:val="20"/>
                <w:szCs w:val="20"/>
              </w:rPr>
            </w:pPr>
          </w:p>
          <w:p w:rsidR="006371F5" w:rsidRPr="00C30451" w:rsidRDefault="006371F5" w:rsidP="00CD61C1">
            <w:pPr>
              <w:rPr>
                <w:rFonts w:cs="Tahoma"/>
                <w:bCs/>
                <w:sz w:val="20"/>
                <w:szCs w:val="20"/>
              </w:rPr>
            </w:pPr>
          </w:p>
          <w:p w:rsidR="006371F5" w:rsidRPr="00C30451" w:rsidRDefault="006371F5" w:rsidP="00CD61C1">
            <w:pPr>
              <w:rPr>
                <w:rFonts w:cs="Tahoma"/>
                <w:bCs/>
                <w:sz w:val="20"/>
                <w:szCs w:val="20"/>
              </w:rPr>
            </w:pPr>
            <w:r w:rsidRPr="00C30451">
              <w:rPr>
                <w:rFonts w:cs="Tahoma"/>
                <w:bCs/>
                <w:sz w:val="20"/>
                <w:szCs w:val="20"/>
              </w:rPr>
              <w:t xml:space="preserve">SPFT and Recovery College Partners </w:t>
            </w:r>
          </w:p>
        </w:tc>
        <w:tc>
          <w:tcPr>
            <w:tcW w:w="1701" w:type="dxa"/>
          </w:tcPr>
          <w:p w:rsidR="006371F5" w:rsidRPr="00C30451" w:rsidRDefault="006371F5" w:rsidP="00CD61C1">
            <w:pPr>
              <w:rPr>
                <w:rFonts w:cs="Tahoma"/>
                <w:bCs/>
                <w:sz w:val="20"/>
                <w:szCs w:val="20"/>
              </w:rPr>
            </w:pPr>
          </w:p>
          <w:p w:rsidR="006371F5" w:rsidRPr="00C30451" w:rsidRDefault="006371F5" w:rsidP="00CD61C1">
            <w:pPr>
              <w:rPr>
                <w:rFonts w:cs="Tahoma"/>
                <w:bCs/>
                <w:sz w:val="20"/>
                <w:szCs w:val="20"/>
              </w:rPr>
            </w:pPr>
          </w:p>
          <w:p w:rsidR="006371F5" w:rsidRPr="00C30451" w:rsidRDefault="006371F5" w:rsidP="00CD61C1">
            <w:pPr>
              <w:rPr>
                <w:rFonts w:cs="Tahoma"/>
                <w:bCs/>
                <w:sz w:val="20"/>
                <w:szCs w:val="20"/>
              </w:rPr>
            </w:pPr>
            <w:r w:rsidRPr="00C30451">
              <w:rPr>
                <w:rFonts w:cs="Tahoma"/>
                <w:bCs/>
                <w:sz w:val="20"/>
                <w:szCs w:val="20"/>
              </w:rPr>
              <w:t>December  2015</w:t>
            </w:r>
          </w:p>
        </w:tc>
        <w:tc>
          <w:tcPr>
            <w:tcW w:w="1701" w:type="dxa"/>
            <w:shd w:val="clear" w:color="auto" w:fill="92D050"/>
          </w:tcPr>
          <w:p w:rsidR="006371F5" w:rsidRDefault="006371F5" w:rsidP="00CD61C1">
            <w:pPr>
              <w:rPr>
                <w:rFonts w:cs="Tahoma"/>
                <w:b/>
                <w:bCs/>
                <w:sz w:val="20"/>
                <w:szCs w:val="20"/>
              </w:rPr>
            </w:pPr>
            <w:r w:rsidRPr="006371F5">
              <w:rPr>
                <w:rFonts w:cs="Tahoma"/>
                <w:b/>
                <w:bCs/>
                <w:sz w:val="20"/>
                <w:szCs w:val="20"/>
              </w:rPr>
              <w:t>Complete</w:t>
            </w:r>
          </w:p>
          <w:p w:rsidR="0060484A" w:rsidRDefault="0060484A" w:rsidP="00CD61C1">
            <w:pPr>
              <w:rPr>
                <w:rFonts w:cs="Tahoma"/>
                <w:b/>
                <w:bCs/>
                <w:sz w:val="20"/>
                <w:szCs w:val="20"/>
              </w:rPr>
            </w:pPr>
          </w:p>
          <w:p w:rsidR="0060484A" w:rsidRPr="00110BAA" w:rsidRDefault="001F21B1" w:rsidP="001F21B1">
            <w:pPr>
              <w:rPr>
                <w:rFonts w:cs="Tahoma"/>
                <w:bCs/>
                <w:sz w:val="20"/>
                <w:szCs w:val="20"/>
              </w:rPr>
            </w:pPr>
            <w:r w:rsidRPr="00110BAA">
              <w:rPr>
                <w:rFonts w:cs="Tahoma"/>
                <w:bCs/>
                <w:sz w:val="20"/>
                <w:szCs w:val="20"/>
              </w:rPr>
              <w:t>Successful implementation and positive evaluation of the first term delivery.  Autumn term prospectus published and application underway.</w:t>
            </w:r>
          </w:p>
        </w:tc>
      </w:tr>
      <w:tr w:rsidR="006371F5" w:rsidRPr="00623DCB" w:rsidTr="00173E69">
        <w:trPr>
          <w:trHeight w:val="143"/>
        </w:trPr>
        <w:tc>
          <w:tcPr>
            <w:tcW w:w="851" w:type="dxa"/>
          </w:tcPr>
          <w:p w:rsidR="006371F5" w:rsidRPr="00623DCB" w:rsidRDefault="006371F5" w:rsidP="00CD61C1">
            <w:pPr>
              <w:jc w:val="center"/>
              <w:rPr>
                <w:rFonts w:cs="Tahoma"/>
                <w:bCs/>
                <w:sz w:val="20"/>
                <w:szCs w:val="20"/>
              </w:rPr>
            </w:pPr>
            <w:r w:rsidRPr="00623DCB">
              <w:rPr>
                <w:rFonts w:cs="Tahoma"/>
                <w:bCs/>
                <w:sz w:val="20"/>
                <w:szCs w:val="20"/>
              </w:rPr>
              <w:t>4.2</w:t>
            </w:r>
          </w:p>
        </w:tc>
        <w:tc>
          <w:tcPr>
            <w:tcW w:w="4252" w:type="dxa"/>
          </w:tcPr>
          <w:p w:rsidR="006371F5" w:rsidRPr="00623DCB" w:rsidRDefault="006371F5" w:rsidP="0080078E">
            <w:pPr>
              <w:rPr>
                <w:rFonts w:cs="Tahoma"/>
                <w:bCs/>
                <w:sz w:val="20"/>
                <w:szCs w:val="20"/>
                <w:u w:val="single"/>
              </w:rPr>
            </w:pPr>
            <w:r w:rsidRPr="00623DCB">
              <w:rPr>
                <w:rFonts w:cs="Tahoma"/>
                <w:bCs/>
                <w:sz w:val="20"/>
                <w:szCs w:val="20"/>
                <w:u w:val="single"/>
              </w:rPr>
              <w:t>Review pilot of dual diagnosis M</w:t>
            </w:r>
            <w:r>
              <w:rPr>
                <w:rFonts w:cs="Tahoma"/>
                <w:bCs/>
                <w:sz w:val="20"/>
                <w:szCs w:val="20"/>
                <w:u w:val="single"/>
              </w:rPr>
              <w:t>ulti-</w:t>
            </w:r>
            <w:r w:rsidRPr="00623DCB">
              <w:rPr>
                <w:rFonts w:cs="Tahoma"/>
                <w:bCs/>
                <w:sz w:val="20"/>
                <w:szCs w:val="20"/>
                <w:u w:val="single"/>
              </w:rPr>
              <w:t>D</w:t>
            </w:r>
            <w:r>
              <w:rPr>
                <w:rFonts w:cs="Tahoma"/>
                <w:bCs/>
                <w:sz w:val="20"/>
                <w:szCs w:val="20"/>
                <w:u w:val="single"/>
              </w:rPr>
              <w:t xml:space="preserve">isciplinary </w:t>
            </w:r>
            <w:r w:rsidRPr="00623DCB">
              <w:rPr>
                <w:rFonts w:cs="Tahoma"/>
                <w:bCs/>
                <w:sz w:val="20"/>
                <w:szCs w:val="20"/>
                <w:u w:val="single"/>
              </w:rPr>
              <w:t>T</w:t>
            </w:r>
            <w:r>
              <w:rPr>
                <w:rFonts w:cs="Tahoma"/>
                <w:bCs/>
                <w:sz w:val="20"/>
                <w:szCs w:val="20"/>
                <w:u w:val="single"/>
              </w:rPr>
              <w:t>eam (MDT)</w:t>
            </w:r>
            <w:r w:rsidRPr="00623DCB">
              <w:rPr>
                <w:rFonts w:cs="Tahoma"/>
                <w:bCs/>
                <w:sz w:val="20"/>
                <w:szCs w:val="20"/>
                <w:u w:val="single"/>
              </w:rPr>
              <w:t xml:space="preserve"> in N</w:t>
            </w:r>
            <w:r>
              <w:rPr>
                <w:rFonts w:cs="Tahoma"/>
                <w:bCs/>
                <w:sz w:val="20"/>
                <w:szCs w:val="20"/>
                <w:u w:val="single"/>
              </w:rPr>
              <w:t>orth West</w:t>
            </w:r>
          </w:p>
          <w:p w:rsidR="006371F5" w:rsidRPr="00623DCB" w:rsidRDefault="006371F5" w:rsidP="0080078E">
            <w:pPr>
              <w:rPr>
                <w:rFonts w:cs="Tahoma"/>
                <w:bCs/>
                <w:sz w:val="20"/>
                <w:szCs w:val="20"/>
                <w:u w:val="single"/>
              </w:rPr>
            </w:pPr>
            <w:r w:rsidRPr="00623DCB">
              <w:rPr>
                <w:rFonts w:cs="Tahoma"/>
                <w:bCs/>
                <w:sz w:val="20"/>
                <w:szCs w:val="20"/>
                <w:u w:val="single"/>
              </w:rPr>
              <w:t>Sussex, and develop across CWS CCG</w:t>
            </w:r>
          </w:p>
          <w:p w:rsidR="006371F5" w:rsidRPr="00623DCB" w:rsidRDefault="006371F5" w:rsidP="0080078E">
            <w:pPr>
              <w:rPr>
                <w:rFonts w:cs="Tahoma"/>
                <w:bCs/>
                <w:sz w:val="20"/>
                <w:szCs w:val="20"/>
                <w:u w:val="single"/>
              </w:rPr>
            </w:pPr>
          </w:p>
        </w:tc>
        <w:tc>
          <w:tcPr>
            <w:tcW w:w="4395" w:type="dxa"/>
          </w:tcPr>
          <w:p w:rsidR="006371F5" w:rsidRPr="00623DCB" w:rsidRDefault="006371F5" w:rsidP="00265524">
            <w:pPr>
              <w:rPr>
                <w:sz w:val="20"/>
                <w:szCs w:val="20"/>
              </w:rPr>
            </w:pPr>
            <w:r w:rsidRPr="00623DCB">
              <w:rPr>
                <w:sz w:val="20"/>
                <w:szCs w:val="20"/>
              </w:rPr>
              <w:t xml:space="preserve">Inaugural meeting has been held for an MDT with Consultants from CRI (Drug and Alcohol), SPFT (Mental Health) – both inpatient rehab and an adult psychiatrist, and a GP. This meeting will be held monthly and will discuss patients, and help inform the need for the service. </w:t>
            </w:r>
          </w:p>
          <w:p w:rsidR="006371F5" w:rsidRPr="00623DCB" w:rsidRDefault="006371F5" w:rsidP="00265524">
            <w:pPr>
              <w:rPr>
                <w:sz w:val="20"/>
                <w:szCs w:val="20"/>
              </w:rPr>
            </w:pPr>
          </w:p>
          <w:p w:rsidR="006371F5" w:rsidRPr="00623DCB" w:rsidRDefault="006371F5" w:rsidP="00110BAA">
            <w:pPr>
              <w:rPr>
                <w:rFonts w:cs="Tahoma"/>
                <w:bCs/>
                <w:sz w:val="20"/>
                <w:szCs w:val="20"/>
              </w:rPr>
            </w:pPr>
            <w:r w:rsidRPr="00623DCB">
              <w:rPr>
                <w:b/>
                <w:sz w:val="20"/>
                <w:szCs w:val="20"/>
              </w:rPr>
              <w:t>Outcome: The</w:t>
            </w:r>
            <w:r w:rsidRPr="00623DCB">
              <w:rPr>
                <w:sz w:val="20"/>
                <w:szCs w:val="20"/>
              </w:rPr>
              <w:t xml:space="preserve"> </w:t>
            </w:r>
            <w:r w:rsidRPr="00623DCB">
              <w:rPr>
                <w:b/>
                <w:sz w:val="20"/>
                <w:szCs w:val="20"/>
              </w:rPr>
              <w:t>development of appropriate pathways and communication protocols</w:t>
            </w:r>
          </w:p>
        </w:tc>
        <w:tc>
          <w:tcPr>
            <w:tcW w:w="1701" w:type="dxa"/>
          </w:tcPr>
          <w:p w:rsidR="006371F5" w:rsidRPr="00623DCB" w:rsidRDefault="006371F5" w:rsidP="00CD61C1">
            <w:pPr>
              <w:rPr>
                <w:rFonts w:cs="Tahoma"/>
                <w:bCs/>
                <w:sz w:val="20"/>
                <w:szCs w:val="20"/>
              </w:rPr>
            </w:pPr>
          </w:p>
          <w:p w:rsidR="006371F5" w:rsidRPr="00623DCB" w:rsidRDefault="006371F5" w:rsidP="00CD61C1">
            <w:pPr>
              <w:rPr>
                <w:rFonts w:cs="Tahoma"/>
                <w:bCs/>
                <w:sz w:val="20"/>
                <w:szCs w:val="20"/>
              </w:rPr>
            </w:pPr>
            <w:r w:rsidRPr="00623DCB">
              <w:rPr>
                <w:rFonts w:cs="Tahoma"/>
                <w:bCs/>
                <w:sz w:val="20"/>
                <w:szCs w:val="20"/>
              </w:rPr>
              <w:t>Joint Commissioners across West Sussex</w:t>
            </w:r>
          </w:p>
        </w:tc>
        <w:tc>
          <w:tcPr>
            <w:tcW w:w="1701" w:type="dxa"/>
          </w:tcPr>
          <w:p w:rsidR="006371F5" w:rsidRPr="00623DCB" w:rsidRDefault="006371F5" w:rsidP="00CD61C1">
            <w:pPr>
              <w:rPr>
                <w:rFonts w:cs="Tahoma"/>
                <w:bCs/>
                <w:sz w:val="20"/>
                <w:szCs w:val="20"/>
              </w:rPr>
            </w:pPr>
          </w:p>
          <w:p w:rsidR="006371F5" w:rsidRPr="00623DCB" w:rsidRDefault="006371F5" w:rsidP="00265524">
            <w:pPr>
              <w:tabs>
                <w:tab w:val="left" w:pos="663"/>
              </w:tabs>
              <w:rPr>
                <w:rFonts w:cs="Tahoma"/>
                <w:bCs/>
                <w:sz w:val="20"/>
                <w:szCs w:val="20"/>
              </w:rPr>
            </w:pPr>
            <w:r w:rsidRPr="00C30451">
              <w:rPr>
                <w:rFonts w:cs="Tahoma"/>
                <w:bCs/>
                <w:sz w:val="20"/>
                <w:szCs w:val="20"/>
              </w:rPr>
              <w:t>June</w:t>
            </w:r>
            <w:r w:rsidRPr="003A699F">
              <w:rPr>
                <w:rFonts w:cs="Tahoma"/>
                <w:bCs/>
                <w:color w:val="FF0000"/>
                <w:sz w:val="20"/>
                <w:szCs w:val="20"/>
              </w:rPr>
              <w:t xml:space="preserve"> </w:t>
            </w:r>
            <w:r w:rsidRPr="00623DCB">
              <w:rPr>
                <w:rFonts w:cs="Tahoma"/>
                <w:bCs/>
                <w:sz w:val="20"/>
                <w:szCs w:val="20"/>
              </w:rPr>
              <w:t xml:space="preserve">2015 </w:t>
            </w:r>
          </w:p>
        </w:tc>
        <w:tc>
          <w:tcPr>
            <w:tcW w:w="1701" w:type="dxa"/>
            <w:shd w:val="clear" w:color="auto" w:fill="92D050"/>
          </w:tcPr>
          <w:p w:rsidR="006371F5" w:rsidRDefault="006371F5" w:rsidP="00CD61C1">
            <w:pPr>
              <w:rPr>
                <w:rFonts w:cs="Tahoma"/>
                <w:bCs/>
                <w:sz w:val="20"/>
                <w:szCs w:val="20"/>
              </w:rPr>
            </w:pPr>
          </w:p>
          <w:p w:rsidR="006371F5" w:rsidRPr="00623DCB" w:rsidRDefault="00173E69" w:rsidP="00CD61C1">
            <w:pPr>
              <w:rPr>
                <w:rFonts w:cs="Tahoma"/>
                <w:bCs/>
                <w:sz w:val="20"/>
                <w:szCs w:val="20"/>
              </w:rPr>
            </w:pPr>
            <w:r>
              <w:rPr>
                <w:rFonts w:cs="Tahoma"/>
                <w:bCs/>
                <w:sz w:val="20"/>
                <w:szCs w:val="20"/>
              </w:rPr>
              <w:t xml:space="preserve">Pilot reviewed, limited success. Further models being developed for local testing </w:t>
            </w:r>
          </w:p>
        </w:tc>
      </w:tr>
      <w:tr w:rsidR="006371F5" w:rsidRPr="00623DCB" w:rsidTr="006371F5">
        <w:tc>
          <w:tcPr>
            <w:tcW w:w="851" w:type="dxa"/>
          </w:tcPr>
          <w:p w:rsidR="006371F5" w:rsidRPr="00623DCB" w:rsidRDefault="006371F5" w:rsidP="00B752FC">
            <w:pPr>
              <w:jc w:val="center"/>
              <w:rPr>
                <w:rFonts w:cs="Tahoma"/>
                <w:bCs/>
                <w:sz w:val="20"/>
                <w:szCs w:val="20"/>
              </w:rPr>
            </w:pPr>
            <w:r w:rsidRPr="00623DCB">
              <w:rPr>
                <w:rFonts w:cs="Tahoma"/>
                <w:bCs/>
                <w:sz w:val="20"/>
                <w:szCs w:val="20"/>
              </w:rPr>
              <w:t>4.3</w:t>
            </w:r>
          </w:p>
        </w:tc>
        <w:tc>
          <w:tcPr>
            <w:tcW w:w="4252" w:type="dxa"/>
          </w:tcPr>
          <w:p w:rsidR="006371F5" w:rsidRPr="00623DCB" w:rsidRDefault="006371F5" w:rsidP="00CD61C1">
            <w:pPr>
              <w:rPr>
                <w:rFonts w:cs="Tahoma"/>
                <w:bCs/>
                <w:sz w:val="20"/>
                <w:szCs w:val="20"/>
                <w:u w:val="single"/>
              </w:rPr>
            </w:pPr>
            <w:r w:rsidRPr="00623DCB">
              <w:rPr>
                <w:rFonts w:cs="Tahoma"/>
                <w:bCs/>
                <w:sz w:val="20"/>
                <w:szCs w:val="20"/>
                <w:u w:val="single"/>
              </w:rPr>
              <w:t>Promote use of advance statements with people using mental health services</w:t>
            </w:r>
          </w:p>
          <w:p w:rsidR="006371F5" w:rsidRDefault="006371F5" w:rsidP="000C4C5B">
            <w:pPr>
              <w:jc w:val="both"/>
              <w:rPr>
                <w:rFonts w:cs="Arial"/>
                <w:sz w:val="20"/>
                <w:szCs w:val="20"/>
              </w:rPr>
            </w:pPr>
          </w:p>
          <w:p w:rsidR="006371F5" w:rsidRPr="00623DCB" w:rsidRDefault="006371F5" w:rsidP="000C4C5B">
            <w:pPr>
              <w:jc w:val="both"/>
              <w:rPr>
                <w:rFonts w:cs="Tahoma"/>
                <w:bCs/>
                <w:sz w:val="20"/>
                <w:szCs w:val="20"/>
              </w:rPr>
            </w:pPr>
            <w:r>
              <w:rPr>
                <w:rFonts w:cs="Arial"/>
                <w:sz w:val="20"/>
                <w:szCs w:val="20"/>
              </w:rPr>
              <w:t xml:space="preserve">There is a lack of understanding of the value of advanced statements written by the patients and care co-ordinator.  </w:t>
            </w:r>
          </w:p>
        </w:tc>
        <w:tc>
          <w:tcPr>
            <w:tcW w:w="4395" w:type="dxa"/>
          </w:tcPr>
          <w:p w:rsidR="006371F5" w:rsidRPr="00623DCB" w:rsidRDefault="006371F5" w:rsidP="00664FAE">
            <w:pPr>
              <w:rPr>
                <w:rFonts w:cs="Tahoma"/>
                <w:bCs/>
                <w:sz w:val="20"/>
                <w:szCs w:val="20"/>
              </w:rPr>
            </w:pPr>
            <w:r>
              <w:rPr>
                <w:rFonts w:cs="Tahoma"/>
                <w:bCs/>
                <w:sz w:val="20"/>
                <w:szCs w:val="20"/>
              </w:rPr>
              <w:t>D</w:t>
            </w:r>
            <w:r w:rsidRPr="00623DCB">
              <w:rPr>
                <w:rFonts w:cs="Tahoma"/>
                <w:bCs/>
                <w:sz w:val="20"/>
                <w:szCs w:val="20"/>
              </w:rPr>
              <w:t>evelop and promote the use of primary and secondar</w:t>
            </w:r>
            <w:r>
              <w:rPr>
                <w:rFonts w:cs="Tahoma"/>
                <w:bCs/>
                <w:sz w:val="20"/>
                <w:szCs w:val="20"/>
              </w:rPr>
              <w:t xml:space="preserve">y care plans, to be shared with all </w:t>
            </w:r>
            <w:r w:rsidRPr="00623DCB">
              <w:rPr>
                <w:rFonts w:cs="Tahoma"/>
                <w:bCs/>
                <w:sz w:val="20"/>
                <w:szCs w:val="20"/>
              </w:rPr>
              <w:t>providers and</w:t>
            </w:r>
            <w:r>
              <w:rPr>
                <w:rFonts w:cs="Tahoma"/>
                <w:bCs/>
                <w:sz w:val="20"/>
                <w:szCs w:val="20"/>
              </w:rPr>
              <w:t xml:space="preserve"> to ensure that all </w:t>
            </w:r>
            <w:r w:rsidRPr="00623DCB">
              <w:rPr>
                <w:rFonts w:cs="Helvetica 45 Light"/>
                <w:color w:val="000000"/>
                <w:sz w:val="20"/>
                <w:szCs w:val="20"/>
              </w:rPr>
              <w:t xml:space="preserve">services are aware of </w:t>
            </w:r>
            <w:r>
              <w:rPr>
                <w:rFonts w:cs="Helvetica 45 Light"/>
                <w:color w:val="000000"/>
                <w:sz w:val="20"/>
                <w:szCs w:val="20"/>
              </w:rPr>
              <w:t xml:space="preserve">the existence of </w:t>
            </w:r>
            <w:r w:rsidRPr="00623DCB">
              <w:rPr>
                <w:rFonts w:cs="Helvetica 45 Light"/>
                <w:color w:val="000000"/>
                <w:sz w:val="20"/>
                <w:szCs w:val="20"/>
              </w:rPr>
              <w:t>crisis plans and any advanced statements</w:t>
            </w:r>
            <w:r>
              <w:rPr>
                <w:rFonts w:cs="Helvetica 45 Light"/>
                <w:color w:val="000000"/>
                <w:sz w:val="20"/>
                <w:szCs w:val="20"/>
              </w:rPr>
              <w:t xml:space="preserve"> made pre-crisis</w:t>
            </w:r>
            <w:r w:rsidRPr="00623DCB">
              <w:rPr>
                <w:rFonts w:cs="Helvetica 45 Light"/>
                <w:color w:val="000000"/>
                <w:sz w:val="20"/>
                <w:szCs w:val="20"/>
              </w:rPr>
              <w:t xml:space="preserve"> – no matter at what point patients re-enter the mental health system.</w:t>
            </w:r>
          </w:p>
          <w:p w:rsidR="006371F5" w:rsidRPr="00623DCB" w:rsidRDefault="006371F5" w:rsidP="00CD61C1">
            <w:pPr>
              <w:rPr>
                <w:rFonts w:cs="Tahoma"/>
                <w:b/>
                <w:bCs/>
                <w:sz w:val="20"/>
                <w:szCs w:val="20"/>
              </w:rPr>
            </w:pPr>
          </w:p>
          <w:p w:rsidR="006371F5" w:rsidRPr="00623DCB" w:rsidRDefault="006371F5" w:rsidP="005D0FC2">
            <w:pPr>
              <w:rPr>
                <w:rFonts w:cs="Tahoma"/>
                <w:b/>
                <w:bCs/>
                <w:sz w:val="20"/>
                <w:szCs w:val="20"/>
              </w:rPr>
            </w:pPr>
            <w:r w:rsidRPr="00623DCB">
              <w:rPr>
                <w:rFonts w:cs="Tahoma"/>
                <w:b/>
                <w:bCs/>
                <w:sz w:val="20"/>
                <w:szCs w:val="20"/>
              </w:rPr>
              <w:t>Outcome:</w:t>
            </w:r>
            <w:r>
              <w:rPr>
                <w:rFonts w:cs="Tahoma"/>
                <w:b/>
                <w:bCs/>
                <w:sz w:val="20"/>
                <w:szCs w:val="20"/>
              </w:rPr>
              <w:t xml:space="preserve"> The response to a crisis is patient centred and is across all services. </w:t>
            </w:r>
            <w:r w:rsidRPr="00623DCB">
              <w:rPr>
                <w:rFonts w:cs="Tahoma"/>
                <w:b/>
                <w:bCs/>
                <w:sz w:val="20"/>
                <w:szCs w:val="20"/>
              </w:rPr>
              <w:t xml:space="preserve"> </w:t>
            </w:r>
          </w:p>
        </w:tc>
        <w:tc>
          <w:tcPr>
            <w:tcW w:w="1701" w:type="dxa"/>
          </w:tcPr>
          <w:p w:rsidR="006371F5" w:rsidRPr="00623DCB" w:rsidRDefault="006371F5" w:rsidP="00CD61C1">
            <w:pPr>
              <w:rPr>
                <w:rFonts w:cs="Tahoma"/>
                <w:b/>
                <w:bCs/>
                <w:sz w:val="20"/>
                <w:szCs w:val="20"/>
              </w:rPr>
            </w:pPr>
          </w:p>
          <w:p w:rsidR="006371F5" w:rsidRPr="00623DCB" w:rsidRDefault="006371F5" w:rsidP="005D0FC2">
            <w:pPr>
              <w:rPr>
                <w:rFonts w:cs="Tahoma"/>
                <w:bCs/>
                <w:sz w:val="20"/>
                <w:szCs w:val="20"/>
              </w:rPr>
            </w:pPr>
            <w:r>
              <w:rPr>
                <w:rFonts w:cs="Tahoma"/>
                <w:bCs/>
                <w:sz w:val="20"/>
                <w:szCs w:val="20"/>
              </w:rPr>
              <w:t xml:space="preserve">West Sussex </w:t>
            </w:r>
            <w:r w:rsidRPr="00623DCB">
              <w:rPr>
                <w:rFonts w:cs="Tahoma"/>
                <w:bCs/>
                <w:sz w:val="20"/>
                <w:szCs w:val="20"/>
              </w:rPr>
              <w:t xml:space="preserve">Joint Commissioners </w:t>
            </w:r>
          </w:p>
        </w:tc>
        <w:tc>
          <w:tcPr>
            <w:tcW w:w="1701" w:type="dxa"/>
          </w:tcPr>
          <w:p w:rsidR="006371F5" w:rsidRPr="00623DCB" w:rsidRDefault="006371F5" w:rsidP="00CD61C1">
            <w:pPr>
              <w:rPr>
                <w:rFonts w:cs="Tahoma"/>
                <w:b/>
                <w:bCs/>
                <w:sz w:val="20"/>
                <w:szCs w:val="20"/>
              </w:rPr>
            </w:pPr>
          </w:p>
          <w:p w:rsidR="006371F5" w:rsidRPr="00623DCB" w:rsidRDefault="006371F5" w:rsidP="00664FAE">
            <w:pPr>
              <w:rPr>
                <w:rFonts w:cs="Tahoma"/>
                <w:bCs/>
                <w:sz w:val="20"/>
                <w:szCs w:val="20"/>
              </w:rPr>
            </w:pPr>
            <w:r w:rsidRPr="00623DCB">
              <w:rPr>
                <w:rFonts w:cs="Tahoma"/>
                <w:bCs/>
                <w:sz w:val="20"/>
                <w:szCs w:val="20"/>
              </w:rPr>
              <w:t>Nov 2015</w:t>
            </w:r>
            <w:r>
              <w:rPr>
                <w:rFonts w:cs="Tahoma"/>
                <w:bCs/>
                <w:sz w:val="20"/>
                <w:szCs w:val="20"/>
              </w:rPr>
              <w:t xml:space="preserve"> -  Nov 2016</w:t>
            </w:r>
          </w:p>
        </w:tc>
        <w:tc>
          <w:tcPr>
            <w:tcW w:w="1701" w:type="dxa"/>
          </w:tcPr>
          <w:p w:rsidR="006371F5" w:rsidRDefault="006371F5" w:rsidP="00CD61C1">
            <w:pPr>
              <w:rPr>
                <w:rFonts w:cs="Tahoma"/>
                <w:b/>
                <w:bCs/>
                <w:sz w:val="20"/>
                <w:szCs w:val="20"/>
              </w:rPr>
            </w:pPr>
          </w:p>
          <w:p w:rsidR="006371F5" w:rsidRPr="00623DCB" w:rsidRDefault="00085457" w:rsidP="00CD61C1">
            <w:pPr>
              <w:rPr>
                <w:rFonts w:cs="Tahoma"/>
                <w:b/>
                <w:bCs/>
                <w:sz w:val="20"/>
                <w:szCs w:val="20"/>
              </w:rPr>
            </w:pPr>
            <w:r>
              <w:rPr>
                <w:rFonts w:cs="Tahoma"/>
                <w:b/>
                <w:bCs/>
                <w:sz w:val="20"/>
                <w:szCs w:val="20"/>
              </w:rPr>
              <w:t>Awaiting allocation</w:t>
            </w:r>
          </w:p>
        </w:tc>
      </w:tr>
    </w:tbl>
    <w:p w:rsidR="00566D9F" w:rsidRPr="00270215" w:rsidRDefault="00566D9F" w:rsidP="00110BAA">
      <w:pPr>
        <w:rPr>
          <w:rFonts w:ascii="Tahoma" w:eastAsia="Times New Roman" w:hAnsi="Tahoma" w:cs="Tahoma"/>
          <w:sz w:val="24"/>
          <w:szCs w:val="24"/>
        </w:rPr>
      </w:pPr>
    </w:p>
    <w:p w:rsidR="00965866" w:rsidRPr="00270215" w:rsidRDefault="00965866">
      <w:pPr>
        <w:spacing w:after="0" w:line="240" w:lineRule="auto"/>
        <w:textAlignment w:val="center"/>
        <w:rPr>
          <w:rFonts w:ascii="Tahoma" w:eastAsia="Times New Roman" w:hAnsi="Tahoma" w:cs="Tahoma"/>
          <w:sz w:val="24"/>
          <w:szCs w:val="24"/>
        </w:rPr>
      </w:pPr>
    </w:p>
    <w:sectPr w:rsidR="00965866" w:rsidRPr="00270215"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B3" w:rsidRDefault="008A73B3" w:rsidP="00654AA6">
      <w:pPr>
        <w:spacing w:after="0" w:line="240" w:lineRule="auto"/>
      </w:pPr>
      <w:r>
        <w:separator/>
      </w:r>
    </w:p>
  </w:endnote>
  <w:endnote w:type="continuationSeparator" w:id="0">
    <w:p w:rsidR="008A73B3" w:rsidRDefault="008A73B3"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085457" w:rsidRDefault="00085457">
        <w:pPr>
          <w:pStyle w:val="Footer"/>
          <w:jc w:val="center"/>
        </w:pPr>
        <w:r>
          <w:fldChar w:fldCharType="begin"/>
        </w:r>
        <w:r>
          <w:instrText xml:space="preserve"> PAGE   \* MERGEFORMAT </w:instrText>
        </w:r>
        <w:r>
          <w:fldChar w:fldCharType="separate"/>
        </w:r>
        <w:r w:rsidR="0099491F">
          <w:rPr>
            <w:noProof/>
          </w:rPr>
          <w:t>1</w:t>
        </w:r>
        <w:r>
          <w:rPr>
            <w:noProof/>
          </w:rPr>
          <w:fldChar w:fldCharType="end"/>
        </w:r>
      </w:p>
    </w:sdtContent>
  </w:sdt>
  <w:p w:rsidR="00085457" w:rsidRDefault="0008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B3" w:rsidRDefault="008A73B3" w:rsidP="00654AA6">
      <w:pPr>
        <w:spacing w:after="0" w:line="240" w:lineRule="auto"/>
      </w:pPr>
      <w:r>
        <w:separator/>
      </w:r>
    </w:p>
  </w:footnote>
  <w:footnote w:type="continuationSeparator" w:id="0">
    <w:p w:rsidR="008A73B3" w:rsidRDefault="008A73B3"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7" w:rsidRDefault="00085457"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1FB38553" wp14:editId="450E7CB8">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West Sussex Action plan for Adults</w:t>
    </w:r>
  </w:p>
  <w:p w:rsidR="00085457" w:rsidRDefault="004141C2"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Pr>
        <w:rFonts w:ascii="Tahoma" w:hAnsi="Tahoma" w:cs="Tahoma"/>
        <w:b/>
        <w:bCs/>
        <w:color w:val="FFFFFF" w:themeColor="background1"/>
        <w:sz w:val="23"/>
        <w:szCs w:val="24"/>
      </w:rPr>
      <w:t>October</w:t>
    </w:r>
    <w:r w:rsidR="00085457">
      <w:rPr>
        <w:rFonts w:ascii="Tahoma" w:hAnsi="Tahoma" w:cs="Tahoma"/>
        <w:b/>
        <w:bCs/>
        <w:color w:val="FFFFFF" w:themeColor="background1"/>
        <w:sz w:val="23"/>
        <w:szCs w:val="24"/>
      </w:rPr>
      <w:t xml:space="preserve"> 2015 update</w:t>
    </w:r>
  </w:p>
  <w:p w:rsidR="00085457" w:rsidRPr="00A41486" w:rsidRDefault="00085457"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75220A"/>
    <w:multiLevelType w:val="hybridMultilevel"/>
    <w:tmpl w:val="2DBE2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75C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42F28"/>
    <w:multiLevelType w:val="hybridMultilevel"/>
    <w:tmpl w:val="3C3ACBAC"/>
    <w:lvl w:ilvl="0" w:tplc="8844FB6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417A48"/>
    <w:multiLevelType w:val="hybridMultilevel"/>
    <w:tmpl w:val="FF76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50400"/>
    <w:multiLevelType w:val="hybridMultilevel"/>
    <w:tmpl w:val="E18E81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6AC1"/>
    <w:multiLevelType w:val="hybridMultilevel"/>
    <w:tmpl w:val="52A01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D06674"/>
    <w:multiLevelType w:val="hybridMultilevel"/>
    <w:tmpl w:val="9EEAD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0B7E33"/>
    <w:multiLevelType w:val="hybridMultilevel"/>
    <w:tmpl w:val="9DA66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80274"/>
    <w:multiLevelType w:val="hybridMultilevel"/>
    <w:tmpl w:val="B532C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309A6"/>
    <w:multiLevelType w:val="hybridMultilevel"/>
    <w:tmpl w:val="A3DE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EF175C"/>
    <w:multiLevelType w:val="hybridMultilevel"/>
    <w:tmpl w:val="9EF0F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BF2074"/>
    <w:multiLevelType w:val="hybridMultilevel"/>
    <w:tmpl w:val="7614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240787"/>
    <w:multiLevelType w:val="hybridMultilevel"/>
    <w:tmpl w:val="3B92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F3E48"/>
    <w:multiLevelType w:val="hybridMultilevel"/>
    <w:tmpl w:val="1FA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51E78"/>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530F4"/>
    <w:multiLevelType w:val="hybridMultilevel"/>
    <w:tmpl w:val="86A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37BF5"/>
    <w:multiLevelType w:val="hybridMultilevel"/>
    <w:tmpl w:val="93EA0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000268"/>
    <w:multiLevelType w:val="hybridMultilevel"/>
    <w:tmpl w:val="14520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657922"/>
    <w:multiLevelType w:val="hybridMultilevel"/>
    <w:tmpl w:val="C2CA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AE19B1"/>
    <w:multiLevelType w:val="hybridMultilevel"/>
    <w:tmpl w:val="69486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CC24A4"/>
    <w:multiLevelType w:val="hybridMultilevel"/>
    <w:tmpl w:val="8ACE9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E274BA"/>
    <w:multiLevelType w:val="hybridMultilevel"/>
    <w:tmpl w:val="B1B4C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2E13E8"/>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EA3BAD"/>
    <w:multiLevelType w:val="hybridMultilevel"/>
    <w:tmpl w:val="AD08B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2D0F03"/>
    <w:multiLevelType w:val="hybridMultilevel"/>
    <w:tmpl w:val="32EE4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BD2D8E"/>
    <w:multiLevelType w:val="hybridMultilevel"/>
    <w:tmpl w:val="A782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84CC4"/>
    <w:multiLevelType w:val="hybridMultilevel"/>
    <w:tmpl w:val="7D0A6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6"/>
  </w:num>
  <w:num w:numId="3">
    <w:abstractNumId w:val="0"/>
  </w:num>
  <w:num w:numId="4">
    <w:abstractNumId w:val="1"/>
  </w:num>
  <w:num w:numId="5">
    <w:abstractNumId w:val="25"/>
  </w:num>
  <w:num w:numId="6">
    <w:abstractNumId w:val="34"/>
  </w:num>
  <w:num w:numId="7">
    <w:abstractNumId w:val="14"/>
  </w:num>
  <w:num w:numId="8">
    <w:abstractNumId w:val="4"/>
  </w:num>
  <w:num w:numId="9">
    <w:abstractNumId w:val="8"/>
  </w:num>
  <w:num w:numId="10">
    <w:abstractNumId w:val="3"/>
  </w:num>
  <w:num w:numId="11">
    <w:abstractNumId w:val="20"/>
  </w:num>
  <w:num w:numId="12">
    <w:abstractNumId w:val="29"/>
  </w:num>
  <w:num w:numId="13">
    <w:abstractNumId w:val="2"/>
  </w:num>
  <w:num w:numId="14">
    <w:abstractNumId w:val="32"/>
  </w:num>
  <w:num w:numId="15">
    <w:abstractNumId w:val="18"/>
  </w:num>
  <w:num w:numId="16">
    <w:abstractNumId w:val="9"/>
  </w:num>
  <w:num w:numId="17">
    <w:abstractNumId w:val="23"/>
  </w:num>
  <w:num w:numId="18">
    <w:abstractNumId w:val="33"/>
  </w:num>
  <w:num w:numId="19">
    <w:abstractNumId w:val="15"/>
  </w:num>
  <w:num w:numId="20">
    <w:abstractNumId w:val="30"/>
  </w:num>
  <w:num w:numId="21">
    <w:abstractNumId w:val="22"/>
  </w:num>
  <w:num w:numId="22">
    <w:abstractNumId w:val="24"/>
  </w:num>
  <w:num w:numId="23">
    <w:abstractNumId w:val="26"/>
  </w:num>
  <w:num w:numId="24">
    <w:abstractNumId w:val="31"/>
  </w:num>
  <w:num w:numId="25">
    <w:abstractNumId w:val="16"/>
  </w:num>
  <w:num w:numId="26">
    <w:abstractNumId w:val="10"/>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1"/>
  </w:num>
  <w:num w:numId="31">
    <w:abstractNumId w:val="17"/>
  </w:num>
  <w:num w:numId="32">
    <w:abstractNumId w:val="28"/>
  </w:num>
  <w:num w:numId="33">
    <w:abstractNumId w:val="13"/>
  </w:num>
  <w:num w:numId="34">
    <w:abstractNumId w:val="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567A"/>
    <w:rsid w:val="0001794C"/>
    <w:rsid w:val="00022306"/>
    <w:rsid w:val="0004488B"/>
    <w:rsid w:val="00062E1B"/>
    <w:rsid w:val="00067BF1"/>
    <w:rsid w:val="00074262"/>
    <w:rsid w:val="00085457"/>
    <w:rsid w:val="000901FB"/>
    <w:rsid w:val="000A4D7E"/>
    <w:rsid w:val="000C4C5B"/>
    <w:rsid w:val="000D1078"/>
    <w:rsid w:val="000D5A7A"/>
    <w:rsid w:val="000D6F55"/>
    <w:rsid w:val="000E5234"/>
    <w:rsid w:val="000E7DFC"/>
    <w:rsid w:val="00110BAA"/>
    <w:rsid w:val="0011138A"/>
    <w:rsid w:val="00131EFE"/>
    <w:rsid w:val="00140B31"/>
    <w:rsid w:val="00162CF7"/>
    <w:rsid w:val="00170ABF"/>
    <w:rsid w:val="00173E69"/>
    <w:rsid w:val="001827F3"/>
    <w:rsid w:val="001A452D"/>
    <w:rsid w:val="001B7CD9"/>
    <w:rsid w:val="001C6FC9"/>
    <w:rsid w:val="001D34AC"/>
    <w:rsid w:val="001F21B1"/>
    <w:rsid w:val="001F471F"/>
    <w:rsid w:val="001F5A8F"/>
    <w:rsid w:val="00201EB2"/>
    <w:rsid w:val="00212D0B"/>
    <w:rsid w:val="00225030"/>
    <w:rsid w:val="00226913"/>
    <w:rsid w:val="00227432"/>
    <w:rsid w:val="00234B37"/>
    <w:rsid w:val="00242F15"/>
    <w:rsid w:val="00254972"/>
    <w:rsid w:val="002564EB"/>
    <w:rsid w:val="0026285F"/>
    <w:rsid w:val="00264F77"/>
    <w:rsid w:val="00265524"/>
    <w:rsid w:val="00270215"/>
    <w:rsid w:val="00270B0F"/>
    <w:rsid w:val="002A7B59"/>
    <w:rsid w:val="002B7065"/>
    <w:rsid w:val="002C5945"/>
    <w:rsid w:val="002F3DDA"/>
    <w:rsid w:val="00302084"/>
    <w:rsid w:val="003327A2"/>
    <w:rsid w:val="00334DB7"/>
    <w:rsid w:val="00344495"/>
    <w:rsid w:val="00355C9C"/>
    <w:rsid w:val="00357536"/>
    <w:rsid w:val="003752C9"/>
    <w:rsid w:val="0039613C"/>
    <w:rsid w:val="00396E1C"/>
    <w:rsid w:val="003A4532"/>
    <w:rsid w:val="003A699F"/>
    <w:rsid w:val="003B729D"/>
    <w:rsid w:val="003B7DF1"/>
    <w:rsid w:val="003C3345"/>
    <w:rsid w:val="003C66DE"/>
    <w:rsid w:val="003D74E7"/>
    <w:rsid w:val="003E327E"/>
    <w:rsid w:val="003E4756"/>
    <w:rsid w:val="003E5ACF"/>
    <w:rsid w:val="00412138"/>
    <w:rsid w:val="004141C2"/>
    <w:rsid w:val="0041533C"/>
    <w:rsid w:val="0042254E"/>
    <w:rsid w:val="004271D4"/>
    <w:rsid w:val="0043315A"/>
    <w:rsid w:val="00433AD9"/>
    <w:rsid w:val="00472F95"/>
    <w:rsid w:val="004733D5"/>
    <w:rsid w:val="0048201E"/>
    <w:rsid w:val="004921BF"/>
    <w:rsid w:val="004943B5"/>
    <w:rsid w:val="004A3944"/>
    <w:rsid w:val="004B2F2D"/>
    <w:rsid w:val="004B3858"/>
    <w:rsid w:val="004B43BD"/>
    <w:rsid w:val="004B4A73"/>
    <w:rsid w:val="004B5B24"/>
    <w:rsid w:val="004B7FE2"/>
    <w:rsid w:val="004C2E6C"/>
    <w:rsid w:val="004C70B9"/>
    <w:rsid w:val="004E4EE4"/>
    <w:rsid w:val="00514DD4"/>
    <w:rsid w:val="00524380"/>
    <w:rsid w:val="00524C75"/>
    <w:rsid w:val="0054473D"/>
    <w:rsid w:val="005555F4"/>
    <w:rsid w:val="005602A7"/>
    <w:rsid w:val="00560F0D"/>
    <w:rsid w:val="00563317"/>
    <w:rsid w:val="00566D9F"/>
    <w:rsid w:val="00582DB4"/>
    <w:rsid w:val="005878B2"/>
    <w:rsid w:val="005962B4"/>
    <w:rsid w:val="00596F26"/>
    <w:rsid w:val="005B191A"/>
    <w:rsid w:val="005D0FC2"/>
    <w:rsid w:val="005D20A3"/>
    <w:rsid w:val="005E76BB"/>
    <w:rsid w:val="005F5E7E"/>
    <w:rsid w:val="0060484A"/>
    <w:rsid w:val="00617FA2"/>
    <w:rsid w:val="0062066B"/>
    <w:rsid w:val="0062089C"/>
    <w:rsid w:val="00623DCB"/>
    <w:rsid w:val="0063658D"/>
    <w:rsid w:val="006371F5"/>
    <w:rsid w:val="00642E69"/>
    <w:rsid w:val="006457B5"/>
    <w:rsid w:val="00651FB0"/>
    <w:rsid w:val="00654AA6"/>
    <w:rsid w:val="00657870"/>
    <w:rsid w:val="00664FAE"/>
    <w:rsid w:val="00680110"/>
    <w:rsid w:val="00692FE2"/>
    <w:rsid w:val="006951A8"/>
    <w:rsid w:val="006B390C"/>
    <w:rsid w:val="006B7883"/>
    <w:rsid w:val="006C1C88"/>
    <w:rsid w:val="006D7779"/>
    <w:rsid w:val="006E0830"/>
    <w:rsid w:val="00700899"/>
    <w:rsid w:val="00701FA5"/>
    <w:rsid w:val="007021EE"/>
    <w:rsid w:val="00704660"/>
    <w:rsid w:val="00707B25"/>
    <w:rsid w:val="0071419F"/>
    <w:rsid w:val="007156E4"/>
    <w:rsid w:val="00722A8D"/>
    <w:rsid w:val="007A519B"/>
    <w:rsid w:val="007C3B74"/>
    <w:rsid w:val="007C6348"/>
    <w:rsid w:val="007C7C65"/>
    <w:rsid w:val="007F5E4D"/>
    <w:rsid w:val="0080078E"/>
    <w:rsid w:val="008044E6"/>
    <w:rsid w:val="00806393"/>
    <w:rsid w:val="008128AC"/>
    <w:rsid w:val="00812C63"/>
    <w:rsid w:val="0081721A"/>
    <w:rsid w:val="00823FCE"/>
    <w:rsid w:val="0084382D"/>
    <w:rsid w:val="008708D0"/>
    <w:rsid w:val="00887F81"/>
    <w:rsid w:val="0089180A"/>
    <w:rsid w:val="00892F0B"/>
    <w:rsid w:val="008A73B3"/>
    <w:rsid w:val="008C2F07"/>
    <w:rsid w:val="008E00D4"/>
    <w:rsid w:val="009015AF"/>
    <w:rsid w:val="009046C4"/>
    <w:rsid w:val="0091731F"/>
    <w:rsid w:val="00965866"/>
    <w:rsid w:val="00984CBA"/>
    <w:rsid w:val="009871F3"/>
    <w:rsid w:val="00993910"/>
    <w:rsid w:val="0099491F"/>
    <w:rsid w:val="009A1243"/>
    <w:rsid w:val="009B0734"/>
    <w:rsid w:val="009B778F"/>
    <w:rsid w:val="009C3877"/>
    <w:rsid w:val="009D2588"/>
    <w:rsid w:val="009E4D66"/>
    <w:rsid w:val="009F1B49"/>
    <w:rsid w:val="00A03A5E"/>
    <w:rsid w:val="00A1440F"/>
    <w:rsid w:val="00A1573E"/>
    <w:rsid w:val="00A22835"/>
    <w:rsid w:val="00A333A8"/>
    <w:rsid w:val="00A37704"/>
    <w:rsid w:val="00A41486"/>
    <w:rsid w:val="00A52546"/>
    <w:rsid w:val="00A53DB7"/>
    <w:rsid w:val="00A617B4"/>
    <w:rsid w:val="00A84AFA"/>
    <w:rsid w:val="00A96663"/>
    <w:rsid w:val="00AA14DA"/>
    <w:rsid w:val="00AF1EEF"/>
    <w:rsid w:val="00B05AEB"/>
    <w:rsid w:val="00B07474"/>
    <w:rsid w:val="00B11606"/>
    <w:rsid w:val="00B15098"/>
    <w:rsid w:val="00B16529"/>
    <w:rsid w:val="00B179DC"/>
    <w:rsid w:val="00B21369"/>
    <w:rsid w:val="00B52546"/>
    <w:rsid w:val="00B61222"/>
    <w:rsid w:val="00B752FC"/>
    <w:rsid w:val="00BD7520"/>
    <w:rsid w:val="00BE75A2"/>
    <w:rsid w:val="00BF56AB"/>
    <w:rsid w:val="00C05999"/>
    <w:rsid w:val="00C06864"/>
    <w:rsid w:val="00C06A90"/>
    <w:rsid w:val="00C1029D"/>
    <w:rsid w:val="00C157B7"/>
    <w:rsid w:val="00C23511"/>
    <w:rsid w:val="00C30451"/>
    <w:rsid w:val="00C4434D"/>
    <w:rsid w:val="00C551EB"/>
    <w:rsid w:val="00C75999"/>
    <w:rsid w:val="00C90BFD"/>
    <w:rsid w:val="00CB4E9C"/>
    <w:rsid w:val="00CC439C"/>
    <w:rsid w:val="00CD46FE"/>
    <w:rsid w:val="00CD61C1"/>
    <w:rsid w:val="00CE71D0"/>
    <w:rsid w:val="00D04F83"/>
    <w:rsid w:val="00D21E6C"/>
    <w:rsid w:val="00D3547D"/>
    <w:rsid w:val="00D4369A"/>
    <w:rsid w:val="00D445D6"/>
    <w:rsid w:val="00D513F5"/>
    <w:rsid w:val="00D562D3"/>
    <w:rsid w:val="00D7074D"/>
    <w:rsid w:val="00D70CF2"/>
    <w:rsid w:val="00D820E2"/>
    <w:rsid w:val="00D927FB"/>
    <w:rsid w:val="00D942A7"/>
    <w:rsid w:val="00D94C99"/>
    <w:rsid w:val="00DB0FA6"/>
    <w:rsid w:val="00DB2C9C"/>
    <w:rsid w:val="00DC2A90"/>
    <w:rsid w:val="00DD394E"/>
    <w:rsid w:val="00DD7E11"/>
    <w:rsid w:val="00DF39A2"/>
    <w:rsid w:val="00E10020"/>
    <w:rsid w:val="00E26733"/>
    <w:rsid w:val="00E27A0E"/>
    <w:rsid w:val="00E31DC3"/>
    <w:rsid w:val="00E468E7"/>
    <w:rsid w:val="00E5534C"/>
    <w:rsid w:val="00E71193"/>
    <w:rsid w:val="00E73B61"/>
    <w:rsid w:val="00E821D2"/>
    <w:rsid w:val="00E95377"/>
    <w:rsid w:val="00EA1524"/>
    <w:rsid w:val="00EB69AD"/>
    <w:rsid w:val="00EC1F5E"/>
    <w:rsid w:val="00ED04FA"/>
    <w:rsid w:val="00ED10D7"/>
    <w:rsid w:val="00F128D2"/>
    <w:rsid w:val="00F14FA3"/>
    <w:rsid w:val="00F307CE"/>
    <w:rsid w:val="00F34BBA"/>
    <w:rsid w:val="00F560A7"/>
    <w:rsid w:val="00F7114D"/>
    <w:rsid w:val="00F8076B"/>
    <w:rsid w:val="00F84F86"/>
    <w:rsid w:val="00F8543F"/>
    <w:rsid w:val="00F916F0"/>
    <w:rsid w:val="00FB13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F48F7B-FC75-43CE-AC58-07344BFF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F1"/>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6753">
      <w:bodyDiv w:val="1"/>
      <w:marLeft w:val="0"/>
      <w:marRight w:val="0"/>
      <w:marTop w:val="0"/>
      <w:marBottom w:val="0"/>
      <w:divBdr>
        <w:top w:val="none" w:sz="0" w:space="0" w:color="auto"/>
        <w:left w:val="none" w:sz="0" w:space="0" w:color="auto"/>
        <w:bottom w:val="none" w:sz="0" w:space="0" w:color="auto"/>
        <w:right w:val="none" w:sz="0" w:space="0" w:color="auto"/>
      </w:divBdr>
    </w:div>
    <w:div w:id="883104210">
      <w:bodyDiv w:val="1"/>
      <w:marLeft w:val="0"/>
      <w:marRight w:val="0"/>
      <w:marTop w:val="0"/>
      <w:marBottom w:val="0"/>
      <w:divBdr>
        <w:top w:val="none" w:sz="0" w:space="0" w:color="auto"/>
        <w:left w:val="none" w:sz="0" w:space="0" w:color="auto"/>
        <w:bottom w:val="none" w:sz="0" w:space="0" w:color="auto"/>
        <w:right w:val="none" w:sz="0" w:space="0" w:color="auto"/>
      </w:divBdr>
    </w:div>
    <w:div w:id="1409764054">
      <w:bodyDiv w:val="1"/>
      <w:marLeft w:val="0"/>
      <w:marRight w:val="0"/>
      <w:marTop w:val="0"/>
      <w:marBottom w:val="0"/>
      <w:divBdr>
        <w:top w:val="none" w:sz="0" w:space="0" w:color="auto"/>
        <w:left w:val="none" w:sz="0" w:space="0" w:color="auto"/>
        <w:bottom w:val="none" w:sz="0" w:space="0" w:color="auto"/>
        <w:right w:val="none" w:sz="0" w:space="0" w:color="auto"/>
      </w:divBdr>
    </w:div>
    <w:div w:id="1464343794">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296BA2E6-FA11-4F30-BF7E-FE550D6D136E}">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8C131E-B5DC-4037-89E4-3229E574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3012</Words>
  <Characters>17175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2015-09-11T11:23:00Z</cp:lastPrinted>
  <dcterms:created xsi:type="dcterms:W3CDTF">2015-11-11T18:01:00Z</dcterms:created>
  <dcterms:modified xsi:type="dcterms:W3CDTF">2015-11-11T18:01:00Z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