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D66" w:rsidRPr="0054473D" w:rsidRDefault="009E4D66" w:rsidP="0054473D">
      <w:pPr>
        <w:tabs>
          <w:tab w:val="left" w:pos="2400"/>
          <w:tab w:val="left" w:pos="4251"/>
        </w:tabs>
        <w:rPr>
          <w:rFonts w:ascii="Tahoma" w:hAnsi="Tahoma" w:cs="Tahoma"/>
          <w:sz w:val="24"/>
          <w:szCs w:val="24"/>
        </w:rPr>
      </w:pPr>
      <w:bookmarkStart w:id="0" w:name="_GoBack"/>
      <w:bookmarkEnd w:id="0"/>
    </w:p>
    <w:tbl>
      <w:tblPr>
        <w:tblStyle w:val="TableGrid"/>
        <w:tblW w:w="15451" w:type="dxa"/>
        <w:tblInd w:w="-459" w:type="dxa"/>
        <w:tblLayout w:type="fixed"/>
        <w:tblLook w:val="04A0" w:firstRow="1" w:lastRow="0" w:firstColumn="1" w:lastColumn="0" w:noHBand="0" w:noVBand="1"/>
      </w:tblPr>
      <w:tblGrid>
        <w:gridCol w:w="567"/>
        <w:gridCol w:w="2127"/>
        <w:gridCol w:w="1559"/>
        <w:gridCol w:w="1417"/>
        <w:gridCol w:w="4253"/>
        <w:gridCol w:w="2126"/>
        <w:gridCol w:w="2693"/>
        <w:gridCol w:w="709"/>
      </w:tblGrid>
      <w:tr w:rsidR="00D05EB4" w:rsidRPr="00034A42" w:rsidTr="00630DA3">
        <w:tc>
          <w:tcPr>
            <w:tcW w:w="15451" w:type="dxa"/>
            <w:gridSpan w:val="8"/>
            <w:shd w:val="clear" w:color="auto" w:fill="47485F"/>
          </w:tcPr>
          <w:p w:rsidR="00D05EB4" w:rsidRPr="00034A42" w:rsidRDefault="00D05EB4" w:rsidP="00011EA0">
            <w:pPr>
              <w:pStyle w:val="ListParagraph"/>
              <w:numPr>
                <w:ilvl w:val="0"/>
                <w:numId w:val="1"/>
              </w:numPr>
              <w:jc w:val="center"/>
              <w:rPr>
                <w:rFonts w:cstheme="minorHAnsi"/>
                <w:b/>
                <w:bCs/>
                <w:color w:val="FFFFFF" w:themeColor="background1"/>
                <w:sz w:val="20"/>
                <w:szCs w:val="20"/>
              </w:rPr>
            </w:pPr>
            <w:r w:rsidRPr="00034A42">
              <w:rPr>
                <w:rFonts w:cstheme="minorHAnsi"/>
                <w:b/>
                <w:color w:val="FFFFFF" w:themeColor="background1"/>
                <w:sz w:val="20"/>
                <w:szCs w:val="20"/>
              </w:rPr>
              <w:t>Commissioning to allow earlier intervention and responsive crisis services</w:t>
            </w:r>
          </w:p>
          <w:p w:rsidR="00D05EB4" w:rsidRPr="000A042E" w:rsidRDefault="00D05EB4" w:rsidP="000A042E">
            <w:pPr>
              <w:ind w:left="360"/>
              <w:rPr>
                <w:rFonts w:cstheme="minorHAnsi"/>
                <w:b/>
                <w:color w:val="FFFFFF" w:themeColor="background1"/>
                <w:sz w:val="20"/>
                <w:szCs w:val="20"/>
              </w:rPr>
            </w:pPr>
          </w:p>
        </w:tc>
      </w:tr>
      <w:tr w:rsidR="000A042E" w:rsidRPr="00034A42" w:rsidTr="00E20475">
        <w:tc>
          <w:tcPr>
            <w:tcW w:w="567" w:type="dxa"/>
            <w:shd w:val="clear" w:color="auto" w:fill="61AEB5"/>
          </w:tcPr>
          <w:p w:rsidR="000A042E" w:rsidRPr="00034A42" w:rsidRDefault="000A042E" w:rsidP="00AA5ABF">
            <w:pPr>
              <w:jc w:val="center"/>
              <w:rPr>
                <w:rFonts w:cstheme="minorHAnsi"/>
                <w:b/>
                <w:bCs/>
                <w:color w:val="FFFFFF" w:themeColor="background1"/>
                <w:sz w:val="20"/>
                <w:szCs w:val="20"/>
              </w:rPr>
            </w:pPr>
            <w:r w:rsidRPr="00034A42">
              <w:rPr>
                <w:rFonts w:cstheme="minorHAnsi"/>
                <w:b/>
                <w:bCs/>
                <w:color w:val="FFFFFF" w:themeColor="background1"/>
                <w:sz w:val="20"/>
                <w:szCs w:val="20"/>
              </w:rPr>
              <w:t>No.</w:t>
            </w:r>
          </w:p>
        </w:tc>
        <w:tc>
          <w:tcPr>
            <w:tcW w:w="2127" w:type="dxa"/>
            <w:shd w:val="clear" w:color="auto" w:fill="61AEB5"/>
          </w:tcPr>
          <w:p w:rsidR="000A042E" w:rsidRPr="00034A42" w:rsidRDefault="000A042E" w:rsidP="00AA5ABF">
            <w:pPr>
              <w:jc w:val="center"/>
              <w:rPr>
                <w:rFonts w:cstheme="minorHAnsi"/>
                <w:b/>
                <w:bCs/>
                <w:color w:val="FFFFFF" w:themeColor="background1"/>
                <w:sz w:val="20"/>
                <w:szCs w:val="20"/>
              </w:rPr>
            </w:pPr>
            <w:r w:rsidRPr="00034A42">
              <w:rPr>
                <w:rFonts w:cstheme="minorHAnsi"/>
                <w:b/>
                <w:bCs/>
                <w:color w:val="FFFFFF" w:themeColor="background1"/>
                <w:sz w:val="20"/>
                <w:szCs w:val="20"/>
              </w:rPr>
              <w:t>Action</w:t>
            </w:r>
          </w:p>
        </w:tc>
        <w:tc>
          <w:tcPr>
            <w:tcW w:w="1559" w:type="dxa"/>
            <w:shd w:val="clear" w:color="auto" w:fill="61AEB5"/>
          </w:tcPr>
          <w:p w:rsidR="000A042E" w:rsidRPr="00034A42" w:rsidRDefault="000A042E" w:rsidP="00AA5ABF">
            <w:pPr>
              <w:jc w:val="center"/>
              <w:rPr>
                <w:rFonts w:cstheme="minorHAnsi"/>
                <w:b/>
                <w:bCs/>
                <w:color w:val="FFFFFF" w:themeColor="background1"/>
                <w:sz w:val="20"/>
                <w:szCs w:val="20"/>
              </w:rPr>
            </w:pPr>
            <w:r w:rsidRPr="00034A42">
              <w:rPr>
                <w:rFonts w:cstheme="minorHAnsi"/>
                <w:b/>
                <w:bCs/>
                <w:color w:val="FFFFFF" w:themeColor="background1"/>
                <w:sz w:val="20"/>
                <w:szCs w:val="20"/>
              </w:rPr>
              <w:t>Timescale</w:t>
            </w:r>
          </w:p>
        </w:tc>
        <w:tc>
          <w:tcPr>
            <w:tcW w:w="1417" w:type="dxa"/>
            <w:shd w:val="clear" w:color="auto" w:fill="61AEB5"/>
          </w:tcPr>
          <w:p w:rsidR="000A042E" w:rsidRPr="00034A42" w:rsidRDefault="000A042E" w:rsidP="00AA5ABF">
            <w:pPr>
              <w:jc w:val="center"/>
              <w:rPr>
                <w:rFonts w:cstheme="minorHAnsi"/>
                <w:b/>
                <w:bCs/>
                <w:color w:val="FFFFFF" w:themeColor="background1"/>
                <w:sz w:val="20"/>
                <w:szCs w:val="20"/>
              </w:rPr>
            </w:pPr>
            <w:r w:rsidRPr="00034A42">
              <w:rPr>
                <w:rFonts w:cstheme="minorHAnsi"/>
                <w:b/>
                <w:bCs/>
                <w:color w:val="FFFFFF" w:themeColor="background1"/>
                <w:sz w:val="20"/>
                <w:szCs w:val="20"/>
              </w:rPr>
              <w:t>Led By</w:t>
            </w:r>
          </w:p>
        </w:tc>
        <w:tc>
          <w:tcPr>
            <w:tcW w:w="4253" w:type="dxa"/>
            <w:shd w:val="clear" w:color="auto" w:fill="61AEB5"/>
          </w:tcPr>
          <w:p w:rsidR="000A042E" w:rsidRPr="00034A42" w:rsidRDefault="000A042E" w:rsidP="00AA5ABF">
            <w:pPr>
              <w:jc w:val="center"/>
              <w:rPr>
                <w:rFonts w:cstheme="minorHAnsi"/>
                <w:b/>
                <w:bCs/>
                <w:color w:val="FFFFFF" w:themeColor="background1"/>
                <w:sz w:val="20"/>
                <w:szCs w:val="20"/>
              </w:rPr>
            </w:pPr>
            <w:r w:rsidRPr="00034A42">
              <w:rPr>
                <w:rFonts w:cstheme="minorHAnsi"/>
                <w:b/>
                <w:bCs/>
                <w:color w:val="FFFFFF" w:themeColor="background1"/>
                <w:sz w:val="20"/>
                <w:szCs w:val="20"/>
              </w:rPr>
              <w:t>Outcomes</w:t>
            </w:r>
          </w:p>
        </w:tc>
        <w:tc>
          <w:tcPr>
            <w:tcW w:w="2126" w:type="dxa"/>
            <w:shd w:val="clear" w:color="auto" w:fill="61AEB5"/>
          </w:tcPr>
          <w:p w:rsidR="000A042E" w:rsidRPr="000A042E" w:rsidRDefault="00D330C2" w:rsidP="000A042E">
            <w:pPr>
              <w:ind w:left="360"/>
              <w:rPr>
                <w:rFonts w:cstheme="minorHAnsi"/>
                <w:b/>
                <w:bCs/>
                <w:color w:val="FFFFFF" w:themeColor="background1"/>
                <w:sz w:val="20"/>
                <w:szCs w:val="20"/>
              </w:rPr>
            </w:pPr>
            <w:r>
              <w:rPr>
                <w:rFonts w:cstheme="minorHAnsi"/>
                <w:b/>
                <w:bCs/>
                <w:color w:val="FFFFFF" w:themeColor="background1"/>
                <w:sz w:val="20"/>
                <w:szCs w:val="20"/>
              </w:rPr>
              <w:t>Actions to Date</w:t>
            </w:r>
          </w:p>
        </w:tc>
        <w:tc>
          <w:tcPr>
            <w:tcW w:w="2693" w:type="dxa"/>
            <w:shd w:val="clear" w:color="auto" w:fill="61AEB5"/>
          </w:tcPr>
          <w:p w:rsidR="000A042E" w:rsidRPr="000A042E" w:rsidRDefault="00D330C2" w:rsidP="00183491">
            <w:pPr>
              <w:ind w:left="360"/>
              <w:jc w:val="center"/>
              <w:rPr>
                <w:rFonts w:cstheme="minorHAnsi"/>
                <w:b/>
                <w:bCs/>
                <w:color w:val="FFFFFF" w:themeColor="background1"/>
                <w:sz w:val="20"/>
                <w:szCs w:val="20"/>
              </w:rPr>
            </w:pPr>
            <w:r>
              <w:rPr>
                <w:rFonts w:cstheme="minorHAnsi"/>
                <w:b/>
                <w:bCs/>
                <w:color w:val="FFFFFF" w:themeColor="background1"/>
                <w:sz w:val="20"/>
                <w:szCs w:val="20"/>
              </w:rPr>
              <w:t>Follow up</w:t>
            </w:r>
          </w:p>
        </w:tc>
        <w:tc>
          <w:tcPr>
            <w:tcW w:w="709" w:type="dxa"/>
            <w:shd w:val="clear" w:color="auto" w:fill="61AEB5"/>
          </w:tcPr>
          <w:p w:rsidR="000A042E" w:rsidRPr="000A042E" w:rsidRDefault="00D330C2" w:rsidP="00D330C2">
            <w:pPr>
              <w:ind w:left="34"/>
              <w:rPr>
                <w:rFonts w:cstheme="minorHAnsi"/>
                <w:b/>
                <w:bCs/>
                <w:color w:val="FFFFFF" w:themeColor="background1"/>
                <w:sz w:val="20"/>
                <w:szCs w:val="20"/>
              </w:rPr>
            </w:pPr>
            <w:r>
              <w:rPr>
                <w:rFonts w:cstheme="minorHAnsi"/>
                <w:b/>
                <w:bCs/>
                <w:color w:val="FFFFFF" w:themeColor="background1"/>
                <w:sz w:val="20"/>
                <w:szCs w:val="20"/>
              </w:rPr>
              <w:t>RAG</w:t>
            </w:r>
          </w:p>
        </w:tc>
      </w:tr>
      <w:tr w:rsidR="000A042E" w:rsidRPr="00034A42" w:rsidTr="00E20475">
        <w:tc>
          <w:tcPr>
            <w:tcW w:w="9923" w:type="dxa"/>
            <w:gridSpan w:val="5"/>
            <w:shd w:val="clear" w:color="auto" w:fill="BFDEE1" w:themeFill="background2" w:themeFillTint="66"/>
          </w:tcPr>
          <w:p w:rsidR="000A042E" w:rsidRPr="00034A42" w:rsidRDefault="000A042E" w:rsidP="00270215">
            <w:pPr>
              <w:jc w:val="center"/>
              <w:rPr>
                <w:rFonts w:cstheme="minorHAnsi"/>
                <w:b/>
                <w:bCs/>
                <w:sz w:val="20"/>
                <w:szCs w:val="20"/>
              </w:rPr>
            </w:pPr>
            <w:r w:rsidRPr="00034A42">
              <w:rPr>
                <w:rFonts w:cstheme="minorHAnsi"/>
                <w:b/>
                <w:sz w:val="20"/>
                <w:szCs w:val="20"/>
              </w:rPr>
              <w:t>Matching local need with a suitable range of services</w:t>
            </w:r>
          </w:p>
        </w:tc>
        <w:tc>
          <w:tcPr>
            <w:tcW w:w="2126" w:type="dxa"/>
            <w:shd w:val="clear" w:color="auto" w:fill="BFDEE1" w:themeFill="background2" w:themeFillTint="66"/>
          </w:tcPr>
          <w:p w:rsidR="000A042E" w:rsidRPr="000A042E" w:rsidRDefault="000A042E" w:rsidP="000A042E">
            <w:pPr>
              <w:ind w:left="360"/>
              <w:rPr>
                <w:rFonts w:cstheme="minorHAnsi"/>
                <w:b/>
                <w:sz w:val="20"/>
                <w:szCs w:val="20"/>
              </w:rPr>
            </w:pPr>
          </w:p>
        </w:tc>
        <w:tc>
          <w:tcPr>
            <w:tcW w:w="2693" w:type="dxa"/>
            <w:shd w:val="clear" w:color="auto" w:fill="BFDEE1" w:themeFill="background2" w:themeFillTint="66"/>
          </w:tcPr>
          <w:p w:rsidR="000A042E" w:rsidRPr="000A042E" w:rsidRDefault="000A042E" w:rsidP="000A042E">
            <w:pPr>
              <w:ind w:left="360"/>
              <w:rPr>
                <w:rFonts w:cstheme="minorHAnsi"/>
                <w:b/>
                <w:sz w:val="20"/>
                <w:szCs w:val="20"/>
              </w:rPr>
            </w:pPr>
          </w:p>
        </w:tc>
        <w:tc>
          <w:tcPr>
            <w:tcW w:w="709" w:type="dxa"/>
            <w:shd w:val="clear" w:color="auto" w:fill="BFDEE1" w:themeFill="background2" w:themeFillTint="66"/>
          </w:tcPr>
          <w:p w:rsidR="000A042E" w:rsidRPr="000A042E" w:rsidRDefault="000A042E" w:rsidP="000A042E">
            <w:pPr>
              <w:ind w:left="360"/>
              <w:rPr>
                <w:rFonts w:cstheme="minorHAnsi"/>
                <w:b/>
                <w:sz w:val="20"/>
                <w:szCs w:val="20"/>
              </w:rPr>
            </w:pPr>
          </w:p>
        </w:tc>
      </w:tr>
      <w:tr w:rsidR="00DC1932" w:rsidRPr="00034A42" w:rsidTr="00EE1801">
        <w:trPr>
          <w:trHeight w:val="2441"/>
        </w:trPr>
        <w:tc>
          <w:tcPr>
            <w:tcW w:w="567" w:type="dxa"/>
          </w:tcPr>
          <w:p w:rsidR="00DC1932" w:rsidRPr="00034A42" w:rsidRDefault="00DC1932" w:rsidP="00FE5FD9">
            <w:pPr>
              <w:jc w:val="center"/>
              <w:rPr>
                <w:rFonts w:cstheme="minorHAnsi"/>
                <w:bCs/>
                <w:sz w:val="20"/>
                <w:szCs w:val="20"/>
              </w:rPr>
            </w:pPr>
            <w:r w:rsidRPr="00034A42">
              <w:rPr>
                <w:rFonts w:cstheme="minorHAnsi"/>
                <w:bCs/>
                <w:sz w:val="20"/>
                <w:szCs w:val="20"/>
              </w:rPr>
              <w:t>1</w:t>
            </w:r>
          </w:p>
          <w:p w:rsidR="00DC1932" w:rsidRPr="00034A42" w:rsidRDefault="00DC1932" w:rsidP="00FE5FD9">
            <w:pPr>
              <w:tabs>
                <w:tab w:val="left" w:pos="828"/>
              </w:tabs>
              <w:jc w:val="center"/>
              <w:rPr>
                <w:rFonts w:cstheme="minorHAnsi"/>
                <w:sz w:val="20"/>
                <w:szCs w:val="20"/>
              </w:rPr>
            </w:pPr>
          </w:p>
        </w:tc>
        <w:tc>
          <w:tcPr>
            <w:tcW w:w="2127" w:type="dxa"/>
          </w:tcPr>
          <w:p w:rsidR="00DC1932" w:rsidRPr="00034A42" w:rsidRDefault="00DC1932" w:rsidP="00216E74">
            <w:pPr>
              <w:rPr>
                <w:rFonts w:cstheme="minorHAnsi"/>
                <w:b/>
                <w:bCs/>
                <w:sz w:val="20"/>
                <w:szCs w:val="20"/>
              </w:rPr>
            </w:pPr>
            <w:r w:rsidRPr="00034A42">
              <w:rPr>
                <w:rFonts w:cstheme="minorHAnsi"/>
                <w:b/>
                <w:bCs/>
                <w:sz w:val="20"/>
                <w:szCs w:val="20"/>
              </w:rPr>
              <w:t>MH Strategic Programme Group (MHSPG) to adopt this action plan and ensure delivery</w:t>
            </w:r>
          </w:p>
        </w:tc>
        <w:tc>
          <w:tcPr>
            <w:tcW w:w="1559" w:type="dxa"/>
          </w:tcPr>
          <w:p w:rsidR="00DC1932" w:rsidRPr="00034A42" w:rsidRDefault="00DC1932" w:rsidP="00AA5ABF">
            <w:pPr>
              <w:rPr>
                <w:rFonts w:cstheme="minorHAnsi"/>
                <w:bCs/>
                <w:color w:val="47485F" w:themeColor="text1"/>
                <w:sz w:val="20"/>
                <w:szCs w:val="20"/>
              </w:rPr>
            </w:pPr>
            <w:r w:rsidRPr="00034A42">
              <w:rPr>
                <w:rFonts w:cstheme="minorHAnsi"/>
                <w:bCs/>
                <w:color w:val="47485F" w:themeColor="text1"/>
                <w:sz w:val="20"/>
                <w:szCs w:val="20"/>
              </w:rPr>
              <w:t>From Jan 2015</w:t>
            </w:r>
          </w:p>
        </w:tc>
        <w:tc>
          <w:tcPr>
            <w:tcW w:w="1417" w:type="dxa"/>
          </w:tcPr>
          <w:p w:rsidR="00DC1932" w:rsidRPr="00034A42" w:rsidRDefault="00DC1932" w:rsidP="00270215">
            <w:pPr>
              <w:textAlignment w:val="center"/>
              <w:rPr>
                <w:rFonts w:eastAsia="Times New Roman" w:cstheme="minorHAnsi"/>
                <w:color w:val="47485F" w:themeColor="text1"/>
                <w:sz w:val="20"/>
                <w:szCs w:val="20"/>
              </w:rPr>
            </w:pPr>
            <w:r w:rsidRPr="00034A42">
              <w:rPr>
                <w:rFonts w:eastAsia="Times New Roman" w:cstheme="minorHAnsi"/>
                <w:color w:val="47485F" w:themeColor="text1"/>
                <w:sz w:val="20"/>
                <w:szCs w:val="20"/>
              </w:rPr>
              <w:t>CCG</w:t>
            </w:r>
          </w:p>
        </w:tc>
        <w:tc>
          <w:tcPr>
            <w:tcW w:w="4253" w:type="dxa"/>
          </w:tcPr>
          <w:p w:rsidR="00DC1932" w:rsidRPr="00034A42" w:rsidRDefault="00DC1932" w:rsidP="00011EA0">
            <w:pPr>
              <w:pStyle w:val="ListParagraph"/>
              <w:numPr>
                <w:ilvl w:val="0"/>
                <w:numId w:val="2"/>
              </w:numPr>
              <w:rPr>
                <w:rFonts w:cstheme="minorHAnsi"/>
                <w:bCs/>
                <w:sz w:val="20"/>
                <w:szCs w:val="20"/>
              </w:rPr>
            </w:pPr>
            <w:r w:rsidRPr="00034A42">
              <w:rPr>
                <w:rFonts w:cstheme="minorHAnsi"/>
                <w:bCs/>
                <w:sz w:val="20"/>
                <w:szCs w:val="20"/>
              </w:rPr>
              <w:t>Monthly meetings to agree and review action plan and progress towards delivery</w:t>
            </w:r>
          </w:p>
          <w:p w:rsidR="00DC1932" w:rsidRPr="00034A42" w:rsidRDefault="00DC1932" w:rsidP="00011EA0">
            <w:pPr>
              <w:pStyle w:val="ListParagraph"/>
              <w:numPr>
                <w:ilvl w:val="0"/>
                <w:numId w:val="2"/>
              </w:numPr>
              <w:rPr>
                <w:rFonts w:cstheme="minorHAnsi"/>
                <w:bCs/>
                <w:sz w:val="20"/>
                <w:szCs w:val="20"/>
              </w:rPr>
            </w:pPr>
            <w:r w:rsidRPr="00034A42">
              <w:rPr>
                <w:rFonts w:cstheme="minorHAnsi"/>
                <w:bCs/>
                <w:sz w:val="20"/>
                <w:szCs w:val="20"/>
              </w:rPr>
              <w:t>Ensure review of outcomes is critical towards improving local services</w:t>
            </w:r>
          </w:p>
          <w:p w:rsidR="00DC1932" w:rsidRPr="00034A42" w:rsidRDefault="00DC1932" w:rsidP="00011EA0">
            <w:pPr>
              <w:pStyle w:val="ListParagraph"/>
              <w:numPr>
                <w:ilvl w:val="0"/>
                <w:numId w:val="2"/>
              </w:numPr>
              <w:rPr>
                <w:rFonts w:cstheme="minorHAnsi"/>
                <w:bCs/>
                <w:sz w:val="20"/>
                <w:szCs w:val="20"/>
              </w:rPr>
            </w:pPr>
            <w:r w:rsidRPr="00034A42">
              <w:rPr>
                <w:rFonts w:cstheme="minorHAnsi"/>
                <w:bCs/>
                <w:sz w:val="20"/>
                <w:szCs w:val="20"/>
              </w:rPr>
              <w:t>Clear recommendations to inform commissioning for 2015/16 – crisis care and support to be integral in all service provision</w:t>
            </w:r>
          </w:p>
        </w:tc>
        <w:tc>
          <w:tcPr>
            <w:tcW w:w="2126" w:type="dxa"/>
          </w:tcPr>
          <w:p w:rsidR="00DC1932" w:rsidRDefault="00DC1932" w:rsidP="00011EA0">
            <w:pPr>
              <w:pStyle w:val="ListParagraph"/>
              <w:numPr>
                <w:ilvl w:val="0"/>
                <w:numId w:val="34"/>
              </w:numPr>
              <w:ind w:left="317" w:hanging="283"/>
              <w:rPr>
                <w:rFonts w:cstheme="minorHAnsi"/>
                <w:bCs/>
                <w:sz w:val="20"/>
                <w:szCs w:val="20"/>
              </w:rPr>
            </w:pPr>
            <w:r w:rsidRPr="000700A1">
              <w:rPr>
                <w:rFonts w:cstheme="minorHAnsi"/>
                <w:bCs/>
                <w:sz w:val="20"/>
                <w:szCs w:val="20"/>
              </w:rPr>
              <w:t>MH SP</w:t>
            </w:r>
            <w:r>
              <w:rPr>
                <w:rFonts w:cstheme="minorHAnsi"/>
                <w:bCs/>
                <w:sz w:val="20"/>
                <w:szCs w:val="20"/>
              </w:rPr>
              <w:t>G has reviewed the action plan.</w:t>
            </w:r>
            <w:r>
              <w:rPr>
                <w:rFonts w:cstheme="minorHAnsi"/>
                <w:bCs/>
                <w:sz w:val="20"/>
                <w:szCs w:val="20"/>
              </w:rPr>
              <w:br/>
            </w:r>
          </w:p>
          <w:p w:rsidR="00DC1932" w:rsidRDefault="00DC1932" w:rsidP="00011EA0">
            <w:pPr>
              <w:pStyle w:val="ListParagraph"/>
              <w:numPr>
                <w:ilvl w:val="0"/>
                <w:numId w:val="34"/>
              </w:numPr>
              <w:ind w:left="317" w:hanging="283"/>
              <w:rPr>
                <w:rFonts w:cstheme="minorHAnsi"/>
                <w:bCs/>
                <w:sz w:val="20"/>
                <w:szCs w:val="20"/>
              </w:rPr>
            </w:pPr>
            <w:r>
              <w:rPr>
                <w:rFonts w:cstheme="minorHAnsi"/>
                <w:bCs/>
                <w:sz w:val="20"/>
                <w:szCs w:val="20"/>
              </w:rPr>
              <w:t>As above.</w:t>
            </w:r>
            <w:r>
              <w:rPr>
                <w:rFonts w:cstheme="minorHAnsi"/>
                <w:bCs/>
                <w:sz w:val="20"/>
                <w:szCs w:val="20"/>
              </w:rPr>
              <w:br/>
            </w:r>
          </w:p>
          <w:p w:rsidR="00DC1932" w:rsidRPr="000700A1" w:rsidRDefault="00DC1932" w:rsidP="00011EA0">
            <w:pPr>
              <w:pStyle w:val="ListParagraph"/>
              <w:numPr>
                <w:ilvl w:val="0"/>
                <w:numId w:val="34"/>
              </w:numPr>
              <w:ind w:left="317" w:hanging="283"/>
              <w:rPr>
                <w:rFonts w:cstheme="minorHAnsi"/>
                <w:bCs/>
                <w:sz w:val="20"/>
                <w:szCs w:val="20"/>
              </w:rPr>
            </w:pPr>
            <w:r>
              <w:rPr>
                <w:rFonts w:cstheme="minorHAnsi"/>
                <w:bCs/>
                <w:sz w:val="20"/>
                <w:szCs w:val="20"/>
              </w:rPr>
              <w:t>Incorporated into commissioning plans and review in early 2016</w:t>
            </w:r>
          </w:p>
        </w:tc>
        <w:tc>
          <w:tcPr>
            <w:tcW w:w="2693" w:type="dxa"/>
          </w:tcPr>
          <w:p w:rsidR="00DC1932" w:rsidRDefault="00DC1932" w:rsidP="00011EA0">
            <w:pPr>
              <w:pStyle w:val="ListParagraph"/>
              <w:numPr>
                <w:ilvl w:val="0"/>
                <w:numId w:val="35"/>
              </w:numPr>
              <w:ind w:left="317" w:hanging="283"/>
              <w:rPr>
                <w:rFonts w:cstheme="minorHAnsi"/>
                <w:bCs/>
                <w:sz w:val="20"/>
                <w:szCs w:val="20"/>
              </w:rPr>
            </w:pPr>
            <w:r>
              <w:rPr>
                <w:rFonts w:cstheme="minorHAnsi"/>
                <w:bCs/>
                <w:sz w:val="20"/>
                <w:szCs w:val="20"/>
              </w:rPr>
              <w:t>F</w:t>
            </w:r>
            <w:r w:rsidRPr="00183491">
              <w:rPr>
                <w:rFonts w:cstheme="minorHAnsi"/>
                <w:bCs/>
                <w:sz w:val="20"/>
                <w:szCs w:val="20"/>
              </w:rPr>
              <w:t>urther review planned in February 2016</w:t>
            </w:r>
            <w:r>
              <w:rPr>
                <w:rFonts w:cstheme="minorHAnsi"/>
                <w:bCs/>
                <w:sz w:val="20"/>
                <w:szCs w:val="20"/>
              </w:rPr>
              <w:br/>
            </w:r>
          </w:p>
          <w:p w:rsidR="00DC1932" w:rsidRDefault="00DC1932" w:rsidP="00011EA0">
            <w:pPr>
              <w:pStyle w:val="ListParagraph"/>
              <w:numPr>
                <w:ilvl w:val="0"/>
                <w:numId w:val="35"/>
              </w:numPr>
              <w:ind w:left="317" w:hanging="283"/>
              <w:rPr>
                <w:rFonts w:cstheme="minorHAnsi"/>
                <w:bCs/>
                <w:sz w:val="20"/>
                <w:szCs w:val="20"/>
              </w:rPr>
            </w:pPr>
            <w:r>
              <w:rPr>
                <w:rFonts w:cstheme="minorHAnsi"/>
                <w:bCs/>
                <w:sz w:val="20"/>
                <w:szCs w:val="20"/>
              </w:rPr>
              <w:t>As above</w:t>
            </w:r>
            <w:r>
              <w:rPr>
                <w:rFonts w:cstheme="minorHAnsi"/>
                <w:bCs/>
                <w:sz w:val="20"/>
                <w:szCs w:val="20"/>
              </w:rPr>
              <w:br/>
            </w:r>
          </w:p>
          <w:p w:rsidR="00DC1932" w:rsidRPr="00183491" w:rsidRDefault="00DC1932" w:rsidP="00011EA0">
            <w:pPr>
              <w:pStyle w:val="ListParagraph"/>
              <w:numPr>
                <w:ilvl w:val="0"/>
                <w:numId w:val="35"/>
              </w:numPr>
              <w:ind w:left="317" w:hanging="283"/>
              <w:rPr>
                <w:rFonts w:cstheme="minorHAnsi"/>
                <w:bCs/>
                <w:sz w:val="20"/>
                <w:szCs w:val="20"/>
              </w:rPr>
            </w:pPr>
            <w:r>
              <w:rPr>
                <w:rFonts w:cstheme="minorHAnsi"/>
                <w:bCs/>
                <w:sz w:val="20"/>
                <w:szCs w:val="20"/>
              </w:rPr>
              <w:t>As above.</w:t>
            </w:r>
          </w:p>
        </w:tc>
        <w:tc>
          <w:tcPr>
            <w:tcW w:w="709" w:type="dxa"/>
            <w:shd w:val="clear" w:color="auto" w:fill="92D050"/>
            <w:vAlign w:val="center"/>
          </w:tcPr>
          <w:p w:rsidR="00DC1932" w:rsidRPr="000A042E" w:rsidRDefault="00DC1932" w:rsidP="00023A80">
            <w:pPr>
              <w:ind w:left="360"/>
              <w:jc w:val="center"/>
              <w:rPr>
                <w:rFonts w:cstheme="minorHAnsi"/>
                <w:bCs/>
                <w:sz w:val="20"/>
                <w:szCs w:val="20"/>
              </w:rPr>
            </w:pPr>
          </w:p>
        </w:tc>
      </w:tr>
      <w:tr w:rsidR="000A042E" w:rsidRPr="00034A42" w:rsidTr="002D05E9">
        <w:tc>
          <w:tcPr>
            <w:tcW w:w="567" w:type="dxa"/>
          </w:tcPr>
          <w:p w:rsidR="000A042E" w:rsidRPr="00034A42" w:rsidRDefault="000A042E" w:rsidP="00FE5FD9">
            <w:pPr>
              <w:jc w:val="center"/>
              <w:rPr>
                <w:rFonts w:cstheme="minorHAnsi"/>
                <w:bCs/>
                <w:sz w:val="20"/>
                <w:szCs w:val="20"/>
              </w:rPr>
            </w:pPr>
            <w:r w:rsidRPr="00034A42">
              <w:rPr>
                <w:rFonts w:cstheme="minorHAnsi"/>
                <w:bCs/>
                <w:sz w:val="20"/>
                <w:szCs w:val="20"/>
              </w:rPr>
              <w:t>2</w:t>
            </w:r>
          </w:p>
        </w:tc>
        <w:tc>
          <w:tcPr>
            <w:tcW w:w="2127" w:type="dxa"/>
          </w:tcPr>
          <w:p w:rsidR="000A042E" w:rsidRPr="00034A42" w:rsidRDefault="000A042E" w:rsidP="003A4B40">
            <w:pPr>
              <w:rPr>
                <w:rFonts w:cstheme="minorHAnsi"/>
                <w:b/>
                <w:bCs/>
                <w:sz w:val="20"/>
                <w:szCs w:val="20"/>
              </w:rPr>
            </w:pPr>
            <w:r w:rsidRPr="00034A42">
              <w:rPr>
                <w:rFonts w:cstheme="minorHAnsi"/>
                <w:b/>
                <w:bCs/>
                <w:sz w:val="20"/>
                <w:szCs w:val="20"/>
              </w:rPr>
              <w:t>Sign off declaration and action plan</w:t>
            </w:r>
          </w:p>
        </w:tc>
        <w:tc>
          <w:tcPr>
            <w:tcW w:w="1559" w:type="dxa"/>
          </w:tcPr>
          <w:p w:rsidR="000A042E" w:rsidRPr="00034A42" w:rsidRDefault="000A042E" w:rsidP="003A4B40">
            <w:pPr>
              <w:rPr>
                <w:rFonts w:cstheme="minorHAnsi"/>
                <w:bCs/>
                <w:color w:val="47485F" w:themeColor="text1"/>
                <w:sz w:val="20"/>
                <w:szCs w:val="20"/>
              </w:rPr>
            </w:pPr>
            <w:r w:rsidRPr="00034A42">
              <w:rPr>
                <w:rFonts w:cstheme="minorHAnsi"/>
                <w:bCs/>
                <w:color w:val="47485F" w:themeColor="text1"/>
                <w:sz w:val="20"/>
                <w:szCs w:val="20"/>
              </w:rPr>
              <w:t>February  2015</w:t>
            </w:r>
          </w:p>
        </w:tc>
        <w:tc>
          <w:tcPr>
            <w:tcW w:w="1417" w:type="dxa"/>
          </w:tcPr>
          <w:p w:rsidR="000A042E" w:rsidRPr="00034A42" w:rsidRDefault="000A042E" w:rsidP="003A4B40">
            <w:pPr>
              <w:textAlignment w:val="center"/>
              <w:rPr>
                <w:rFonts w:eastAsia="Times New Roman" w:cstheme="minorHAnsi"/>
                <w:color w:val="47485F" w:themeColor="text1"/>
                <w:sz w:val="20"/>
                <w:szCs w:val="20"/>
              </w:rPr>
            </w:pPr>
            <w:r w:rsidRPr="00034A42">
              <w:rPr>
                <w:rFonts w:eastAsia="Times New Roman" w:cstheme="minorHAnsi"/>
                <w:color w:val="47485F" w:themeColor="text1"/>
                <w:sz w:val="20"/>
                <w:szCs w:val="20"/>
              </w:rPr>
              <w:t>MHSPG</w:t>
            </w:r>
          </w:p>
        </w:tc>
        <w:tc>
          <w:tcPr>
            <w:tcW w:w="4253" w:type="dxa"/>
          </w:tcPr>
          <w:p w:rsidR="000A042E" w:rsidRPr="00034A42" w:rsidRDefault="000A042E" w:rsidP="00011EA0">
            <w:pPr>
              <w:pStyle w:val="ListParagraph"/>
              <w:numPr>
                <w:ilvl w:val="0"/>
                <w:numId w:val="3"/>
              </w:numPr>
              <w:rPr>
                <w:rFonts w:cstheme="minorHAnsi"/>
                <w:bCs/>
                <w:sz w:val="20"/>
                <w:szCs w:val="20"/>
              </w:rPr>
            </w:pPr>
            <w:r w:rsidRPr="00034A42">
              <w:rPr>
                <w:rFonts w:cstheme="minorHAnsi"/>
                <w:bCs/>
                <w:sz w:val="20"/>
                <w:szCs w:val="20"/>
              </w:rPr>
              <w:t>Action plan signed off</w:t>
            </w:r>
          </w:p>
          <w:p w:rsidR="000A042E" w:rsidRPr="00034A42" w:rsidRDefault="000A042E" w:rsidP="00011EA0">
            <w:pPr>
              <w:pStyle w:val="ListParagraph"/>
              <w:numPr>
                <w:ilvl w:val="0"/>
                <w:numId w:val="3"/>
              </w:numPr>
              <w:rPr>
                <w:rFonts w:cstheme="minorHAnsi"/>
                <w:bCs/>
                <w:sz w:val="20"/>
                <w:szCs w:val="20"/>
              </w:rPr>
            </w:pPr>
            <w:r w:rsidRPr="00034A42">
              <w:rPr>
                <w:rFonts w:cstheme="minorHAnsi"/>
                <w:bCs/>
                <w:sz w:val="20"/>
                <w:szCs w:val="20"/>
              </w:rPr>
              <w:t>Actions shared and agreed with all stakeholders including GP’s in Bexley</w:t>
            </w:r>
          </w:p>
          <w:p w:rsidR="000A042E" w:rsidRPr="00034A42" w:rsidRDefault="000A042E" w:rsidP="00011EA0">
            <w:pPr>
              <w:pStyle w:val="ListParagraph"/>
              <w:numPr>
                <w:ilvl w:val="0"/>
                <w:numId w:val="3"/>
              </w:numPr>
              <w:rPr>
                <w:rFonts w:cstheme="minorHAnsi"/>
                <w:bCs/>
                <w:sz w:val="20"/>
                <w:szCs w:val="20"/>
              </w:rPr>
            </w:pPr>
            <w:r w:rsidRPr="00034A42">
              <w:rPr>
                <w:rFonts w:cstheme="minorHAnsi"/>
                <w:bCs/>
                <w:sz w:val="20"/>
                <w:szCs w:val="20"/>
              </w:rPr>
              <w:t>Commitment given by all stakeholders to deliver outcomes</w:t>
            </w:r>
          </w:p>
        </w:tc>
        <w:tc>
          <w:tcPr>
            <w:tcW w:w="2126" w:type="dxa"/>
          </w:tcPr>
          <w:p w:rsidR="000A042E" w:rsidRPr="002D05E9" w:rsidRDefault="003E419B" w:rsidP="002D05E9">
            <w:pPr>
              <w:rPr>
                <w:rFonts w:cstheme="minorHAnsi"/>
                <w:bCs/>
                <w:sz w:val="20"/>
                <w:szCs w:val="20"/>
              </w:rPr>
            </w:pPr>
            <w:r w:rsidRPr="002D05E9">
              <w:rPr>
                <w:rFonts w:cstheme="minorHAnsi"/>
                <w:bCs/>
                <w:sz w:val="20"/>
                <w:szCs w:val="20"/>
              </w:rPr>
              <w:t xml:space="preserve">Incorporated into 2015/16 contracting round </w:t>
            </w:r>
            <w:r w:rsidR="002D05E9">
              <w:rPr>
                <w:rFonts w:cstheme="minorHAnsi"/>
                <w:bCs/>
                <w:sz w:val="20"/>
                <w:szCs w:val="20"/>
              </w:rPr>
              <w:t xml:space="preserve">as appropriate </w:t>
            </w:r>
            <w:r w:rsidRPr="002D05E9">
              <w:rPr>
                <w:rFonts w:cstheme="minorHAnsi"/>
                <w:bCs/>
                <w:sz w:val="20"/>
                <w:szCs w:val="20"/>
              </w:rPr>
              <w:t>and local adoption across CCG</w:t>
            </w:r>
            <w:r w:rsidR="002D05E9">
              <w:rPr>
                <w:rFonts w:cstheme="minorHAnsi"/>
                <w:bCs/>
                <w:sz w:val="20"/>
                <w:szCs w:val="20"/>
              </w:rPr>
              <w:t xml:space="preserve"> area</w:t>
            </w:r>
          </w:p>
        </w:tc>
        <w:tc>
          <w:tcPr>
            <w:tcW w:w="2693" w:type="dxa"/>
          </w:tcPr>
          <w:p w:rsidR="000A042E" w:rsidRPr="002D05E9" w:rsidRDefault="003E419B" w:rsidP="002D05E9">
            <w:pPr>
              <w:rPr>
                <w:rFonts w:cstheme="minorHAnsi"/>
                <w:bCs/>
                <w:sz w:val="20"/>
                <w:szCs w:val="20"/>
              </w:rPr>
            </w:pPr>
            <w:r w:rsidRPr="002D05E9">
              <w:rPr>
                <w:rFonts w:cstheme="minorHAnsi"/>
                <w:bCs/>
                <w:sz w:val="20"/>
                <w:szCs w:val="20"/>
              </w:rPr>
              <w:t xml:space="preserve"> </w:t>
            </w:r>
            <w:r w:rsidR="002D05E9">
              <w:rPr>
                <w:rFonts w:cstheme="minorHAnsi"/>
                <w:bCs/>
                <w:sz w:val="20"/>
                <w:szCs w:val="20"/>
              </w:rPr>
              <w:t>Continuation of monitoring of outcomes / performance and deployment of resources to meet demand – review in early 2016 in anticipation of 16/17 contracting round</w:t>
            </w:r>
          </w:p>
        </w:tc>
        <w:tc>
          <w:tcPr>
            <w:tcW w:w="709" w:type="dxa"/>
            <w:shd w:val="clear" w:color="auto" w:fill="92D050"/>
          </w:tcPr>
          <w:p w:rsidR="000A042E" w:rsidRPr="000A042E" w:rsidRDefault="000A042E" w:rsidP="000A042E">
            <w:pPr>
              <w:ind w:left="360"/>
              <w:rPr>
                <w:rFonts w:cstheme="minorHAnsi"/>
                <w:bCs/>
                <w:sz w:val="20"/>
                <w:szCs w:val="20"/>
              </w:rPr>
            </w:pPr>
          </w:p>
        </w:tc>
      </w:tr>
      <w:tr w:rsidR="000A042E" w:rsidRPr="00034A42" w:rsidTr="00E20475">
        <w:tc>
          <w:tcPr>
            <w:tcW w:w="9923" w:type="dxa"/>
            <w:gridSpan w:val="5"/>
            <w:shd w:val="clear" w:color="auto" w:fill="BFDEE1" w:themeFill="background2" w:themeFillTint="66"/>
          </w:tcPr>
          <w:p w:rsidR="000A042E" w:rsidRPr="00034A42" w:rsidRDefault="000A042E" w:rsidP="00FE5FD9">
            <w:pPr>
              <w:jc w:val="center"/>
              <w:rPr>
                <w:rFonts w:cstheme="minorHAnsi"/>
                <w:b/>
                <w:bCs/>
                <w:sz w:val="20"/>
                <w:szCs w:val="20"/>
              </w:rPr>
            </w:pPr>
            <w:r w:rsidRPr="00034A42">
              <w:rPr>
                <w:rFonts w:cstheme="minorHAnsi"/>
                <w:b/>
                <w:sz w:val="20"/>
                <w:szCs w:val="20"/>
              </w:rPr>
              <w:t>Improving mental health crisis services</w:t>
            </w:r>
          </w:p>
        </w:tc>
        <w:tc>
          <w:tcPr>
            <w:tcW w:w="2126" w:type="dxa"/>
            <w:shd w:val="clear" w:color="auto" w:fill="BFDEE1" w:themeFill="background2" w:themeFillTint="66"/>
          </w:tcPr>
          <w:p w:rsidR="000A042E" w:rsidRPr="000A042E" w:rsidRDefault="000A042E" w:rsidP="000700A1">
            <w:pPr>
              <w:ind w:left="34"/>
              <w:rPr>
                <w:rFonts w:cstheme="minorHAnsi"/>
                <w:b/>
                <w:sz w:val="20"/>
                <w:szCs w:val="20"/>
              </w:rPr>
            </w:pPr>
          </w:p>
        </w:tc>
        <w:tc>
          <w:tcPr>
            <w:tcW w:w="2693" w:type="dxa"/>
            <w:shd w:val="clear" w:color="auto" w:fill="BFDEE1" w:themeFill="background2" w:themeFillTint="66"/>
          </w:tcPr>
          <w:p w:rsidR="000A042E" w:rsidRPr="000A042E" w:rsidRDefault="000A042E" w:rsidP="00183491">
            <w:pPr>
              <w:ind w:left="34"/>
              <w:rPr>
                <w:rFonts w:cstheme="minorHAnsi"/>
                <w:b/>
                <w:sz w:val="20"/>
                <w:szCs w:val="20"/>
              </w:rPr>
            </w:pPr>
          </w:p>
        </w:tc>
        <w:tc>
          <w:tcPr>
            <w:tcW w:w="709" w:type="dxa"/>
            <w:shd w:val="clear" w:color="auto" w:fill="BFDEE1" w:themeFill="background2" w:themeFillTint="66"/>
          </w:tcPr>
          <w:p w:rsidR="000A042E" w:rsidRPr="000A042E" w:rsidRDefault="000A042E" w:rsidP="000A042E">
            <w:pPr>
              <w:ind w:left="360"/>
              <w:rPr>
                <w:rFonts w:cstheme="minorHAnsi"/>
                <w:b/>
                <w:sz w:val="20"/>
                <w:szCs w:val="20"/>
              </w:rPr>
            </w:pPr>
          </w:p>
        </w:tc>
      </w:tr>
      <w:tr w:rsidR="000A042E" w:rsidRPr="00034A42" w:rsidTr="00A611D8">
        <w:tc>
          <w:tcPr>
            <w:tcW w:w="567" w:type="dxa"/>
          </w:tcPr>
          <w:p w:rsidR="000A042E" w:rsidRPr="00034A42" w:rsidRDefault="000A042E" w:rsidP="009F79DC">
            <w:pPr>
              <w:jc w:val="center"/>
              <w:rPr>
                <w:rFonts w:cstheme="minorHAnsi"/>
                <w:bCs/>
                <w:sz w:val="20"/>
                <w:szCs w:val="20"/>
              </w:rPr>
            </w:pPr>
            <w:r w:rsidRPr="00034A42">
              <w:rPr>
                <w:rFonts w:cstheme="minorHAnsi"/>
                <w:bCs/>
                <w:sz w:val="20"/>
                <w:szCs w:val="20"/>
              </w:rPr>
              <w:t>3</w:t>
            </w:r>
          </w:p>
        </w:tc>
        <w:tc>
          <w:tcPr>
            <w:tcW w:w="2127" w:type="dxa"/>
          </w:tcPr>
          <w:p w:rsidR="000A042E" w:rsidRPr="00034A42" w:rsidRDefault="000A042E" w:rsidP="009F79DC">
            <w:pPr>
              <w:rPr>
                <w:rFonts w:cstheme="minorHAnsi"/>
                <w:b/>
                <w:bCs/>
                <w:sz w:val="20"/>
                <w:szCs w:val="20"/>
              </w:rPr>
            </w:pPr>
            <w:r w:rsidRPr="00034A42">
              <w:rPr>
                <w:rFonts w:cstheme="minorHAnsi"/>
                <w:b/>
                <w:bCs/>
                <w:sz w:val="20"/>
                <w:szCs w:val="20"/>
              </w:rPr>
              <w:t>Crisis response to be incorporated into service specifications for MH services</w:t>
            </w:r>
          </w:p>
        </w:tc>
        <w:tc>
          <w:tcPr>
            <w:tcW w:w="1559" w:type="dxa"/>
          </w:tcPr>
          <w:p w:rsidR="000A042E" w:rsidRPr="00034A42" w:rsidRDefault="000A042E" w:rsidP="00F61EDE">
            <w:pPr>
              <w:rPr>
                <w:rFonts w:cstheme="minorHAnsi"/>
                <w:bCs/>
                <w:sz w:val="20"/>
                <w:szCs w:val="20"/>
              </w:rPr>
            </w:pPr>
            <w:r w:rsidRPr="00034A42">
              <w:rPr>
                <w:rFonts w:cstheme="minorHAnsi"/>
                <w:bCs/>
                <w:sz w:val="20"/>
                <w:szCs w:val="20"/>
              </w:rPr>
              <w:t>February 2015</w:t>
            </w:r>
          </w:p>
        </w:tc>
        <w:tc>
          <w:tcPr>
            <w:tcW w:w="1417" w:type="dxa"/>
          </w:tcPr>
          <w:p w:rsidR="000A042E" w:rsidRPr="00034A42" w:rsidRDefault="000A042E" w:rsidP="009F79DC">
            <w:pPr>
              <w:rPr>
                <w:rFonts w:cstheme="minorHAnsi"/>
                <w:bCs/>
                <w:sz w:val="20"/>
                <w:szCs w:val="20"/>
              </w:rPr>
            </w:pPr>
            <w:r w:rsidRPr="00034A42">
              <w:rPr>
                <w:rFonts w:cstheme="minorHAnsi"/>
                <w:bCs/>
                <w:sz w:val="20"/>
                <w:szCs w:val="20"/>
              </w:rPr>
              <w:t>CCG</w:t>
            </w:r>
          </w:p>
        </w:tc>
        <w:tc>
          <w:tcPr>
            <w:tcW w:w="4253" w:type="dxa"/>
          </w:tcPr>
          <w:p w:rsidR="000A042E" w:rsidRPr="00034A42" w:rsidRDefault="000A042E" w:rsidP="00011EA0">
            <w:pPr>
              <w:pStyle w:val="ListParagraph"/>
              <w:numPr>
                <w:ilvl w:val="0"/>
                <w:numId w:val="4"/>
              </w:numPr>
              <w:rPr>
                <w:rFonts w:cstheme="minorHAnsi"/>
                <w:bCs/>
                <w:sz w:val="20"/>
                <w:szCs w:val="20"/>
              </w:rPr>
            </w:pPr>
            <w:r w:rsidRPr="00034A42">
              <w:rPr>
                <w:rFonts w:cstheme="minorHAnsi"/>
                <w:bCs/>
                <w:sz w:val="20"/>
                <w:szCs w:val="20"/>
              </w:rPr>
              <w:t>Review of all MH service specifications</w:t>
            </w:r>
          </w:p>
          <w:p w:rsidR="000A042E" w:rsidRPr="00034A42" w:rsidRDefault="000A042E" w:rsidP="00011EA0">
            <w:pPr>
              <w:pStyle w:val="ListParagraph"/>
              <w:numPr>
                <w:ilvl w:val="0"/>
                <w:numId w:val="4"/>
              </w:numPr>
              <w:rPr>
                <w:rFonts w:cstheme="minorHAnsi"/>
                <w:bCs/>
                <w:sz w:val="20"/>
                <w:szCs w:val="20"/>
              </w:rPr>
            </w:pPr>
            <w:r w:rsidRPr="00034A42">
              <w:rPr>
                <w:rFonts w:cstheme="minorHAnsi"/>
                <w:bCs/>
                <w:sz w:val="20"/>
                <w:szCs w:val="20"/>
              </w:rPr>
              <w:t>Agreement with service providers to ensure clarity of responsibility for crisis response</w:t>
            </w:r>
          </w:p>
          <w:p w:rsidR="000A042E" w:rsidRPr="00034A42" w:rsidRDefault="000A042E" w:rsidP="00011EA0">
            <w:pPr>
              <w:pStyle w:val="ListParagraph"/>
              <w:numPr>
                <w:ilvl w:val="0"/>
                <w:numId w:val="4"/>
              </w:numPr>
              <w:rPr>
                <w:rFonts w:cstheme="minorHAnsi"/>
                <w:bCs/>
                <w:sz w:val="20"/>
                <w:szCs w:val="20"/>
              </w:rPr>
            </w:pPr>
            <w:r w:rsidRPr="00034A42">
              <w:rPr>
                <w:rFonts w:cstheme="minorHAnsi"/>
                <w:bCs/>
                <w:sz w:val="20"/>
                <w:szCs w:val="20"/>
              </w:rPr>
              <w:t>Identify reduction of MH service access inequality and improved access to signposting and support services</w:t>
            </w:r>
          </w:p>
        </w:tc>
        <w:tc>
          <w:tcPr>
            <w:tcW w:w="2126" w:type="dxa"/>
          </w:tcPr>
          <w:p w:rsidR="000A042E" w:rsidRPr="000A042E" w:rsidRDefault="00A611D8" w:rsidP="00A611D8">
            <w:pPr>
              <w:ind w:left="34"/>
              <w:rPr>
                <w:rFonts w:cstheme="minorHAnsi"/>
                <w:bCs/>
                <w:sz w:val="20"/>
                <w:szCs w:val="20"/>
              </w:rPr>
            </w:pPr>
            <w:r>
              <w:rPr>
                <w:rFonts w:cstheme="minorHAnsi"/>
                <w:bCs/>
                <w:sz w:val="20"/>
                <w:szCs w:val="20"/>
              </w:rPr>
              <w:t>Held due to mental health service –redesign taking place  – to be reviewed in Q4 2015/16</w:t>
            </w:r>
          </w:p>
        </w:tc>
        <w:tc>
          <w:tcPr>
            <w:tcW w:w="2693" w:type="dxa"/>
          </w:tcPr>
          <w:p w:rsidR="000A042E" w:rsidRPr="000A042E" w:rsidRDefault="00A611D8" w:rsidP="00183491">
            <w:pPr>
              <w:ind w:left="34"/>
              <w:rPr>
                <w:rFonts w:cstheme="minorHAnsi"/>
                <w:bCs/>
                <w:sz w:val="20"/>
                <w:szCs w:val="20"/>
              </w:rPr>
            </w:pPr>
            <w:r>
              <w:rPr>
                <w:rFonts w:cstheme="minorHAnsi"/>
                <w:bCs/>
                <w:sz w:val="20"/>
                <w:szCs w:val="20"/>
              </w:rPr>
              <w:t>Review of service specifications following MH re-design to commence in Quarter 3 2015/16 incorporating crisis pathways</w:t>
            </w:r>
          </w:p>
        </w:tc>
        <w:tc>
          <w:tcPr>
            <w:tcW w:w="709" w:type="dxa"/>
            <w:shd w:val="clear" w:color="auto" w:fill="FFC000"/>
          </w:tcPr>
          <w:p w:rsidR="000A042E" w:rsidRPr="000A042E" w:rsidRDefault="000A042E" w:rsidP="000A042E">
            <w:pPr>
              <w:ind w:left="360"/>
              <w:rPr>
                <w:rFonts w:cstheme="minorHAnsi"/>
                <w:bCs/>
                <w:sz w:val="20"/>
                <w:szCs w:val="20"/>
              </w:rPr>
            </w:pPr>
          </w:p>
        </w:tc>
      </w:tr>
      <w:tr w:rsidR="000A042E" w:rsidRPr="00034A42" w:rsidTr="00E20475">
        <w:tc>
          <w:tcPr>
            <w:tcW w:w="9923" w:type="dxa"/>
            <w:gridSpan w:val="5"/>
            <w:shd w:val="clear" w:color="auto" w:fill="BFDEE1" w:themeFill="background2" w:themeFillTint="66"/>
          </w:tcPr>
          <w:p w:rsidR="000A042E" w:rsidRPr="00034A42" w:rsidRDefault="000A042E" w:rsidP="00832011">
            <w:pPr>
              <w:tabs>
                <w:tab w:val="left" w:pos="2240"/>
                <w:tab w:val="center" w:pos="7192"/>
              </w:tabs>
              <w:jc w:val="center"/>
              <w:rPr>
                <w:rFonts w:cstheme="minorHAnsi"/>
                <w:b/>
                <w:bCs/>
                <w:sz w:val="20"/>
                <w:szCs w:val="20"/>
              </w:rPr>
            </w:pPr>
            <w:r w:rsidRPr="00034A42">
              <w:rPr>
                <w:rFonts w:cstheme="minorHAnsi"/>
                <w:b/>
                <w:sz w:val="20"/>
                <w:szCs w:val="20"/>
              </w:rPr>
              <w:t>Improved partnership working in Bexley</w:t>
            </w:r>
          </w:p>
        </w:tc>
        <w:tc>
          <w:tcPr>
            <w:tcW w:w="2126" w:type="dxa"/>
            <w:shd w:val="clear" w:color="auto" w:fill="BFDEE1" w:themeFill="background2" w:themeFillTint="66"/>
          </w:tcPr>
          <w:p w:rsidR="000A042E" w:rsidRPr="000A042E" w:rsidRDefault="000A042E" w:rsidP="000700A1">
            <w:pPr>
              <w:tabs>
                <w:tab w:val="left" w:pos="2240"/>
                <w:tab w:val="center" w:pos="7192"/>
              </w:tabs>
              <w:ind w:left="34"/>
              <w:rPr>
                <w:rFonts w:cstheme="minorHAnsi"/>
                <w:b/>
                <w:sz w:val="20"/>
                <w:szCs w:val="20"/>
              </w:rPr>
            </w:pPr>
          </w:p>
        </w:tc>
        <w:tc>
          <w:tcPr>
            <w:tcW w:w="2693" w:type="dxa"/>
            <w:shd w:val="clear" w:color="auto" w:fill="BFDEE1" w:themeFill="background2" w:themeFillTint="66"/>
          </w:tcPr>
          <w:p w:rsidR="000A042E" w:rsidRPr="000A042E" w:rsidRDefault="000A042E" w:rsidP="00183491">
            <w:pPr>
              <w:tabs>
                <w:tab w:val="left" w:pos="2240"/>
                <w:tab w:val="center" w:pos="7192"/>
              </w:tabs>
              <w:ind w:left="34"/>
              <w:rPr>
                <w:rFonts w:cstheme="minorHAnsi"/>
                <w:b/>
                <w:sz w:val="20"/>
                <w:szCs w:val="20"/>
              </w:rPr>
            </w:pPr>
          </w:p>
        </w:tc>
        <w:tc>
          <w:tcPr>
            <w:tcW w:w="709" w:type="dxa"/>
            <w:shd w:val="clear" w:color="auto" w:fill="BFDEE1" w:themeFill="background2" w:themeFillTint="66"/>
          </w:tcPr>
          <w:p w:rsidR="000A042E" w:rsidRPr="000A042E" w:rsidRDefault="000A042E" w:rsidP="000A042E">
            <w:pPr>
              <w:tabs>
                <w:tab w:val="left" w:pos="2240"/>
                <w:tab w:val="center" w:pos="7192"/>
              </w:tabs>
              <w:ind w:left="360"/>
              <w:rPr>
                <w:rFonts w:cstheme="minorHAnsi"/>
                <w:b/>
                <w:sz w:val="20"/>
                <w:szCs w:val="20"/>
              </w:rPr>
            </w:pPr>
          </w:p>
        </w:tc>
      </w:tr>
      <w:tr w:rsidR="000A042E" w:rsidRPr="00034A42" w:rsidTr="007C5C1B">
        <w:tc>
          <w:tcPr>
            <w:tcW w:w="567" w:type="dxa"/>
          </w:tcPr>
          <w:p w:rsidR="000A042E" w:rsidRPr="00034A42" w:rsidRDefault="000A042E" w:rsidP="00FE5FD9">
            <w:pPr>
              <w:jc w:val="center"/>
              <w:rPr>
                <w:rFonts w:cstheme="minorHAnsi"/>
                <w:bCs/>
                <w:sz w:val="20"/>
                <w:szCs w:val="20"/>
              </w:rPr>
            </w:pPr>
            <w:r w:rsidRPr="00034A42">
              <w:rPr>
                <w:rFonts w:cstheme="minorHAnsi"/>
                <w:bCs/>
                <w:sz w:val="20"/>
                <w:szCs w:val="20"/>
              </w:rPr>
              <w:t>4</w:t>
            </w:r>
          </w:p>
        </w:tc>
        <w:tc>
          <w:tcPr>
            <w:tcW w:w="2127" w:type="dxa"/>
          </w:tcPr>
          <w:p w:rsidR="000A042E" w:rsidRPr="00034A42" w:rsidRDefault="000A042E" w:rsidP="00270215">
            <w:pPr>
              <w:rPr>
                <w:rFonts w:cstheme="minorHAnsi"/>
                <w:b/>
                <w:bCs/>
                <w:sz w:val="20"/>
                <w:szCs w:val="20"/>
              </w:rPr>
            </w:pPr>
            <w:r w:rsidRPr="00034A42">
              <w:rPr>
                <w:rFonts w:cstheme="minorHAnsi"/>
                <w:b/>
                <w:bCs/>
                <w:sz w:val="20"/>
                <w:szCs w:val="20"/>
              </w:rPr>
              <w:t xml:space="preserve">Ongoing training to continue within the CCG and LBB to ensure </w:t>
            </w:r>
            <w:r w:rsidRPr="00034A42">
              <w:rPr>
                <w:rFonts w:cstheme="minorHAnsi"/>
                <w:b/>
                <w:bCs/>
                <w:sz w:val="20"/>
                <w:szCs w:val="20"/>
              </w:rPr>
              <w:lastRenderedPageBreak/>
              <w:t>strategic development of commissioning team</w:t>
            </w:r>
          </w:p>
        </w:tc>
        <w:tc>
          <w:tcPr>
            <w:tcW w:w="1559" w:type="dxa"/>
          </w:tcPr>
          <w:p w:rsidR="000A042E" w:rsidRPr="00034A42" w:rsidRDefault="000A042E" w:rsidP="00F61EDE">
            <w:pPr>
              <w:rPr>
                <w:rFonts w:cstheme="minorHAnsi"/>
                <w:bCs/>
                <w:sz w:val="20"/>
                <w:szCs w:val="20"/>
              </w:rPr>
            </w:pPr>
            <w:r w:rsidRPr="00034A42">
              <w:rPr>
                <w:rFonts w:cstheme="minorHAnsi"/>
                <w:bCs/>
                <w:sz w:val="20"/>
                <w:szCs w:val="20"/>
              </w:rPr>
              <w:lastRenderedPageBreak/>
              <w:t>From Jan 2015</w:t>
            </w:r>
          </w:p>
        </w:tc>
        <w:tc>
          <w:tcPr>
            <w:tcW w:w="1417" w:type="dxa"/>
          </w:tcPr>
          <w:p w:rsidR="000A042E" w:rsidRPr="00034A42" w:rsidRDefault="000A042E" w:rsidP="00270215">
            <w:pPr>
              <w:rPr>
                <w:rFonts w:cstheme="minorHAnsi"/>
                <w:bCs/>
                <w:sz w:val="20"/>
                <w:szCs w:val="20"/>
              </w:rPr>
            </w:pPr>
            <w:r w:rsidRPr="00034A42">
              <w:rPr>
                <w:rFonts w:cstheme="minorHAnsi"/>
                <w:bCs/>
                <w:sz w:val="20"/>
                <w:szCs w:val="20"/>
              </w:rPr>
              <w:t>CCG / LBB</w:t>
            </w:r>
          </w:p>
        </w:tc>
        <w:tc>
          <w:tcPr>
            <w:tcW w:w="4253" w:type="dxa"/>
          </w:tcPr>
          <w:p w:rsidR="000A042E" w:rsidRPr="00034A42" w:rsidRDefault="000A042E" w:rsidP="00011EA0">
            <w:pPr>
              <w:pStyle w:val="ListParagraph"/>
              <w:numPr>
                <w:ilvl w:val="0"/>
                <w:numId w:val="5"/>
              </w:numPr>
              <w:rPr>
                <w:rFonts w:cstheme="minorHAnsi"/>
                <w:bCs/>
                <w:sz w:val="20"/>
                <w:szCs w:val="20"/>
              </w:rPr>
            </w:pPr>
            <w:r w:rsidRPr="00034A42">
              <w:rPr>
                <w:rFonts w:cstheme="minorHAnsi"/>
                <w:bCs/>
                <w:sz w:val="20"/>
                <w:szCs w:val="20"/>
              </w:rPr>
              <w:t>Training and development plans for Integrated Commissioning Team to be reviewed and action plans updated</w:t>
            </w:r>
          </w:p>
          <w:p w:rsidR="000A042E" w:rsidRPr="00034A42" w:rsidRDefault="000A042E" w:rsidP="00011EA0">
            <w:pPr>
              <w:pStyle w:val="ListParagraph"/>
              <w:numPr>
                <w:ilvl w:val="0"/>
                <w:numId w:val="5"/>
              </w:numPr>
              <w:rPr>
                <w:rFonts w:cstheme="minorHAnsi"/>
                <w:bCs/>
                <w:sz w:val="20"/>
                <w:szCs w:val="20"/>
              </w:rPr>
            </w:pPr>
            <w:r w:rsidRPr="00034A42">
              <w:rPr>
                <w:rFonts w:cstheme="minorHAnsi"/>
                <w:bCs/>
                <w:sz w:val="20"/>
                <w:szCs w:val="20"/>
              </w:rPr>
              <w:lastRenderedPageBreak/>
              <w:t xml:space="preserve">Review of membership of MHSPG and other stakeholder groups to ensure appropriate representation </w:t>
            </w:r>
          </w:p>
        </w:tc>
        <w:tc>
          <w:tcPr>
            <w:tcW w:w="2126" w:type="dxa"/>
          </w:tcPr>
          <w:p w:rsidR="000A042E" w:rsidRPr="000A042E" w:rsidRDefault="007C5C1B" w:rsidP="000700A1">
            <w:pPr>
              <w:ind w:left="34"/>
              <w:rPr>
                <w:rFonts w:cstheme="minorHAnsi"/>
                <w:bCs/>
                <w:sz w:val="20"/>
                <w:szCs w:val="20"/>
              </w:rPr>
            </w:pPr>
            <w:r>
              <w:rPr>
                <w:rFonts w:cstheme="minorHAnsi"/>
                <w:bCs/>
                <w:sz w:val="20"/>
                <w:szCs w:val="20"/>
              </w:rPr>
              <w:lastRenderedPageBreak/>
              <w:t xml:space="preserve">Completed </w:t>
            </w:r>
          </w:p>
        </w:tc>
        <w:tc>
          <w:tcPr>
            <w:tcW w:w="2693" w:type="dxa"/>
          </w:tcPr>
          <w:p w:rsidR="000A042E" w:rsidRPr="000A042E" w:rsidRDefault="007C5C1B" w:rsidP="00183491">
            <w:pPr>
              <w:ind w:left="34"/>
              <w:rPr>
                <w:rFonts w:cstheme="minorHAnsi"/>
                <w:bCs/>
                <w:sz w:val="20"/>
                <w:szCs w:val="20"/>
              </w:rPr>
            </w:pPr>
            <w:r>
              <w:rPr>
                <w:rFonts w:cstheme="minorHAnsi"/>
                <w:bCs/>
                <w:sz w:val="20"/>
                <w:szCs w:val="20"/>
              </w:rPr>
              <w:t xml:space="preserve">Ongoing review and attendance at development events to maintain awareness </w:t>
            </w:r>
            <w:r>
              <w:rPr>
                <w:rFonts w:cstheme="minorHAnsi"/>
                <w:bCs/>
                <w:sz w:val="20"/>
                <w:szCs w:val="20"/>
              </w:rPr>
              <w:lastRenderedPageBreak/>
              <w:t>of further developments within Crisis Care</w:t>
            </w:r>
          </w:p>
        </w:tc>
        <w:tc>
          <w:tcPr>
            <w:tcW w:w="709" w:type="dxa"/>
            <w:shd w:val="clear" w:color="auto" w:fill="92D050"/>
          </w:tcPr>
          <w:p w:rsidR="000A042E" w:rsidRPr="000A042E" w:rsidRDefault="000A042E" w:rsidP="000A042E">
            <w:pPr>
              <w:ind w:left="360"/>
              <w:rPr>
                <w:rFonts w:cstheme="minorHAnsi"/>
                <w:bCs/>
                <w:sz w:val="20"/>
                <w:szCs w:val="20"/>
              </w:rPr>
            </w:pPr>
          </w:p>
        </w:tc>
      </w:tr>
      <w:tr w:rsidR="00D05EB4" w:rsidRPr="00034A42" w:rsidTr="00630DA3">
        <w:tc>
          <w:tcPr>
            <w:tcW w:w="15451" w:type="dxa"/>
            <w:gridSpan w:val="8"/>
            <w:shd w:val="clear" w:color="auto" w:fill="47485F"/>
          </w:tcPr>
          <w:p w:rsidR="00D05EB4" w:rsidRPr="00034A42" w:rsidRDefault="00D05EB4" w:rsidP="000700A1">
            <w:pPr>
              <w:tabs>
                <w:tab w:val="left" w:pos="2304"/>
                <w:tab w:val="center" w:pos="7192"/>
              </w:tabs>
              <w:ind w:left="34"/>
              <w:rPr>
                <w:rFonts w:cstheme="minorHAnsi"/>
                <w:b/>
                <w:bCs/>
                <w:color w:val="FFFFFF" w:themeColor="background1"/>
                <w:sz w:val="20"/>
                <w:szCs w:val="20"/>
              </w:rPr>
            </w:pPr>
            <w:r w:rsidRPr="00034A42">
              <w:rPr>
                <w:rFonts w:cstheme="minorHAnsi"/>
                <w:b/>
                <w:bCs/>
                <w:color w:val="FFFFFF" w:themeColor="background1"/>
                <w:sz w:val="20"/>
                <w:szCs w:val="20"/>
              </w:rPr>
              <w:lastRenderedPageBreak/>
              <w:tab/>
            </w:r>
            <w:r w:rsidRPr="00034A42">
              <w:rPr>
                <w:rFonts w:cstheme="minorHAnsi"/>
                <w:b/>
                <w:bCs/>
                <w:color w:val="FFFFFF" w:themeColor="background1"/>
                <w:sz w:val="20"/>
                <w:szCs w:val="20"/>
              </w:rPr>
              <w:tab/>
              <w:t>2. Access to support before crisis point</w:t>
            </w:r>
          </w:p>
          <w:p w:rsidR="00D05EB4" w:rsidRPr="000A042E" w:rsidRDefault="00D05EB4" w:rsidP="000700A1">
            <w:pPr>
              <w:tabs>
                <w:tab w:val="left" w:pos="2304"/>
                <w:tab w:val="center" w:pos="7192"/>
              </w:tabs>
              <w:ind w:left="34"/>
              <w:rPr>
                <w:rFonts w:cstheme="minorHAnsi"/>
                <w:b/>
                <w:bCs/>
                <w:color w:val="FFFFFF" w:themeColor="background1"/>
                <w:sz w:val="20"/>
                <w:szCs w:val="20"/>
              </w:rPr>
            </w:pPr>
          </w:p>
        </w:tc>
      </w:tr>
      <w:tr w:rsidR="004331E7" w:rsidRPr="00034A42" w:rsidTr="00E20475">
        <w:tc>
          <w:tcPr>
            <w:tcW w:w="567" w:type="dxa"/>
            <w:shd w:val="clear" w:color="auto" w:fill="61AEB5" w:themeFill="background2"/>
          </w:tcPr>
          <w:p w:rsidR="004331E7" w:rsidRPr="00034A42" w:rsidRDefault="004331E7" w:rsidP="00D143FE">
            <w:pPr>
              <w:jc w:val="center"/>
              <w:rPr>
                <w:rFonts w:cstheme="minorHAnsi"/>
                <w:b/>
                <w:bCs/>
                <w:color w:val="FFFFFF" w:themeColor="background1"/>
                <w:sz w:val="20"/>
                <w:szCs w:val="20"/>
              </w:rPr>
            </w:pPr>
            <w:r w:rsidRPr="00034A42">
              <w:rPr>
                <w:rFonts w:cstheme="minorHAnsi"/>
                <w:b/>
                <w:bCs/>
                <w:color w:val="FFFFFF" w:themeColor="background1"/>
                <w:sz w:val="20"/>
                <w:szCs w:val="20"/>
              </w:rPr>
              <w:t>No.</w:t>
            </w:r>
          </w:p>
        </w:tc>
        <w:tc>
          <w:tcPr>
            <w:tcW w:w="2127" w:type="dxa"/>
            <w:shd w:val="clear" w:color="auto" w:fill="61AEB5" w:themeFill="background2"/>
          </w:tcPr>
          <w:p w:rsidR="004331E7" w:rsidRPr="00034A42" w:rsidRDefault="004331E7" w:rsidP="00D143FE">
            <w:pPr>
              <w:jc w:val="center"/>
              <w:rPr>
                <w:rFonts w:cstheme="minorHAnsi"/>
                <w:b/>
                <w:bCs/>
                <w:color w:val="FFFFFF" w:themeColor="background1"/>
                <w:sz w:val="20"/>
                <w:szCs w:val="20"/>
              </w:rPr>
            </w:pPr>
            <w:r w:rsidRPr="00034A42">
              <w:rPr>
                <w:rFonts w:cstheme="minorHAnsi"/>
                <w:b/>
                <w:bCs/>
                <w:color w:val="FFFFFF" w:themeColor="background1"/>
                <w:sz w:val="20"/>
                <w:szCs w:val="20"/>
              </w:rPr>
              <w:t>Action</w:t>
            </w:r>
          </w:p>
        </w:tc>
        <w:tc>
          <w:tcPr>
            <w:tcW w:w="1559" w:type="dxa"/>
            <w:shd w:val="clear" w:color="auto" w:fill="61AEB5" w:themeFill="background2"/>
          </w:tcPr>
          <w:p w:rsidR="004331E7" w:rsidRPr="00034A42" w:rsidRDefault="004331E7" w:rsidP="00D143FE">
            <w:pPr>
              <w:jc w:val="center"/>
              <w:rPr>
                <w:rFonts w:cstheme="minorHAnsi"/>
                <w:b/>
                <w:bCs/>
                <w:color w:val="FFFFFF" w:themeColor="background1"/>
                <w:sz w:val="20"/>
                <w:szCs w:val="20"/>
              </w:rPr>
            </w:pPr>
            <w:r w:rsidRPr="00034A42">
              <w:rPr>
                <w:rFonts w:cstheme="minorHAnsi"/>
                <w:b/>
                <w:bCs/>
                <w:color w:val="FFFFFF" w:themeColor="background1"/>
                <w:sz w:val="20"/>
                <w:szCs w:val="20"/>
              </w:rPr>
              <w:t>Timescale</w:t>
            </w:r>
          </w:p>
        </w:tc>
        <w:tc>
          <w:tcPr>
            <w:tcW w:w="1417" w:type="dxa"/>
            <w:shd w:val="clear" w:color="auto" w:fill="61AEB5" w:themeFill="background2"/>
          </w:tcPr>
          <w:p w:rsidR="004331E7" w:rsidRPr="00034A42" w:rsidRDefault="004331E7" w:rsidP="00D143FE">
            <w:pPr>
              <w:jc w:val="center"/>
              <w:rPr>
                <w:rFonts w:cstheme="minorHAnsi"/>
                <w:b/>
                <w:bCs/>
                <w:color w:val="FFFFFF" w:themeColor="background1"/>
                <w:sz w:val="20"/>
                <w:szCs w:val="20"/>
              </w:rPr>
            </w:pPr>
            <w:r w:rsidRPr="00034A42">
              <w:rPr>
                <w:rFonts w:cstheme="minorHAnsi"/>
                <w:b/>
                <w:bCs/>
                <w:color w:val="FFFFFF" w:themeColor="background1"/>
                <w:sz w:val="20"/>
                <w:szCs w:val="20"/>
              </w:rPr>
              <w:t>Led By</w:t>
            </w:r>
          </w:p>
        </w:tc>
        <w:tc>
          <w:tcPr>
            <w:tcW w:w="4253" w:type="dxa"/>
            <w:shd w:val="clear" w:color="auto" w:fill="61AEB5" w:themeFill="background2"/>
          </w:tcPr>
          <w:p w:rsidR="004331E7" w:rsidRPr="00034A42" w:rsidRDefault="004331E7" w:rsidP="00D143FE">
            <w:pPr>
              <w:jc w:val="center"/>
              <w:rPr>
                <w:rFonts w:cstheme="minorHAnsi"/>
                <w:b/>
                <w:bCs/>
                <w:color w:val="FFFFFF" w:themeColor="background1"/>
                <w:sz w:val="20"/>
                <w:szCs w:val="20"/>
              </w:rPr>
            </w:pPr>
            <w:r w:rsidRPr="00034A42">
              <w:rPr>
                <w:rFonts w:cstheme="minorHAnsi"/>
                <w:b/>
                <w:bCs/>
                <w:color w:val="FFFFFF" w:themeColor="background1"/>
                <w:sz w:val="20"/>
                <w:szCs w:val="20"/>
              </w:rPr>
              <w:t>Outcomes</w:t>
            </w:r>
          </w:p>
        </w:tc>
        <w:tc>
          <w:tcPr>
            <w:tcW w:w="2126" w:type="dxa"/>
            <w:shd w:val="clear" w:color="auto" w:fill="61AEB5" w:themeFill="background2"/>
          </w:tcPr>
          <w:p w:rsidR="004331E7" w:rsidRPr="000A042E" w:rsidRDefault="004331E7" w:rsidP="004331E7">
            <w:pPr>
              <w:ind w:left="360"/>
              <w:rPr>
                <w:rFonts w:cstheme="minorHAnsi"/>
                <w:b/>
                <w:bCs/>
                <w:color w:val="FFFFFF" w:themeColor="background1"/>
                <w:sz w:val="20"/>
                <w:szCs w:val="20"/>
              </w:rPr>
            </w:pPr>
            <w:r>
              <w:rPr>
                <w:rFonts w:cstheme="minorHAnsi"/>
                <w:b/>
                <w:bCs/>
                <w:color w:val="FFFFFF" w:themeColor="background1"/>
                <w:sz w:val="20"/>
                <w:szCs w:val="20"/>
              </w:rPr>
              <w:t>Actions to Date</w:t>
            </w:r>
          </w:p>
        </w:tc>
        <w:tc>
          <w:tcPr>
            <w:tcW w:w="2693" w:type="dxa"/>
            <w:shd w:val="clear" w:color="auto" w:fill="61AEB5" w:themeFill="background2"/>
          </w:tcPr>
          <w:p w:rsidR="004331E7" w:rsidRPr="000A042E" w:rsidRDefault="004331E7" w:rsidP="004331E7">
            <w:pPr>
              <w:ind w:left="360"/>
              <w:jc w:val="center"/>
              <w:rPr>
                <w:rFonts w:cstheme="minorHAnsi"/>
                <w:b/>
                <w:bCs/>
                <w:color w:val="FFFFFF" w:themeColor="background1"/>
                <w:sz w:val="20"/>
                <w:szCs w:val="20"/>
              </w:rPr>
            </w:pPr>
            <w:r>
              <w:rPr>
                <w:rFonts w:cstheme="minorHAnsi"/>
                <w:b/>
                <w:bCs/>
                <w:color w:val="FFFFFF" w:themeColor="background1"/>
                <w:sz w:val="20"/>
                <w:szCs w:val="20"/>
              </w:rPr>
              <w:t>Follow up</w:t>
            </w:r>
          </w:p>
        </w:tc>
        <w:tc>
          <w:tcPr>
            <w:tcW w:w="709" w:type="dxa"/>
            <w:shd w:val="clear" w:color="auto" w:fill="61AEB5" w:themeFill="background2"/>
          </w:tcPr>
          <w:p w:rsidR="004331E7" w:rsidRPr="000A042E" w:rsidRDefault="004331E7" w:rsidP="004331E7">
            <w:pPr>
              <w:ind w:left="34"/>
              <w:rPr>
                <w:rFonts w:cstheme="minorHAnsi"/>
                <w:b/>
                <w:bCs/>
                <w:color w:val="FFFFFF" w:themeColor="background1"/>
                <w:sz w:val="20"/>
                <w:szCs w:val="20"/>
              </w:rPr>
            </w:pPr>
            <w:r>
              <w:rPr>
                <w:rFonts w:cstheme="minorHAnsi"/>
                <w:b/>
                <w:bCs/>
                <w:color w:val="FFFFFF" w:themeColor="background1"/>
                <w:sz w:val="20"/>
                <w:szCs w:val="20"/>
              </w:rPr>
              <w:t>RAG</w:t>
            </w:r>
          </w:p>
        </w:tc>
      </w:tr>
      <w:tr w:rsidR="004331E7" w:rsidRPr="00034A42" w:rsidTr="00E20475">
        <w:tc>
          <w:tcPr>
            <w:tcW w:w="9923" w:type="dxa"/>
            <w:gridSpan w:val="5"/>
            <w:shd w:val="clear" w:color="auto" w:fill="BFDEE1" w:themeFill="background2" w:themeFillTint="66"/>
          </w:tcPr>
          <w:p w:rsidR="004331E7" w:rsidRPr="00034A42" w:rsidRDefault="004331E7" w:rsidP="00264F77">
            <w:pPr>
              <w:tabs>
                <w:tab w:val="left" w:pos="3536"/>
                <w:tab w:val="center" w:pos="7192"/>
              </w:tabs>
              <w:rPr>
                <w:rFonts w:cstheme="minorHAnsi"/>
                <w:b/>
                <w:bCs/>
                <w:sz w:val="20"/>
                <w:szCs w:val="20"/>
              </w:rPr>
            </w:pPr>
            <w:r w:rsidRPr="00034A42">
              <w:rPr>
                <w:rFonts w:cstheme="minorHAnsi"/>
                <w:b/>
                <w:sz w:val="20"/>
                <w:szCs w:val="20"/>
              </w:rPr>
              <w:tab/>
            </w:r>
            <w:r w:rsidRPr="00034A42">
              <w:rPr>
                <w:rFonts w:cstheme="minorHAnsi"/>
                <w:b/>
                <w:sz w:val="20"/>
                <w:szCs w:val="20"/>
              </w:rPr>
              <w:tab/>
              <w:t>Improve access to support via primary care</w:t>
            </w:r>
          </w:p>
        </w:tc>
        <w:tc>
          <w:tcPr>
            <w:tcW w:w="2126" w:type="dxa"/>
            <w:shd w:val="clear" w:color="auto" w:fill="BFDEE1" w:themeFill="background2" w:themeFillTint="66"/>
          </w:tcPr>
          <w:p w:rsidR="004331E7" w:rsidRPr="000A042E" w:rsidRDefault="004331E7" w:rsidP="000700A1">
            <w:pPr>
              <w:tabs>
                <w:tab w:val="left" w:pos="3536"/>
                <w:tab w:val="center" w:pos="7192"/>
              </w:tabs>
              <w:ind w:left="34"/>
              <w:rPr>
                <w:rFonts w:cstheme="minorHAnsi"/>
                <w:b/>
                <w:sz w:val="20"/>
                <w:szCs w:val="20"/>
              </w:rPr>
            </w:pPr>
          </w:p>
        </w:tc>
        <w:tc>
          <w:tcPr>
            <w:tcW w:w="2693" w:type="dxa"/>
            <w:shd w:val="clear" w:color="auto" w:fill="BFDEE1" w:themeFill="background2" w:themeFillTint="66"/>
          </w:tcPr>
          <w:p w:rsidR="004331E7" w:rsidRPr="000A042E" w:rsidRDefault="004331E7" w:rsidP="000A042E">
            <w:pPr>
              <w:tabs>
                <w:tab w:val="left" w:pos="3536"/>
                <w:tab w:val="center" w:pos="7192"/>
              </w:tabs>
              <w:ind w:left="360"/>
              <w:rPr>
                <w:rFonts w:cstheme="minorHAnsi"/>
                <w:b/>
                <w:sz w:val="20"/>
                <w:szCs w:val="20"/>
              </w:rPr>
            </w:pPr>
          </w:p>
        </w:tc>
        <w:tc>
          <w:tcPr>
            <w:tcW w:w="709" w:type="dxa"/>
            <w:shd w:val="clear" w:color="auto" w:fill="BFDEE1" w:themeFill="background2" w:themeFillTint="66"/>
          </w:tcPr>
          <w:p w:rsidR="004331E7" w:rsidRPr="000A042E" w:rsidRDefault="004331E7" w:rsidP="000A042E">
            <w:pPr>
              <w:tabs>
                <w:tab w:val="left" w:pos="3536"/>
                <w:tab w:val="center" w:pos="7192"/>
              </w:tabs>
              <w:ind w:left="360"/>
              <w:rPr>
                <w:rFonts w:cstheme="minorHAnsi"/>
                <w:b/>
                <w:sz w:val="20"/>
                <w:szCs w:val="20"/>
              </w:rPr>
            </w:pPr>
          </w:p>
        </w:tc>
      </w:tr>
      <w:tr w:rsidR="004331E7" w:rsidRPr="00034A42" w:rsidTr="00AA7A11">
        <w:tc>
          <w:tcPr>
            <w:tcW w:w="567" w:type="dxa"/>
          </w:tcPr>
          <w:p w:rsidR="004331E7" w:rsidRPr="00034A42" w:rsidRDefault="004331E7" w:rsidP="00D143FE">
            <w:pPr>
              <w:jc w:val="center"/>
              <w:rPr>
                <w:rFonts w:cstheme="minorHAnsi"/>
                <w:bCs/>
                <w:sz w:val="20"/>
                <w:szCs w:val="20"/>
              </w:rPr>
            </w:pPr>
            <w:r w:rsidRPr="00034A42">
              <w:rPr>
                <w:rFonts w:cstheme="minorHAnsi"/>
                <w:bCs/>
                <w:sz w:val="20"/>
                <w:szCs w:val="20"/>
              </w:rPr>
              <w:t>5</w:t>
            </w:r>
          </w:p>
        </w:tc>
        <w:tc>
          <w:tcPr>
            <w:tcW w:w="2127" w:type="dxa"/>
          </w:tcPr>
          <w:p w:rsidR="004331E7" w:rsidRPr="00034A42" w:rsidRDefault="004331E7" w:rsidP="009F503A">
            <w:pPr>
              <w:rPr>
                <w:rFonts w:cstheme="minorHAnsi"/>
                <w:b/>
                <w:bCs/>
                <w:sz w:val="20"/>
                <w:szCs w:val="20"/>
              </w:rPr>
            </w:pPr>
            <w:r w:rsidRPr="00034A42">
              <w:rPr>
                <w:rFonts w:cstheme="minorHAnsi"/>
                <w:b/>
                <w:bCs/>
                <w:sz w:val="20"/>
                <w:szCs w:val="20"/>
              </w:rPr>
              <w:t>Support and information given to primary care to identify mental health referral points</w:t>
            </w:r>
          </w:p>
        </w:tc>
        <w:tc>
          <w:tcPr>
            <w:tcW w:w="1559" w:type="dxa"/>
          </w:tcPr>
          <w:p w:rsidR="004331E7" w:rsidRPr="00034A42" w:rsidRDefault="004331E7" w:rsidP="009F503A">
            <w:pPr>
              <w:jc w:val="center"/>
              <w:rPr>
                <w:rFonts w:cstheme="minorHAnsi"/>
                <w:bCs/>
                <w:sz w:val="20"/>
                <w:szCs w:val="20"/>
              </w:rPr>
            </w:pPr>
            <w:r w:rsidRPr="00034A42">
              <w:rPr>
                <w:rFonts w:cstheme="minorHAnsi"/>
                <w:bCs/>
                <w:sz w:val="20"/>
                <w:szCs w:val="20"/>
              </w:rPr>
              <w:t>From Dec 2014</w:t>
            </w:r>
          </w:p>
        </w:tc>
        <w:tc>
          <w:tcPr>
            <w:tcW w:w="1417" w:type="dxa"/>
          </w:tcPr>
          <w:p w:rsidR="004331E7" w:rsidRPr="00034A42" w:rsidRDefault="004331E7" w:rsidP="00D143FE">
            <w:pPr>
              <w:jc w:val="center"/>
              <w:rPr>
                <w:rFonts w:cstheme="minorHAnsi"/>
                <w:bCs/>
                <w:sz w:val="20"/>
                <w:szCs w:val="20"/>
              </w:rPr>
            </w:pPr>
            <w:r w:rsidRPr="00034A42">
              <w:rPr>
                <w:rFonts w:cstheme="minorHAnsi"/>
                <w:bCs/>
                <w:sz w:val="20"/>
                <w:szCs w:val="20"/>
              </w:rPr>
              <w:t>CCG</w:t>
            </w:r>
          </w:p>
        </w:tc>
        <w:tc>
          <w:tcPr>
            <w:tcW w:w="4253" w:type="dxa"/>
          </w:tcPr>
          <w:p w:rsidR="004331E7" w:rsidRPr="00034A42" w:rsidRDefault="004331E7" w:rsidP="00011EA0">
            <w:pPr>
              <w:pStyle w:val="ListParagraph"/>
              <w:numPr>
                <w:ilvl w:val="0"/>
                <w:numId w:val="6"/>
              </w:numPr>
              <w:rPr>
                <w:rFonts w:cstheme="minorHAnsi"/>
                <w:bCs/>
                <w:sz w:val="20"/>
                <w:szCs w:val="20"/>
              </w:rPr>
            </w:pPr>
            <w:r w:rsidRPr="00034A42">
              <w:rPr>
                <w:rFonts w:cstheme="minorHAnsi"/>
                <w:bCs/>
                <w:sz w:val="20"/>
                <w:szCs w:val="20"/>
              </w:rPr>
              <w:t>All GP’s are aware of early intervention services for mental health</w:t>
            </w:r>
          </w:p>
          <w:p w:rsidR="004331E7" w:rsidRPr="00034A42" w:rsidRDefault="004331E7" w:rsidP="00011EA0">
            <w:pPr>
              <w:pStyle w:val="ListParagraph"/>
              <w:numPr>
                <w:ilvl w:val="0"/>
                <w:numId w:val="6"/>
              </w:numPr>
              <w:rPr>
                <w:rFonts w:cstheme="minorHAnsi"/>
                <w:bCs/>
                <w:sz w:val="20"/>
                <w:szCs w:val="20"/>
              </w:rPr>
            </w:pPr>
            <w:r w:rsidRPr="00034A42">
              <w:rPr>
                <w:rFonts w:cstheme="minorHAnsi"/>
                <w:bCs/>
                <w:sz w:val="20"/>
                <w:szCs w:val="20"/>
              </w:rPr>
              <w:t>All GP’s are aware of the Health and Wellbeing service through MIND in Bexley</w:t>
            </w:r>
          </w:p>
          <w:p w:rsidR="004331E7" w:rsidRPr="00034A42" w:rsidRDefault="004331E7" w:rsidP="00011EA0">
            <w:pPr>
              <w:pStyle w:val="ListParagraph"/>
              <w:numPr>
                <w:ilvl w:val="0"/>
                <w:numId w:val="6"/>
              </w:numPr>
              <w:rPr>
                <w:rFonts w:cstheme="minorHAnsi"/>
                <w:bCs/>
                <w:sz w:val="20"/>
                <w:szCs w:val="20"/>
              </w:rPr>
            </w:pPr>
            <w:r w:rsidRPr="00034A42">
              <w:rPr>
                <w:rFonts w:cstheme="minorHAnsi"/>
                <w:bCs/>
                <w:sz w:val="20"/>
                <w:szCs w:val="20"/>
              </w:rPr>
              <w:t>Increased referral to IAPT supporting services and support networks in Bexley</w:t>
            </w:r>
          </w:p>
        </w:tc>
        <w:tc>
          <w:tcPr>
            <w:tcW w:w="2126" w:type="dxa"/>
          </w:tcPr>
          <w:p w:rsidR="004331E7" w:rsidRDefault="004331E7" w:rsidP="000700A1">
            <w:pPr>
              <w:ind w:left="34"/>
              <w:rPr>
                <w:rFonts w:cstheme="minorHAnsi"/>
                <w:bCs/>
                <w:sz w:val="20"/>
                <w:szCs w:val="20"/>
              </w:rPr>
            </w:pPr>
            <w:r>
              <w:rPr>
                <w:rFonts w:cstheme="minorHAnsi"/>
                <w:bCs/>
                <w:sz w:val="20"/>
                <w:szCs w:val="20"/>
              </w:rPr>
              <w:t>Completed – MIND continue to deliver awareness raising in primary care – service re-design for MH has publicised all service provision for crisis across primary care</w:t>
            </w:r>
            <w:r w:rsidR="00AA7A11">
              <w:rPr>
                <w:rFonts w:cstheme="minorHAnsi"/>
                <w:bCs/>
                <w:sz w:val="20"/>
                <w:szCs w:val="20"/>
              </w:rPr>
              <w:t>.</w:t>
            </w:r>
          </w:p>
          <w:p w:rsidR="00AA7A11" w:rsidRDefault="00AA7A11" w:rsidP="000700A1">
            <w:pPr>
              <w:ind w:left="34"/>
              <w:rPr>
                <w:rFonts w:cstheme="minorHAnsi"/>
                <w:bCs/>
                <w:sz w:val="20"/>
                <w:szCs w:val="20"/>
              </w:rPr>
            </w:pPr>
          </w:p>
          <w:p w:rsidR="00AA7A11" w:rsidRPr="000A042E" w:rsidRDefault="00AA7A11" w:rsidP="000700A1">
            <w:pPr>
              <w:ind w:left="34"/>
              <w:rPr>
                <w:rFonts w:cstheme="minorHAnsi"/>
                <w:bCs/>
                <w:sz w:val="20"/>
                <w:szCs w:val="20"/>
              </w:rPr>
            </w:pPr>
            <w:r>
              <w:rPr>
                <w:rFonts w:cstheme="minorHAnsi"/>
                <w:bCs/>
                <w:sz w:val="20"/>
                <w:szCs w:val="20"/>
              </w:rPr>
              <w:t>IAPT performance continues to improve</w:t>
            </w:r>
          </w:p>
        </w:tc>
        <w:tc>
          <w:tcPr>
            <w:tcW w:w="2693" w:type="dxa"/>
          </w:tcPr>
          <w:p w:rsidR="00AA7A11" w:rsidRDefault="00AA7A11" w:rsidP="004331E7">
            <w:pPr>
              <w:ind w:left="34"/>
              <w:rPr>
                <w:rFonts w:cstheme="minorHAnsi"/>
                <w:bCs/>
                <w:sz w:val="20"/>
                <w:szCs w:val="20"/>
              </w:rPr>
            </w:pPr>
            <w:r>
              <w:rPr>
                <w:rFonts w:cstheme="minorHAnsi"/>
                <w:bCs/>
                <w:sz w:val="20"/>
                <w:szCs w:val="20"/>
              </w:rPr>
              <w:t>Continued engagement with primary care continues</w:t>
            </w:r>
          </w:p>
          <w:p w:rsidR="00AA7A11" w:rsidRDefault="00AA7A11" w:rsidP="004331E7">
            <w:pPr>
              <w:ind w:left="34"/>
              <w:rPr>
                <w:rFonts w:cstheme="minorHAnsi"/>
                <w:bCs/>
                <w:sz w:val="20"/>
                <w:szCs w:val="20"/>
              </w:rPr>
            </w:pPr>
          </w:p>
          <w:p w:rsidR="004331E7" w:rsidRPr="000A042E" w:rsidRDefault="004331E7" w:rsidP="004331E7">
            <w:pPr>
              <w:ind w:left="34"/>
              <w:rPr>
                <w:rFonts w:cstheme="minorHAnsi"/>
                <w:bCs/>
                <w:sz w:val="20"/>
                <w:szCs w:val="20"/>
              </w:rPr>
            </w:pPr>
            <w:r>
              <w:rPr>
                <w:rFonts w:cstheme="minorHAnsi"/>
                <w:bCs/>
                <w:sz w:val="20"/>
                <w:szCs w:val="20"/>
              </w:rPr>
              <w:t>Continued monitoring of effective communication to continue through contract monitoring meetings and engagement events with primary care</w:t>
            </w:r>
            <w:r w:rsidR="00AA7A11">
              <w:rPr>
                <w:rFonts w:cstheme="minorHAnsi"/>
                <w:bCs/>
                <w:sz w:val="20"/>
                <w:szCs w:val="20"/>
              </w:rPr>
              <w:t>.</w:t>
            </w:r>
          </w:p>
        </w:tc>
        <w:tc>
          <w:tcPr>
            <w:tcW w:w="709" w:type="dxa"/>
            <w:shd w:val="clear" w:color="auto" w:fill="92D050"/>
          </w:tcPr>
          <w:p w:rsidR="004331E7" w:rsidRPr="000A042E" w:rsidRDefault="004331E7" w:rsidP="000A042E">
            <w:pPr>
              <w:ind w:left="360"/>
              <w:rPr>
                <w:rFonts w:cstheme="minorHAnsi"/>
                <w:bCs/>
                <w:sz w:val="20"/>
                <w:szCs w:val="20"/>
              </w:rPr>
            </w:pPr>
          </w:p>
        </w:tc>
      </w:tr>
      <w:tr w:rsidR="004331E7" w:rsidRPr="00034A42" w:rsidTr="009B64E6">
        <w:tc>
          <w:tcPr>
            <w:tcW w:w="567" w:type="dxa"/>
          </w:tcPr>
          <w:p w:rsidR="004331E7" w:rsidRPr="00034A42" w:rsidRDefault="004331E7" w:rsidP="00D143FE">
            <w:pPr>
              <w:jc w:val="center"/>
              <w:rPr>
                <w:rFonts w:cstheme="minorHAnsi"/>
                <w:bCs/>
                <w:sz w:val="20"/>
                <w:szCs w:val="20"/>
              </w:rPr>
            </w:pPr>
            <w:r w:rsidRPr="00034A42">
              <w:rPr>
                <w:rFonts w:cstheme="minorHAnsi"/>
                <w:bCs/>
                <w:sz w:val="20"/>
                <w:szCs w:val="20"/>
              </w:rPr>
              <w:t>6</w:t>
            </w:r>
          </w:p>
        </w:tc>
        <w:tc>
          <w:tcPr>
            <w:tcW w:w="2127" w:type="dxa"/>
          </w:tcPr>
          <w:p w:rsidR="004331E7" w:rsidRPr="00034A42" w:rsidRDefault="004331E7" w:rsidP="00CD4172">
            <w:pPr>
              <w:rPr>
                <w:rFonts w:cstheme="minorHAnsi"/>
                <w:b/>
                <w:bCs/>
                <w:sz w:val="20"/>
                <w:szCs w:val="20"/>
              </w:rPr>
            </w:pPr>
            <w:r w:rsidRPr="00034A42">
              <w:rPr>
                <w:rFonts w:cstheme="minorHAnsi"/>
                <w:b/>
                <w:bCs/>
                <w:sz w:val="20"/>
                <w:szCs w:val="20"/>
              </w:rPr>
              <w:t>Locally commissioned MH providers to produce a quarterly updated information sheet for distribution across all primary care services within Bexley</w:t>
            </w:r>
          </w:p>
        </w:tc>
        <w:tc>
          <w:tcPr>
            <w:tcW w:w="1559" w:type="dxa"/>
          </w:tcPr>
          <w:p w:rsidR="004331E7" w:rsidRPr="00034A42" w:rsidRDefault="004331E7" w:rsidP="00D143FE">
            <w:pPr>
              <w:jc w:val="center"/>
              <w:rPr>
                <w:rFonts w:cstheme="minorHAnsi"/>
                <w:bCs/>
                <w:sz w:val="20"/>
                <w:szCs w:val="20"/>
              </w:rPr>
            </w:pPr>
            <w:r w:rsidRPr="00034A42">
              <w:rPr>
                <w:rFonts w:cstheme="minorHAnsi"/>
                <w:bCs/>
                <w:sz w:val="20"/>
                <w:szCs w:val="20"/>
              </w:rPr>
              <w:t>From April 2015</w:t>
            </w:r>
          </w:p>
        </w:tc>
        <w:tc>
          <w:tcPr>
            <w:tcW w:w="1417" w:type="dxa"/>
          </w:tcPr>
          <w:p w:rsidR="004331E7" w:rsidRPr="00034A42" w:rsidRDefault="004331E7" w:rsidP="00D143FE">
            <w:pPr>
              <w:jc w:val="center"/>
              <w:rPr>
                <w:rFonts w:cstheme="minorHAnsi"/>
                <w:bCs/>
                <w:sz w:val="20"/>
                <w:szCs w:val="20"/>
              </w:rPr>
            </w:pPr>
            <w:r w:rsidRPr="00034A42">
              <w:rPr>
                <w:rFonts w:cstheme="minorHAnsi"/>
                <w:bCs/>
                <w:sz w:val="20"/>
                <w:szCs w:val="20"/>
              </w:rPr>
              <w:t>CCG / LBB</w:t>
            </w:r>
          </w:p>
        </w:tc>
        <w:tc>
          <w:tcPr>
            <w:tcW w:w="4253" w:type="dxa"/>
          </w:tcPr>
          <w:p w:rsidR="004331E7" w:rsidRPr="00034A42" w:rsidRDefault="004331E7" w:rsidP="00011EA0">
            <w:pPr>
              <w:pStyle w:val="ListParagraph"/>
              <w:numPr>
                <w:ilvl w:val="0"/>
                <w:numId w:val="7"/>
              </w:numPr>
              <w:rPr>
                <w:rFonts w:cstheme="minorHAnsi"/>
                <w:bCs/>
                <w:sz w:val="20"/>
                <w:szCs w:val="20"/>
              </w:rPr>
            </w:pPr>
            <w:r w:rsidRPr="00034A42">
              <w:rPr>
                <w:rFonts w:cstheme="minorHAnsi"/>
                <w:bCs/>
                <w:sz w:val="20"/>
                <w:szCs w:val="20"/>
              </w:rPr>
              <w:t>All GP’s and other primary care stakeholders are aware of support services accessible to patients in Bexley</w:t>
            </w:r>
          </w:p>
          <w:p w:rsidR="004331E7" w:rsidRPr="00034A42" w:rsidRDefault="004331E7" w:rsidP="00011EA0">
            <w:pPr>
              <w:pStyle w:val="ListParagraph"/>
              <w:numPr>
                <w:ilvl w:val="0"/>
                <w:numId w:val="7"/>
              </w:numPr>
              <w:rPr>
                <w:rFonts w:cstheme="minorHAnsi"/>
                <w:bCs/>
                <w:sz w:val="20"/>
                <w:szCs w:val="20"/>
              </w:rPr>
            </w:pPr>
            <w:r w:rsidRPr="00034A42">
              <w:rPr>
                <w:rFonts w:cstheme="minorHAnsi"/>
                <w:bCs/>
                <w:sz w:val="20"/>
                <w:szCs w:val="20"/>
              </w:rPr>
              <w:t>Local early intervention referrals may be made to avoid escalation into secondary tier services</w:t>
            </w:r>
          </w:p>
          <w:p w:rsidR="004331E7" w:rsidRPr="00034A42" w:rsidRDefault="004331E7" w:rsidP="00011EA0">
            <w:pPr>
              <w:pStyle w:val="ListParagraph"/>
              <w:numPr>
                <w:ilvl w:val="0"/>
                <w:numId w:val="7"/>
              </w:numPr>
              <w:rPr>
                <w:rFonts w:cstheme="minorHAnsi"/>
                <w:bCs/>
                <w:sz w:val="20"/>
                <w:szCs w:val="20"/>
              </w:rPr>
            </w:pPr>
            <w:r w:rsidRPr="00034A42">
              <w:rPr>
                <w:rFonts w:cstheme="minorHAnsi"/>
                <w:bCs/>
                <w:sz w:val="20"/>
                <w:szCs w:val="20"/>
              </w:rPr>
              <w:t>Maximised use of the voluntary sector and commissioned services through  engaging with prevention and early intervention resource</w:t>
            </w:r>
          </w:p>
        </w:tc>
        <w:tc>
          <w:tcPr>
            <w:tcW w:w="2126" w:type="dxa"/>
          </w:tcPr>
          <w:p w:rsidR="004331E7" w:rsidRDefault="009B64E6" w:rsidP="000700A1">
            <w:pPr>
              <w:ind w:left="34"/>
              <w:rPr>
                <w:rFonts w:cstheme="minorHAnsi"/>
                <w:bCs/>
                <w:sz w:val="20"/>
                <w:szCs w:val="20"/>
              </w:rPr>
            </w:pPr>
            <w:r>
              <w:rPr>
                <w:rFonts w:cstheme="minorHAnsi"/>
                <w:bCs/>
                <w:sz w:val="20"/>
                <w:szCs w:val="20"/>
              </w:rPr>
              <w:t>Completed for all primary points of access to secondary tier MH services.</w:t>
            </w:r>
          </w:p>
          <w:p w:rsidR="009B64E6" w:rsidRDefault="009B64E6" w:rsidP="000700A1">
            <w:pPr>
              <w:ind w:left="34"/>
              <w:rPr>
                <w:rFonts w:cstheme="minorHAnsi"/>
                <w:bCs/>
                <w:sz w:val="20"/>
                <w:szCs w:val="20"/>
              </w:rPr>
            </w:pPr>
          </w:p>
          <w:p w:rsidR="009B64E6" w:rsidRPr="000A042E" w:rsidRDefault="009B64E6" w:rsidP="000700A1">
            <w:pPr>
              <w:ind w:left="34"/>
              <w:rPr>
                <w:rFonts w:cstheme="minorHAnsi"/>
                <w:bCs/>
                <w:sz w:val="20"/>
                <w:szCs w:val="20"/>
              </w:rPr>
            </w:pPr>
            <w:r>
              <w:rPr>
                <w:rFonts w:cstheme="minorHAnsi"/>
                <w:bCs/>
                <w:sz w:val="20"/>
                <w:szCs w:val="20"/>
              </w:rPr>
              <w:t>Web presence for Oxleas and MIND promoted.</w:t>
            </w:r>
          </w:p>
        </w:tc>
        <w:tc>
          <w:tcPr>
            <w:tcW w:w="2693" w:type="dxa"/>
          </w:tcPr>
          <w:p w:rsidR="004331E7" w:rsidRPr="000A042E" w:rsidRDefault="009B64E6" w:rsidP="009B64E6">
            <w:pPr>
              <w:ind w:left="34"/>
              <w:rPr>
                <w:rFonts w:cstheme="minorHAnsi"/>
                <w:bCs/>
                <w:sz w:val="20"/>
                <w:szCs w:val="20"/>
              </w:rPr>
            </w:pPr>
            <w:r>
              <w:rPr>
                <w:rFonts w:cstheme="minorHAnsi"/>
                <w:bCs/>
                <w:sz w:val="20"/>
                <w:szCs w:val="20"/>
              </w:rPr>
              <w:t>Continued engagement in primary care and community will be monitored to ensure up to date and accurate information.  All services to register / ensure up to date information on NHS choices website.</w:t>
            </w:r>
          </w:p>
        </w:tc>
        <w:tc>
          <w:tcPr>
            <w:tcW w:w="709" w:type="dxa"/>
            <w:shd w:val="clear" w:color="auto" w:fill="92D050"/>
          </w:tcPr>
          <w:p w:rsidR="004331E7" w:rsidRPr="000A042E" w:rsidRDefault="004331E7" w:rsidP="000A042E">
            <w:pPr>
              <w:ind w:left="360"/>
              <w:rPr>
                <w:rFonts w:cstheme="minorHAnsi"/>
                <w:bCs/>
                <w:sz w:val="20"/>
                <w:szCs w:val="20"/>
              </w:rPr>
            </w:pPr>
          </w:p>
        </w:tc>
      </w:tr>
      <w:tr w:rsidR="004331E7" w:rsidRPr="00034A42" w:rsidTr="00C33B70">
        <w:tc>
          <w:tcPr>
            <w:tcW w:w="567" w:type="dxa"/>
          </w:tcPr>
          <w:p w:rsidR="004331E7" w:rsidRPr="00034A42" w:rsidRDefault="004331E7" w:rsidP="00D143FE">
            <w:pPr>
              <w:jc w:val="center"/>
              <w:rPr>
                <w:rFonts w:cstheme="minorHAnsi"/>
                <w:bCs/>
                <w:sz w:val="20"/>
                <w:szCs w:val="20"/>
              </w:rPr>
            </w:pPr>
            <w:r w:rsidRPr="00034A42">
              <w:rPr>
                <w:rFonts w:cstheme="minorHAnsi"/>
                <w:bCs/>
                <w:sz w:val="20"/>
                <w:szCs w:val="20"/>
              </w:rPr>
              <w:t>7</w:t>
            </w:r>
          </w:p>
        </w:tc>
        <w:tc>
          <w:tcPr>
            <w:tcW w:w="2127" w:type="dxa"/>
          </w:tcPr>
          <w:p w:rsidR="004331E7" w:rsidRPr="00034A42" w:rsidRDefault="004331E7" w:rsidP="00EC63B6">
            <w:pPr>
              <w:rPr>
                <w:rFonts w:cstheme="minorHAnsi"/>
                <w:b/>
                <w:bCs/>
                <w:sz w:val="20"/>
                <w:szCs w:val="20"/>
              </w:rPr>
            </w:pPr>
            <w:r w:rsidRPr="00034A42">
              <w:rPr>
                <w:rFonts w:cstheme="minorHAnsi"/>
                <w:b/>
                <w:bCs/>
                <w:sz w:val="20"/>
                <w:szCs w:val="20"/>
              </w:rPr>
              <w:t>Maximise information and advice accessible to carers and other family members</w:t>
            </w:r>
          </w:p>
        </w:tc>
        <w:tc>
          <w:tcPr>
            <w:tcW w:w="1559" w:type="dxa"/>
          </w:tcPr>
          <w:p w:rsidR="004331E7" w:rsidRPr="00034A42" w:rsidRDefault="004331E7" w:rsidP="00D143FE">
            <w:pPr>
              <w:jc w:val="center"/>
              <w:rPr>
                <w:rFonts w:cstheme="minorHAnsi"/>
                <w:bCs/>
                <w:sz w:val="20"/>
                <w:szCs w:val="20"/>
              </w:rPr>
            </w:pPr>
            <w:r w:rsidRPr="00034A42">
              <w:rPr>
                <w:rFonts w:cstheme="minorHAnsi"/>
                <w:bCs/>
                <w:sz w:val="20"/>
                <w:szCs w:val="20"/>
              </w:rPr>
              <w:t>From April 2015</w:t>
            </w:r>
          </w:p>
        </w:tc>
        <w:tc>
          <w:tcPr>
            <w:tcW w:w="1417" w:type="dxa"/>
          </w:tcPr>
          <w:p w:rsidR="004331E7" w:rsidRPr="00034A42" w:rsidRDefault="004331E7" w:rsidP="00D143FE">
            <w:pPr>
              <w:jc w:val="center"/>
              <w:rPr>
                <w:rFonts w:cstheme="minorHAnsi"/>
                <w:bCs/>
                <w:sz w:val="20"/>
                <w:szCs w:val="20"/>
              </w:rPr>
            </w:pPr>
            <w:r w:rsidRPr="00034A42">
              <w:rPr>
                <w:rFonts w:cstheme="minorHAnsi"/>
                <w:bCs/>
                <w:sz w:val="20"/>
                <w:szCs w:val="20"/>
              </w:rPr>
              <w:t>CCG / LBB</w:t>
            </w:r>
          </w:p>
        </w:tc>
        <w:tc>
          <w:tcPr>
            <w:tcW w:w="4253" w:type="dxa"/>
          </w:tcPr>
          <w:p w:rsidR="004331E7" w:rsidRPr="00034A42" w:rsidRDefault="004331E7" w:rsidP="00011EA0">
            <w:pPr>
              <w:pStyle w:val="ListParagraph"/>
              <w:numPr>
                <w:ilvl w:val="0"/>
                <w:numId w:val="8"/>
              </w:numPr>
              <w:rPr>
                <w:rFonts w:cstheme="minorHAnsi"/>
                <w:bCs/>
                <w:sz w:val="20"/>
                <w:szCs w:val="20"/>
              </w:rPr>
            </w:pPr>
            <w:r w:rsidRPr="00034A42">
              <w:rPr>
                <w:rFonts w:cstheme="minorHAnsi"/>
                <w:bCs/>
                <w:sz w:val="20"/>
                <w:szCs w:val="20"/>
              </w:rPr>
              <w:t>All social workers will have readily available information about support networks and services accessible to patients at primary care level</w:t>
            </w:r>
          </w:p>
          <w:p w:rsidR="00AA7A11" w:rsidRPr="00C33B70" w:rsidRDefault="004331E7" w:rsidP="00C33B70">
            <w:pPr>
              <w:pStyle w:val="ListParagraph"/>
              <w:numPr>
                <w:ilvl w:val="0"/>
                <w:numId w:val="8"/>
              </w:numPr>
              <w:rPr>
                <w:rFonts w:cstheme="minorHAnsi"/>
                <w:bCs/>
                <w:sz w:val="20"/>
                <w:szCs w:val="20"/>
              </w:rPr>
            </w:pPr>
            <w:r w:rsidRPr="00034A42">
              <w:rPr>
                <w:rFonts w:cstheme="minorHAnsi"/>
                <w:bCs/>
                <w:sz w:val="20"/>
                <w:szCs w:val="20"/>
              </w:rPr>
              <w:t>Carers will understand how to engage with local primary care level resources to avoid escalation or engagement with secondary tiers</w:t>
            </w:r>
          </w:p>
        </w:tc>
        <w:tc>
          <w:tcPr>
            <w:tcW w:w="2126" w:type="dxa"/>
          </w:tcPr>
          <w:p w:rsidR="004331E7" w:rsidRPr="000A042E" w:rsidRDefault="00C33B70" w:rsidP="00C33B70">
            <w:pPr>
              <w:ind w:left="34"/>
              <w:rPr>
                <w:rFonts w:cstheme="minorHAnsi"/>
                <w:bCs/>
                <w:sz w:val="20"/>
                <w:szCs w:val="20"/>
              </w:rPr>
            </w:pPr>
            <w:r>
              <w:rPr>
                <w:rFonts w:cstheme="minorHAnsi"/>
                <w:bCs/>
                <w:sz w:val="20"/>
                <w:szCs w:val="20"/>
              </w:rPr>
              <w:t>Cares groups engaged in MH re-design consultation.  Integrated Commissioning supporting promotion of awareness.</w:t>
            </w:r>
          </w:p>
        </w:tc>
        <w:tc>
          <w:tcPr>
            <w:tcW w:w="2693" w:type="dxa"/>
          </w:tcPr>
          <w:p w:rsidR="004331E7" w:rsidRDefault="00C33B70" w:rsidP="00C33B70">
            <w:pPr>
              <w:ind w:left="34"/>
              <w:rPr>
                <w:rFonts w:cstheme="minorHAnsi"/>
                <w:bCs/>
                <w:sz w:val="20"/>
                <w:szCs w:val="20"/>
              </w:rPr>
            </w:pPr>
            <w:r>
              <w:rPr>
                <w:rFonts w:cstheme="minorHAnsi"/>
                <w:bCs/>
                <w:sz w:val="20"/>
                <w:szCs w:val="20"/>
              </w:rPr>
              <w:t>Continued engagement in primary care and community will be monitored to ensure up to date and accurate information.</w:t>
            </w:r>
          </w:p>
          <w:p w:rsidR="00C33B70" w:rsidRDefault="00C33B70" w:rsidP="00C33B70">
            <w:pPr>
              <w:ind w:left="34"/>
              <w:rPr>
                <w:rFonts w:cstheme="minorHAnsi"/>
                <w:bCs/>
                <w:sz w:val="20"/>
                <w:szCs w:val="20"/>
              </w:rPr>
            </w:pPr>
          </w:p>
          <w:p w:rsidR="00C33B70" w:rsidRPr="000A042E" w:rsidRDefault="00C33B70" w:rsidP="00C33B70">
            <w:pPr>
              <w:ind w:left="34"/>
              <w:rPr>
                <w:rFonts w:cstheme="minorHAnsi"/>
                <w:bCs/>
                <w:sz w:val="20"/>
                <w:szCs w:val="20"/>
              </w:rPr>
            </w:pPr>
            <w:r>
              <w:rPr>
                <w:rFonts w:cstheme="minorHAnsi"/>
                <w:bCs/>
                <w:sz w:val="20"/>
                <w:szCs w:val="20"/>
              </w:rPr>
              <w:t>KPI’s introduced to monitor that all patients have a crisis action plan when discharged into the community or based in a community setting.</w:t>
            </w:r>
          </w:p>
        </w:tc>
        <w:tc>
          <w:tcPr>
            <w:tcW w:w="709" w:type="dxa"/>
            <w:shd w:val="clear" w:color="auto" w:fill="FFC000"/>
          </w:tcPr>
          <w:p w:rsidR="004331E7" w:rsidRPr="000A042E" w:rsidRDefault="004331E7" w:rsidP="000A042E">
            <w:pPr>
              <w:ind w:left="360"/>
              <w:rPr>
                <w:rFonts w:cstheme="minorHAnsi"/>
                <w:bCs/>
                <w:sz w:val="20"/>
                <w:szCs w:val="20"/>
              </w:rPr>
            </w:pPr>
          </w:p>
        </w:tc>
      </w:tr>
      <w:tr w:rsidR="004331E7" w:rsidRPr="00034A42" w:rsidTr="00E20475">
        <w:tc>
          <w:tcPr>
            <w:tcW w:w="9923" w:type="dxa"/>
            <w:gridSpan w:val="5"/>
            <w:shd w:val="clear" w:color="auto" w:fill="BFDEE1" w:themeFill="background2" w:themeFillTint="66"/>
          </w:tcPr>
          <w:p w:rsidR="004331E7" w:rsidRPr="00034A42" w:rsidRDefault="004331E7" w:rsidP="00264F77">
            <w:pPr>
              <w:tabs>
                <w:tab w:val="left" w:pos="3472"/>
                <w:tab w:val="center" w:pos="7192"/>
              </w:tabs>
              <w:rPr>
                <w:rFonts w:cstheme="minorHAnsi"/>
                <w:b/>
                <w:bCs/>
                <w:color w:val="47485F" w:themeColor="text1"/>
                <w:sz w:val="20"/>
                <w:szCs w:val="20"/>
              </w:rPr>
            </w:pPr>
            <w:r w:rsidRPr="00034A42">
              <w:rPr>
                <w:rFonts w:cstheme="minorHAnsi"/>
                <w:b/>
                <w:sz w:val="20"/>
                <w:szCs w:val="20"/>
              </w:rPr>
              <w:tab/>
            </w:r>
            <w:r w:rsidRPr="00034A42">
              <w:rPr>
                <w:rFonts w:cstheme="minorHAnsi"/>
                <w:b/>
                <w:sz w:val="20"/>
                <w:szCs w:val="20"/>
              </w:rPr>
              <w:tab/>
              <w:t>Improve access to and experience of mental health services</w:t>
            </w:r>
          </w:p>
        </w:tc>
        <w:tc>
          <w:tcPr>
            <w:tcW w:w="2126" w:type="dxa"/>
            <w:shd w:val="clear" w:color="auto" w:fill="BFDEE1" w:themeFill="background2" w:themeFillTint="66"/>
          </w:tcPr>
          <w:p w:rsidR="004331E7" w:rsidRPr="000A042E" w:rsidRDefault="004331E7" w:rsidP="000700A1">
            <w:pPr>
              <w:tabs>
                <w:tab w:val="left" w:pos="3472"/>
                <w:tab w:val="center" w:pos="7192"/>
              </w:tabs>
              <w:ind w:left="34"/>
              <w:rPr>
                <w:rFonts w:cstheme="minorHAnsi"/>
                <w:b/>
                <w:sz w:val="20"/>
                <w:szCs w:val="20"/>
              </w:rPr>
            </w:pPr>
          </w:p>
        </w:tc>
        <w:tc>
          <w:tcPr>
            <w:tcW w:w="2693" w:type="dxa"/>
            <w:shd w:val="clear" w:color="auto" w:fill="BFDEE1" w:themeFill="background2" w:themeFillTint="66"/>
          </w:tcPr>
          <w:p w:rsidR="004331E7" w:rsidRPr="000A042E" w:rsidRDefault="004331E7" w:rsidP="000A042E">
            <w:pPr>
              <w:tabs>
                <w:tab w:val="left" w:pos="3472"/>
                <w:tab w:val="center" w:pos="7192"/>
              </w:tabs>
              <w:ind w:left="360"/>
              <w:rPr>
                <w:rFonts w:cstheme="minorHAnsi"/>
                <w:b/>
                <w:sz w:val="20"/>
                <w:szCs w:val="20"/>
              </w:rPr>
            </w:pPr>
          </w:p>
        </w:tc>
        <w:tc>
          <w:tcPr>
            <w:tcW w:w="709" w:type="dxa"/>
            <w:shd w:val="clear" w:color="auto" w:fill="BFDEE1" w:themeFill="background2" w:themeFillTint="66"/>
          </w:tcPr>
          <w:p w:rsidR="004331E7" w:rsidRPr="000A042E" w:rsidRDefault="004331E7" w:rsidP="000A042E">
            <w:pPr>
              <w:tabs>
                <w:tab w:val="left" w:pos="3472"/>
                <w:tab w:val="center" w:pos="7192"/>
              </w:tabs>
              <w:ind w:left="360"/>
              <w:rPr>
                <w:rFonts w:cstheme="minorHAnsi"/>
                <w:b/>
                <w:sz w:val="20"/>
                <w:szCs w:val="20"/>
              </w:rPr>
            </w:pPr>
          </w:p>
        </w:tc>
      </w:tr>
      <w:tr w:rsidR="004331E7" w:rsidRPr="00034A42" w:rsidTr="00AC67A3">
        <w:tc>
          <w:tcPr>
            <w:tcW w:w="567" w:type="dxa"/>
          </w:tcPr>
          <w:p w:rsidR="004331E7" w:rsidRPr="00034A42" w:rsidRDefault="004331E7" w:rsidP="00D143FE">
            <w:pPr>
              <w:jc w:val="center"/>
              <w:rPr>
                <w:rFonts w:cstheme="minorHAnsi"/>
                <w:bCs/>
                <w:sz w:val="20"/>
                <w:szCs w:val="20"/>
              </w:rPr>
            </w:pPr>
            <w:r w:rsidRPr="00034A42">
              <w:rPr>
                <w:rFonts w:cstheme="minorHAnsi"/>
                <w:bCs/>
                <w:sz w:val="20"/>
                <w:szCs w:val="20"/>
              </w:rPr>
              <w:t>8</w:t>
            </w:r>
          </w:p>
        </w:tc>
        <w:tc>
          <w:tcPr>
            <w:tcW w:w="2127" w:type="dxa"/>
          </w:tcPr>
          <w:p w:rsidR="004331E7" w:rsidRPr="00034A42" w:rsidRDefault="004331E7" w:rsidP="003F0221">
            <w:pPr>
              <w:rPr>
                <w:rFonts w:cstheme="minorHAnsi"/>
                <w:b/>
                <w:bCs/>
                <w:sz w:val="20"/>
                <w:szCs w:val="20"/>
              </w:rPr>
            </w:pPr>
            <w:r w:rsidRPr="00034A42">
              <w:rPr>
                <w:rFonts w:cstheme="minorHAnsi"/>
                <w:b/>
                <w:bCs/>
                <w:sz w:val="20"/>
                <w:szCs w:val="20"/>
              </w:rPr>
              <w:t>Evaluate the opportunities for NHS 111 to better respond to mental health needs</w:t>
            </w:r>
          </w:p>
        </w:tc>
        <w:tc>
          <w:tcPr>
            <w:tcW w:w="1559" w:type="dxa"/>
          </w:tcPr>
          <w:p w:rsidR="004331E7" w:rsidRPr="00034A42" w:rsidRDefault="004331E7" w:rsidP="00D143FE">
            <w:pPr>
              <w:jc w:val="center"/>
              <w:rPr>
                <w:rFonts w:cstheme="minorHAnsi"/>
                <w:bCs/>
                <w:sz w:val="20"/>
                <w:szCs w:val="20"/>
              </w:rPr>
            </w:pPr>
            <w:r w:rsidRPr="00034A42">
              <w:rPr>
                <w:rFonts w:cstheme="minorHAnsi"/>
                <w:bCs/>
                <w:sz w:val="20"/>
                <w:szCs w:val="20"/>
              </w:rPr>
              <w:t>From April 2015</w:t>
            </w:r>
          </w:p>
        </w:tc>
        <w:tc>
          <w:tcPr>
            <w:tcW w:w="1417" w:type="dxa"/>
          </w:tcPr>
          <w:p w:rsidR="004331E7" w:rsidRPr="00034A42" w:rsidRDefault="004331E7" w:rsidP="00D143FE">
            <w:pPr>
              <w:jc w:val="center"/>
              <w:rPr>
                <w:rFonts w:cstheme="minorHAnsi"/>
                <w:bCs/>
                <w:sz w:val="20"/>
                <w:szCs w:val="20"/>
              </w:rPr>
            </w:pPr>
            <w:r w:rsidRPr="00034A42">
              <w:rPr>
                <w:rFonts w:cstheme="minorHAnsi"/>
                <w:bCs/>
                <w:sz w:val="20"/>
                <w:szCs w:val="20"/>
              </w:rPr>
              <w:t>CCG</w:t>
            </w:r>
          </w:p>
        </w:tc>
        <w:tc>
          <w:tcPr>
            <w:tcW w:w="4253" w:type="dxa"/>
          </w:tcPr>
          <w:p w:rsidR="004331E7" w:rsidRPr="00034A42" w:rsidRDefault="004331E7" w:rsidP="00011EA0">
            <w:pPr>
              <w:pStyle w:val="ListParagraph"/>
              <w:numPr>
                <w:ilvl w:val="0"/>
                <w:numId w:val="9"/>
              </w:numPr>
              <w:rPr>
                <w:rFonts w:cstheme="minorHAnsi"/>
                <w:bCs/>
                <w:sz w:val="20"/>
                <w:szCs w:val="20"/>
              </w:rPr>
            </w:pPr>
            <w:r w:rsidRPr="00034A42">
              <w:rPr>
                <w:rFonts w:cstheme="minorHAnsi"/>
                <w:bCs/>
                <w:sz w:val="20"/>
                <w:szCs w:val="20"/>
              </w:rPr>
              <w:t>NHS 111 will have information on Bexley MH services</w:t>
            </w:r>
          </w:p>
          <w:p w:rsidR="004331E7" w:rsidRPr="00034A42" w:rsidRDefault="004331E7" w:rsidP="00011EA0">
            <w:pPr>
              <w:pStyle w:val="ListParagraph"/>
              <w:numPr>
                <w:ilvl w:val="0"/>
                <w:numId w:val="9"/>
              </w:numPr>
              <w:rPr>
                <w:rFonts w:cstheme="minorHAnsi"/>
                <w:bCs/>
                <w:sz w:val="20"/>
                <w:szCs w:val="20"/>
              </w:rPr>
            </w:pPr>
            <w:r w:rsidRPr="00034A42">
              <w:rPr>
                <w:rFonts w:cstheme="minorHAnsi"/>
                <w:bCs/>
                <w:sz w:val="20"/>
                <w:szCs w:val="20"/>
              </w:rPr>
              <w:t>Improved access to support for people experiencing mental health crisis</w:t>
            </w:r>
          </w:p>
        </w:tc>
        <w:tc>
          <w:tcPr>
            <w:tcW w:w="2126" w:type="dxa"/>
          </w:tcPr>
          <w:p w:rsidR="004331E7" w:rsidRPr="000A042E" w:rsidRDefault="00AC67A3" w:rsidP="000700A1">
            <w:pPr>
              <w:ind w:left="34"/>
              <w:rPr>
                <w:rFonts w:cstheme="minorHAnsi"/>
                <w:bCs/>
                <w:sz w:val="20"/>
                <w:szCs w:val="20"/>
              </w:rPr>
            </w:pPr>
            <w:r>
              <w:rPr>
                <w:rFonts w:cstheme="minorHAnsi"/>
                <w:bCs/>
                <w:sz w:val="20"/>
                <w:szCs w:val="20"/>
              </w:rPr>
              <w:t>Update has been provided to NHS 111</w:t>
            </w:r>
          </w:p>
        </w:tc>
        <w:tc>
          <w:tcPr>
            <w:tcW w:w="2693" w:type="dxa"/>
          </w:tcPr>
          <w:p w:rsidR="004331E7" w:rsidRPr="000A042E" w:rsidRDefault="00AC67A3" w:rsidP="00AC67A3">
            <w:pPr>
              <w:ind w:left="34"/>
              <w:rPr>
                <w:rFonts w:cstheme="minorHAnsi"/>
                <w:bCs/>
                <w:sz w:val="20"/>
                <w:szCs w:val="20"/>
              </w:rPr>
            </w:pPr>
            <w:r>
              <w:rPr>
                <w:rFonts w:cstheme="minorHAnsi"/>
                <w:bCs/>
                <w:sz w:val="20"/>
                <w:szCs w:val="20"/>
              </w:rPr>
              <w:t>To be reviewed in 2016/17 pending any changes to MH service provision in Bexley</w:t>
            </w:r>
          </w:p>
        </w:tc>
        <w:tc>
          <w:tcPr>
            <w:tcW w:w="709" w:type="dxa"/>
            <w:shd w:val="clear" w:color="auto" w:fill="92D050"/>
          </w:tcPr>
          <w:p w:rsidR="004331E7" w:rsidRPr="000A042E" w:rsidRDefault="004331E7" w:rsidP="000A042E">
            <w:pPr>
              <w:ind w:left="360"/>
              <w:rPr>
                <w:rFonts w:cstheme="minorHAnsi"/>
                <w:bCs/>
                <w:sz w:val="20"/>
                <w:szCs w:val="20"/>
              </w:rPr>
            </w:pPr>
          </w:p>
        </w:tc>
      </w:tr>
      <w:tr w:rsidR="004331E7" w:rsidRPr="00034A42" w:rsidTr="00AC67A3">
        <w:tc>
          <w:tcPr>
            <w:tcW w:w="567" w:type="dxa"/>
          </w:tcPr>
          <w:p w:rsidR="004331E7" w:rsidRPr="00034A42" w:rsidRDefault="004331E7" w:rsidP="00D143FE">
            <w:pPr>
              <w:jc w:val="center"/>
              <w:rPr>
                <w:rFonts w:cstheme="minorHAnsi"/>
                <w:bCs/>
                <w:sz w:val="20"/>
                <w:szCs w:val="20"/>
              </w:rPr>
            </w:pPr>
            <w:r w:rsidRPr="00034A42">
              <w:rPr>
                <w:rFonts w:cstheme="minorHAnsi"/>
                <w:bCs/>
                <w:sz w:val="20"/>
                <w:szCs w:val="20"/>
              </w:rPr>
              <w:t>9</w:t>
            </w:r>
          </w:p>
        </w:tc>
        <w:tc>
          <w:tcPr>
            <w:tcW w:w="2127" w:type="dxa"/>
          </w:tcPr>
          <w:p w:rsidR="004331E7" w:rsidRPr="00034A42" w:rsidRDefault="004331E7" w:rsidP="00F15FA8">
            <w:pPr>
              <w:rPr>
                <w:rFonts w:cstheme="minorHAnsi"/>
                <w:b/>
                <w:bCs/>
                <w:sz w:val="20"/>
                <w:szCs w:val="20"/>
              </w:rPr>
            </w:pPr>
            <w:r w:rsidRPr="00034A42">
              <w:rPr>
                <w:rFonts w:cstheme="minorHAnsi"/>
                <w:b/>
                <w:bCs/>
                <w:sz w:val="20"/>
                <w:szCs w:val="20"/>
              </w:rPr>
              <w:t>Ensure that all community based teams and services have access to advocacy information</w:t>
            </w:r>
          </w:p>
        </w:tc>
        <w:tc>
          <w:tcPr>
            <w:tcW w:w="1559" w:type="dxa"/>
          </w:tcPr>
          <w:p w:rsidR="004331E7" w:rsidRPr="00034A42" w:rsidRDefault="004331E7" w:rsidP="00D143FE">
            <w:pPr>
              <w:jc w:val="center"/>
              <w:rPr>
                <w:rFonts w:cstheme="minorHAnsi"/>
                <w:bCs/>
                <w:sz w:val="20"/>
                <w:szCs w:val="20"/>
              </w:rPr>
            </w:pPr>
            <w:r w:rsidRPr="00034A42">
              <w:rPr>
                <w:rFonts w:cstheme="minorHAnsi"/>
                <w:bCs/>
                <w:sz w:val="20"/>
                <w:szCs w:val="20"/>
              </w:rPr>
              <w:t>From April 2015</w:t>
            </w:r>
          </w:p>
        </w:tc>
        <w:tc>
          <w:tcPr>
            <w:tcW w:w="1417" w:type="dxa"/>
          </w:tcPr>
          <w:p w:rsidR="004331E7" w:rsidRPr="00034A42" w:rsidRDefault="004331E7" w:rsidP="00D143FE">
            <w:pPr>
              <w:jc w:val="center"/>
              <w:rPr>
                <w:rFonts w:cstheme="minorHAnsi"/>
                <w:bCs/>
                <w:sz w:val="20"/>
                <w:szCs w:val="20"/>
              </w:rPr>
            </w:pPr>
            <w:r w:rsidRPr="00034A42">
              <w:rPr>
                <w:rFonts w:cstheme="minorHAnsi"/>
                <w:bCs/>
                <w:sz w:val="20"/>
                <w:szCs w:val="20"/>
              </w:rPr>
              <w:t>Oxleas NHS FT</w:t>
            </w:r>
          </w:p>
        </w:tc>
        <w:tc>
          <w:tcPr>
            <w:tcW w:w="4253" w:type="dxa"/>
          </w:tcPr>
          <w:p w:rsidR="004331E7" w:rsidRPr="00034A42" w:rsidRDefault="004331E7" w:rsidP="00011EA0">
            <w:pPr>
              <w:pStyle w:val="ListParagraph"/>
              <w:numPr>
                <w:ilvl w:val="0"/>
                <w:numId w:val="11"/>
              </w:numPr>
              <w:rPr>
                <w:rFonts w:cstheme="minorHAnsi"/>
                <w:bCs/>
                <w:sz w:val="20"/>
                <w:szCs w:val="20"/>
              </w:rPr>
            </w:pPr>
            <w:r w:rsidRPr="00034A42">
              <w:rPr>
                <w:rFonts w:cstheme="minorHAnsi"/>
                <w:bCs/>
                <w:sz w:val="20"/>
                <w:szCs w:val="20"/>
              </w:rPr>
              <w:t>Ensure access to statutory advocacy to users of community based services</w:t>
            </w:r>
          </w:p>
          <w:p w:rsidR="004331E7" w:rsidRPr="00034A42" w:rsidRDefault="004331E7" w:rsidP="00011EA0">
            <w:pPr>
              <w:pStyle w:val="ListParagraph"/>
              <w:numPr>
                <w:ilvl w:val="0"/>
                <w:numId w:val="11"/>
              </w:numPr>
              <w:rPr>
                <w:rFonts w:cstheme="minorHAnsi"/>
                <w:bCs/>
                <w:sz w:val="20"/>
                <w:szCs w:val="20"/>
              </w:rPr>
            </w:pPr>
            <w:r w:rsidRPr="00034A42">
              <w:rPr>
                <w:rFonts w:cstheme="minorHAnsi"/>
                <w:bCs/>
                <w:sz w:val="20"/>
                <w:szCs w:val="20"/>
              </w:rPr>
              <w:t>Service users empowered through access to appropriate advocacy in crisis</w:t>
            </w:r>
          </w:p>
        </w:tc>
        <w:tc>
          <w:tcPr>
            <w:tcW w:w="2126" w:type="dxa"/>
          </w:tcPr>
          <w:p w:rsidR="004331E7" w:rsidRPr="000A042E" w:rsidRDefault="00AC67A3" w:rsidP="000700A1">
            <w:pPr>
              <w:ind w:left="34"/>
              <w:rPr>
                <w:rFonts w:cstheme="minorHAnsi"/>
                <w:bCs/>
                <w:sz w:val="20"/>
                <w:szCs w:val="20"/>
              </w:rPr>
            </w:pPr>
            <w:r>
              <w:rPr>
                <w:rFonts w:cstheme="minorHAnsi"/>
                <w:bCs/>
                <w:sz w:val="20"/>
                <w:szCs w:val="20"/>
              </w:rPr>
              <w:t>Advocacy services commissioned for all MH patients in bed based and community based services</w:t>
            </w:r>
          </w:p>
        </w:tc>
        <w:tc>
          <w:tcPr>
            <w:tcW w:w="2693" w:type="dxa"/>
          </w:tcPr>
          <w:p w:rsidR="004331E7" w:rsidRPr="000A042E" w:rsidRDefault="00AC67A3" w:rsidP="00AC67A3">
            <w:pPr>
              <w:ind w:left="34"/>
              <w:rPr>
                <w:rFonts w:cstheme="minorHAnsi"/>
                <w:bCs/>
                <w:sz w:val="20"/>
                <w:szCs w:val="20"/>
              </w:rPr>
            </w:pPr>
            <w:r>
              <w:rPr>
                <w:rFonts w:cstheme="minorHAnsi"/>
                <w:bCs/>
                <w:sz w:val="20"/>
                <w:szCs w:val="20"/>
              </w:rPr>
              <w:t>Review of provision in 2016/17 with potential for re-tender process to be undertaken</w:t>
            </w:r>
          </w:p>
        </w:tc>
        <w:tc>
          <w:tcPr>
            <w:tcW w:w="709" w:type="dxa"/>
            <w:shd w:val="clear" w:color="auto" w:fill="92D050"/>
          </w:tcPr>
          <w:p w:rsidR="004331E7" w:rsidRPr="000A042E" w:rsidRDefault="004331E7" w:rsidP="000A042E">
            <w:pPr>
              <w:ind w:left="360"/>
              <w:rPr>
                <w:rFonts w:cstheme="minorHAnsi"/>
                <w:bCs/>
                <w:sz w:val="20"/>
                <w:szCs w:val="20"/>
              </w:rPr>
            </w:pPr>
          </w:p>
        </w:tc>
      </w:tr>
      <w:tr w:rsidR="004331E7" w:rsidRPr="00034A42" w:rsidTr="00630DA3">
        <w:tc>
          <w:tcPr>
            <w:tcW w:w="15451" w:type="dxa"/>
            <w:gridSpan w:val="8"/>
            <w:shd w:val="clear" w:color="auto" w:fill="47485F" w:themeFill="text2"/>
          </w:tcPr>
          <w:p w:rsidR="004331E7" w:rsidRPr="006957BA" w:rsidRDefault="004331E7" w:rsidP="00011EA0">
            <w:pPr>
              <w:pStyle w:val="ListParagraph"/>
              <w:numPr>
                <w:ilvl w:val="0"/>
                <w:numId w:val="11"/>
              </w:numPr>
              <w:tabs>
                <w:tab w:val="left" w:pos="2304"/>
                <w:tab w:val="center" w:pos="7192"/>
              </w:tabs>
              <w:ind w:left="34"/>
              <w:jc w:val="center"/>
              <w:rPr>
                <w:rFonts w:cstheme="minorHAnsi"/>
                <w:b/>
                <w:bCs/>
                <w:color w:val="FFFFFF" w:themeColor="background1"/>
                <w:sz w:val="20"/>
                <w:szCs w:val="20"/>
              </w:rPr>
            </w:pPr>
            <w:r w:rsidRPr="006957BA">
              <w:rPr>
                <w:rFonts w:cstheme="minorHAnsi"/>
                <w:b/>
                <w:bCs/>
                <w:color w:val="FFFFFF" w:themeColor="background1"/>
                <w:sz w:val="20"/>
                <w:szCs w:val="20"/>
              </w:rPr>
              <w:t>Urgent and emergency access to crisis care</w:t>
            </w:r>
          </w:p>
          <w:p w:rsidR="004331E7" w:rsidRPr="000A042E" w:rsidRDefault="004331E7" w:rsidP="000700A1">
            <w:pPr>
              <w:tabs>
                <w:tab w:val="left" w:pos="2304"/>
                <w:tab w:val="center" w:pos="7192"/>
              </w:tabs>
              <w:ind w:left="34"/>
              <w:rPr>
                <w:rFonts w:cstheme="minorHAnsi"/>
                <w:b/>
                <w:bCs/>
                <w:color w:val="FFFFFF" w:themeColor="background1"/>
                <w:sz w:val="20"/>
                <w:szCs w:val="20"/>
              </w:rPr>
            </w:pPr>
          </w:p>
        </w:tc>
      </w:tr>
      <w:tr w:rsidR="00CA4814" w:rsidRPr="00034A42" w:rsidTr="00E20475">
        <w:tc>
          <w:tcPr>
            <w:tcW w:w="567" w:type="dxa"/>
            <w:shd w:val="clear" w:color="auto" w:fill="61AEB5" w:themeFill="background2"/>
          </w:tcPr>
          <w:p w:rsidR="00CA4814" w:rsidRPr="00034A42" w:rsidRDefault="00CA4814" w:rsidP="001D387A">
            <w:pPr>
              <w:jc w:val="center"/>
              <w:rPr>
                <w:rFonts w:cstheme="minorHAnsi"/>
                <w:b/>
                <w:bCs/>
                <w:color w:val="FFFFFF" w:themeColor="background1"/>
                <w:sz w:val="20"/>
                <w:szCs w:val="20"/>
              </w:rPr>
            </w:pPr>
            <w:r w:rsidRPr="00034A42">
              <w:rPr>
                <w:rFonts w:cstheme="minorHAnsi"/>
                <w:b/>
                <w:bCs/>
                <w:color w:val="FFFFFF" w:themeColor="background1"/>
                <w:sz w:val="20"/>
                <w:szCs w:val="20"/>
              </w:rPr>
              <w:t>No.</w:t>
            </w:r>
          </w:p>
        </w:tc>
        <w:tc>
          <w:tcPr>
            <w:tcW w:w="2127" w:type="dxa"/>
            <w:shd w:val="clear" w:color="auto" w:fill="61AEB5" w:themeFill="background2"/>
          </w:tcPr>
          <w:p w:rsidR="00CA4814" w:rsidRPr="00034A42" w:rsidRDefault="00CA4814" w:rsidP="001D387A">
            <w:pPr>
              <w:jc w:val="center"/>
              <w:rPr>
                <w:rFonts w:cstheme="minorHAnsi"/>
                <w:b/>
                <w:bCs/>
                <w:color w:val="FFFFFF" w:themeColor="background1"/>
                <w:sz w:val="20"/>
                <w:szCs w:val="20"/>
              </w:rPr>
            </w:pPr>
            <w:r w:rsidRPr="00034A42">
              <w:rPr>
                <w:rFonts w:cstheme="minorHAnsi"/>
                <w:b/>
                <w:bCs/>
                <w:color w:val="FFFFFF" w:themeColor="background1"/>
                <w:sz w:val="20"/>
                <w:szCs w:val="20"/>
              </w:rPr>
              <w:t>Action</w:t>
            </w:r>
          </w:p>
        </w:tc>
        <w:tc>
          <w:tcPr>
            <w:tcW w:w="1559" w:type="dxa"/>
            <w:shd w:val="clear" w:color="auto" w:fill="61AEB5" w:themeFill="background2"/>
          </w:tcPr>
          <w:p w:rsidR="00CA4814" w:rsidRPr="00034A42" w:rsidRDefault="00CA4814" w:rsidP="001D387A">
            <w:pPr>
              <w:jc w:val="center"/>
              <w:rPr>
                <w:rFonts w:cstheme="minorHAnsi"/>
                <w:b/>
                <w:bCs/>
                <w:color w:val="FFFFFF" w:themeColor="background1"/>
                <w:sz w:val="20"/>
                <w:szCs w:val="20"/>
              </w:rPr>
            </w:pPr>
            <w:r w:rsidRPr="00034A42">
              <w:rPr>
                <w:rFonts w:cstheme="minorHAnsi"/>
                <w:b/>
                <w:bCs/>
                <w:color w:val="FFFFFF" w:themeColor="background1"/>
                <w:sz w:val="20"/>
                <w:szCs w:val="20"/>
              </w:rPr>
              <w:t>Timescale</w:t>
            </w:r>
          </w:p>
        </w:tc>
        <w:tc>
          <w:tcPr>
            <w:tcW w:w="1417" w:type="dxa"/>
            <w:shd w:val="clear" w:color="auto" w:fill="61AEB5" w:themeFill="background2"/>
          </w:tcPr>
          <w:p w:rsidR="00CA4814" w:rsidRPr="00034A42" w:rsidRDefault="00CA4814" w:rsidP="001D387A">
            <w:pPr>
              <w:jc w:val="center"/>
              <w:rPr>
                <w:rFonts w:cstheme="minorHAnsi"/>
                <w:b/>
                <w:bCs/>
                <w:color w:val="FFFFFF" w:themeColor="background1"/>
                <w:sz w:val="20"/>
                <w:szCs w:val="20"/>
              </w:rPr>
            </w:pPr>
            <w:r w:rsidRPr="00034A42">
              <w:rPr>
                <w:rFonts w:cstheme="minorHAnsi"/>
                <w:b/>
                <w:bCs/>
                <w:color w:val="FFFFFF" w:themeColor="background1"/>
                <w:sz w:val="20"/>
                <w:szCs w:val="20"/>
              </w:rPr>
              <w:t>Led By</w:t>
            </w:r>
          </w:p>
        </w:tc>
        <w:tc>
          <w:tcPr>
            <w:tcW w:w="4253" w:type="dxa"/>
            <w:shd w:val="clear" w:color="auto" w:fill="61AEB5" w:themeFill="background2"/>
          </w:tcPr>
          <w:p w:rsidR="00CA4814" w:rsidRPr="00034A42" w:rsidRDefault="00CA4814" w:rsidP="001D387A">
            <w:pPr>
              <w:jc w:val="center"/>
              <w:rPr>
                <w:rFonts w:cstheme="minorHAnsi"/>
                <w:b/>
                <w:bCs/>
                <w:color w:val="FFFFFF" w:themeColor="background1"/>
                <w:sz w:val="20"/>
                <w:szCs w:val="20"/>
              </w:rPr>
            </w:pPr>
            <w:r w:rsidRPr="00034A42">
              <w:rPr>
                <w:rFonts w:cstheme="minorHAnsi"/>
                <w:b/>
                <w:bCs/>
                <w:color w:val="FFFFFF" w:themeColor="background1"/>
                <w:sz w:val="20"/>
                <w:szCs w:val="20"/>
              </w:rPr>
              <w:t>Outcomes</w:t>
            </w:r>
          </w:p>
        </w:tc>
        <w:tc>
          <w:tcPr>
            <w:tcW w:w="2126" w:type="dxa"/>
            <w:shd w:val="clear" w:color="auto" w:fill="61AEB5" w:themeFill="background2"/>
          </w:tcPr>
          <w:p w:rsidR="00CA4814" w:rsidRPr="000A042E" w:rsidRDefault="00CA4814" w:rsidP="00CA4814">
            <w:pPr>
              <w:ind w:left="360"/>
              <w:rPr>
                <w:rFonts w:cstheme="minorHAnsi"/>
                <w:b/>
                <w:bCs/>
                <w:color w:val="FFFFFF" w:themeColor="background1"/>
                <w:sz w:val="20"/>
                <w:szCs w:val="20"/>
              </w:rPr>
            </w:pPr>
            <w:r>
              <w:rPr>
                <w:rFonts w:cstheme="minorHAnsi"/>
                <w:b/>
                <w:bCs/>
                <w:color w:val="FFFFFF" w:themeColor="background1"/>
                <w:sz w:val="20"/>
                <w:szCs w:val="20"/>
              </w:rPr>
              <w:t>Actions to Date</w:t>
            </w:r>
          </w:p>
        </w:tc>
        <w:tc>
          <w:tcPr>
            <w:tcW w:w="2693" w:type="dxa"/>
            <w:shd w:val="clear" w:color="auto" w:fill="61AEB5" w:themeFill="background2"/>
          </w:tcPr>
          <w:p w:rsidR="00CA4814" w:rsidRPr="000A042E" w:rsidRDefault="00CA4814" w:rsidP="00CA4814">
            <w:pPr>
              <w:ind w:left="360"/>
              <w:jc w:val="center"/>
              <w:rPr>
                <w:rFonts w:cstheme="minorHAnsi"/>
                <w:b/>
                <w:bCs/>
                <w:color w:val="FFFFFF" w:themeColor="background1"/>
                <w:sz w:val="20"/>
                <w:szCs w:val="20"/>
              </w:rPr>
            </w:pPr>
            <w:r>
              <w:rPr>
                <w:rFonts w:cstheme="minorHAnsi"/>
                <w:b/>
                <w:bCs/>
                <w:color w:val="FFFFFF" w:themeColor="background1"/>
                <w:sz w:val="20"/>
                <w:szCs w:val="20"/>
              </w:rPr>
              <w:t>Follow up</w:t>
            </w:r>
          </w:p>
        </w:tc>
        <w:tc>
          <w:tcPr>
            <w:tcW w:w="709" w:type="dxa"/>
            <w:shd w:val="clear" w:color="auto" w:fill="61AEB5" w:themeFill="background2"/>
          </w:tcPr>
          <w:p w:rsidR="00CA4814" w:rsidRPr="000A042E" w:rsidRDefault="00CA4814" w:rsidP="00CA4814">
            <w:pPr>
              <w:ind w:left="34"/>
              <w:rPr>
                <w:rFonts w:cstheme="minorHAnsi"/>
                <w:b/>
                <w:bCs/>
                <w:color w:val="FFFFFF" w:themeColor="background1"/>
                <w:sz w:val="20"/>
                <w:szCs w:val="20"/>
              </w:rPr>
            </w:pPr>
            <w:r>
              <w:rPr>
                <w:rFonts w:cstheme="minorHAnsi"/>
                <w:b/>
                <w:bCs/>
                <w:color w:val="FFFFFF" w:themeColor="background1"/>
                <w:sz w:val="20"/>
                <w:szCs w:val="20"/>
              </w:rPr>
              <w:t>RAG</w:t>
            </w:r>
          </w:p>
        </w:tc>
      </w:tr>
      <w:tr w:rsidR="00CA4814" w:rsidRPr="00034A42" w:rsidTr="00E20475">
        <w:tc>
          <w:tcPr>
            <w:tcW w:w="9923" w:type="dxa"/>
            <w:gridSpan w:val="5"/>
            <w:shd w:val="clear" w:color="auto" w:fill="BFDEE1" w:themeFill="background2" w:themeFillTint="66"/>
          </w:tcPr>
          <w:p w:rsidR="00CA4814" w:rsidRPr="00034A42" w:rsidRDefault="00CA4814" w:rsidP="001D387A">
            <w:pPr>
              <w:jc w:val="center"/>
              <w:rPr>
                <w:rFonts w:cstheme="minorHAnsi"/>
                <w:b/>
                <w:bCs/>
                <w:sz w:val="20"/>
                <w:szCs w:val="20"/>
              </w:rPr>
            </w:pPr>
            <w:r w:rsidRPr="00034A42">
              <w:rPr>
                <w:rFonts w:cstheme="minorHAnsi"/>
                <w:b/>
                <w:sz w:val="20"/>
                <w:szCs w:val="20"/>
              </w:rPr>
              <w:t>Improve NHS emergency response to mental health crisis</w:t>
            </w:r>
          </w:p>
        </w:tc>
        <w:tc>
          <w:tcPr>
            <w:tcW w:w="2126" w:type="dxa"/>
            <w:shd w:val="clear" w:color="auto" w:fill="BFDEE1" w:themeFill="background2" w:themeFillTint="66"/>
          </w:tcPr>
          <w:p w:rsidR="00CA4814" w:rsidRPr="000A042E" w:rsidRDefault="00CA4814" w:rsidP="000700A1">
            <w:pPr>
              <w:ind w:left="34"/>
              <w:rPr>
                <w:rFonts w:cstheme="minorHAnsi"/>
                <w:b/>
                <w:sz w:val="20"/>
                <w:szCs w:val="20"/>
              </w:rPr>
            </w:pPr>
          </w:p>
        </w:tc>
        <w:tc>
          <w:tcPr>
            <w:tcW w:w="2693" w:type="dxa"/>
            <w:shd w:val="clear" w:color="auto" w:fill="BFDEE1" w:themeFill="background2" w:themeFillTint="66"/>
          </w:tcPr>
          <w:p w:rsidR="00CA4814" w:rsidRPr="000A042E" w:rsidRDefault="00CA4814" w:rsidP="000A042E">
            <w:pPr>
              <w:ind w:left="360"/>
              <w:rPr>
                <w:rFonts w:cstheme="minorHAnsi"/>
                <w:b/>
                <w:sz w:val="20"/>
                <w:szCs w:val="20"/>
              </w:rPr>
            </w:pPr>
          </w:p>
        </w:tc>
        <w:tc>
          <w:tcPr>
            <w:tcW w:w="709" w:type="dxa"/>
            <w:shd w:val="clear" w:color="auto" w:fill="BFDEE1" w:themeFill="background2" w:themeFillTint="66"/>
          </w:tcPr>
          <w:p w:rsidR="00CA4814" w:rsidRPr="000A042E" w:rsidRDefault="00CA4814" w:rsidP="000A042E">
            <w:pPr>
              <w:ind w:left="360"/>
              <w:rPr>
                <w:rFonts w:cstheme="minorHAnsi"/>
                <w:b/>
                <w:sz w:val="20"/>
                <w:szCs w:val="20"/>
              </w:rPr>
            </w:pPr>
          </w:p>
        </w:tc>
      </w:tr>
      <w:tr w:rsidR="00CA4814" w:rsidRPr="00034A42" w:rsidTr="00EB21BF">
        <w:tc>
          <w:tcPr>
            <w:tcW w:w="567" w:type="dxa"/>
          </w:tcPr>
          <w:p w:rsidR="00CA4814" w:rsidRPr="00034A42" w:rsidRDefault="00CA4814" w:rsidP="00473B41">
            <w:pPr>
              <w:jc w:val="center"/>
              <w:rPr>
                <w:rFonts w:cstheme="minorHAnsi"/>
                <w:bCs/>
                <w:sz w:val="20"/>
                <w:szCs w:val="20"/>
              </w:rPr>
            </w:pPr>
            <w:r w:rsidRPr="00034A42">
              <w:rPr>
                <w:rFonts w:cstheme="minorHAnsi"/>
                <w:bCs/>
                <w:sz w:val="20"/>
                <w:szCs w:val="20"/>
              </w:rPr>
              <w:t>10</w:t>
            </w:r>
          </w:p>
        </w:tc>
        <w:tc>
          <w:tcPr>
            <w:tcW w:w="2127" w:type="dxa"/>
          </w:tcPr>
          <w:p w:rsidR="00CA4814" w:rsidRPr="00034A42" w:rsidRDefault="00CA4814" w:rsidP="00473B41">
            <w:pPr>
              <w:rPr>
                <w:rFonts w:cstheme="minorHAnsi"/>
                <w:b/>
                <w:bCs/>
                <w:sz w:val="20"/>
                <w:szCs w:val="20"/>
              </w:rPr>
            </w:pPr>
            <w:r w:rsidRPr="00034A42">
              <w:rPr>
                <w:rFonts w:cstheme="minorHAnsi"/>
                <w:b/>
                <w:bCs/>
                <w:sz w:val="20"/>
                <w:szCs w:val="20"/>
              </w:rPr>
              <w:t>Maximise the use of the Psychiatric Liaison Teams in local hospitals</w:t>
            </w:r>
          </w:p>
        </w:tc>
        <w:tc>
          <w:tcPr>
            <w:tcW w:w="1559" w:type="dxa"/>
          </w:tcPr>
          <w:p w:rsidR="00CA4814" w:rsidRPr="00034A42" w:rsidRDefault="00CA4814" w:rsidP="00473B41">
            <w:pPr>
              <w:jc w:val="center"/>
              <w:rPr>
                <w:rFonts w:cstheme="minorHAnsi"/>
                <w:bCs/>
                <w:sz w:val="20"/>
                <w:szCs w:val="20"/>
              </w:rPr>
            </w:pPr>
            <w:r w:rsidRPr="00034A42">
              <w:rPr>
                <w:rFonts w:cstheme="minorHAnsi"/>
                <w:bCs/>
                <w:sz w:val="20"/>
                <w:szCs w:val="20"/>
              </w:rPr>
              <w:t>From April 2015</w:t>
            </w:r>
          </w:p>
        </w:tc>
        <w:tc>
          <w:tcPr>
            <w:tcW w:w="1417" w:type="dxa"/>
          </w:tcPr>
          <w:p w:rsidR="00CA4814" w:rsidRPr="00034A42" w:rsidRDefault="00CA4814" w:rsidP="00473B41">
            <w:pPr>
              <w:jc w:val="center"/>
              <w:rPr>
                <w:rFonts w:cstheme="minorHAnsi"/>
                <w:bCs/>
                <w:sz w:val="20"/>
                <w:szCs w:val="20"/>
              </w:rPr>
            </w:pPr>
            <w:r w:rsidRPr="00034A42">
              <w:rPr>
                <w:rFonts w:cstheme="minorHAnsi"/>
                <w:bCs/>
                <w:sz w:val="20"/>
                <w:szCs w:val="20"/>
              </w:rPr>
              <w:t>Oxleas NHS FT</w:t>
            </w:r>
          </w:p>
          <w:p w:rsidR="00CA4814" w:rsidRPr="00034A42" w:rsidRDefault="00CA4814" w:rsidP="00473B41">
            <w:pPr>
              <w:jc w:val="center"/>
              <w:rPr>
                <w:rFonts w:cstheme="minorHAnsi"/>
                <w:bCs/>
                <w:sz w:val="20"/>
                <w:szCs w:val="20"/>
              </w:rPr>
            </w:pPr>
          </w:p>
          <w:p w:rsidR="00CA4814" w:rsidRPr="00034A42" w:rsidRDefault="00CA4814" w:rsidP="00C669AB">
            <w:pPr>
              <w:jc w:val="center"/>
              <w:rPr>
                <w:rFonts w:cstheme="minorHAnsi"/>
                <w:bCs/>
                <w:sz w:val="20"/>
                <w:szCs w:val="20"/>
              </w:rPr>
            </w:pPr>
            <w:r w:rsidRPr="00034A42">
              <w:rPr>
                <w:rFonts w:cstheme="minorHAnsi"/>
                <w:bCs/>
                <w:sz w:val="20"/>
                <w:szCs w:val="20"/>
              </w:rPr>
              <w:t>Kent and Medway SCT</w:t>
            </w:r>
          </w:p>
        </w:tc>
        <w:tc>
          <w:tcPr>
            <w:tcW w:w="4253" w:type="dxa"/>
          </w:tcPr>
          <w:p w:rsidR="00CA4814" w:rsidRPr="00034A42" w:rsidRDefault="00CA4814" w:rsidP="00011EA0">
            <w:pPr>
              <w:pStyle w:val="ListParagraph"/>
              <w:numPr>
                <w:ilvl w:val="0"/>
                <w:numId w:val="12"/>
              </w:numPr>
              <w:rPr>
                <w:rFonts w:cstheme="minorHAnsi"/>
                <w:bCs/>
                <w:sz w:val="20"/>
                <w:szCs w:val="20"/>
              </w:rPr>
            </w:pPr>
            <w:r w:rsidRPr="00034A42">
              <w:rPr>
                <w:rFonts w:cstheme="minorHAnsi"/>
                <w:bCs/>
                <w:sz w:val="20"/>
                <w:szCs w:val="20"/>
              </w:rPr>
              <w:t>All referrals for MH liaison to be seen within 4 hours of referral to ensure rapid response to crisis</w:t>
            </w:r>
          </w:p>
          <w:p w:rsidR="00CA4814" w:rsidRPr="00034A42" w:rsidRDefault="00CA4814" w:rsidP="00011EA0">
            <w:pPr>
              <w:pStyle w:val="ListParagraph"/>
              <w:numPr>
                <w:ilvl w:val="0"/>
                <w:numId w:val="12"/>
              </w:numPr>
              <w:rPr>
                <w:rFonts w:cstheme="minorHAnsi"/>
                <w:bCs/>
                <w:sz w:val="20"/>
                <w:szCs w:val="20"/>
              </w:rPr>
            </w:pPr>
            <w:r w:rsidRPr="00034A42">
              <w:rPr>
                <w:rFonts w:cstheme="minorHAnsi"/>
                <w:bCs/>
                <w:sz w:val="20"/>
                <w:szCs w:val="20"/>
              </w:rPr>
              <w:t>A&amp;E departments to have access to crisis team information and local support services and networks</w:t>
            </w:r>
          </w:p>
        </w:tc>
        <w:tc>
          <w:tcPr>
            <w:tcW w:w="2126" w:type="dxa"/>
          </w:tcPr>
          <w:p w:rsidR="00CA4814" w:rsidRPr="000A042E" w:rsidRDefault="00CA4814" w:rsidP="000700A1">
            <w:pPr>
              <w:ind w:left="34"/>
              <w:rPr>
                <w:rFonts w:cstheme="minorHAnsi"/>
                <w:bCs/>
                <w:sz w:val="20"/>
                <w:szCs w:val="20"/>
              </w:rPr>
            </w:pPr>
            <w:r>
              <w:rPr>
                <w:rFonts w:cstheme="minorHAnsi"/>
                <w:bCs/>
                <w:sz w:val="20"/>
                <w:szCs w:val="20"/>
              </w:rPr>
              <w:t>Monitoring is taking place however further work required to expand provision across all ages and across extended hours</w:t>
            </w:r>
          </w:p>
        </w:tc>
        <w:tc>
          <w:tcPr>
            <w:tcW w:w="2693" w:type="dxa"/>
          </w:tcPr>
          <w:p w:rsidR="00CA4814" w:rsidRPr="000A042E" w:rsidRDefault="00CA4814" w:rsidP="00EB21BF">
            <w:pPr>
              <w:ind w:left="34"/>
              <w:rPr>
                <w:rFonts w:cstheme="minorHAnsi"/>
                <w:bCs/>
                <w:sz w:val="20"/>
                <w:szCs w:val="20"/>
              </w:rPr>
            </w:pPr>
            <w:r>
              <w:rPr>
                <w:rFonts w:cstheme="minorHAnsi"/>
                <w:bCs/>
                <w:sz w:val="20"/>
                <w:szCs w:val="20"/>
              </w:rPr>
              <w:t>Bexley CCG will be working with partner CCG’s to develop plans towards achieving Core 24 provision during 2016/17.</w:t>
            </w:r>
          </w:p>
        </w:tc>
        <w:tc>
          <w:tcPr>
            <w:tcW w:w="709" w:type="dxa"/>
            <w:shd w:val="clear" w:color="auto" w:fill="FFC000"/>
          </w:tcPr>
          <w:p w:rsidR="00CA4814" w:rsidRPr="000A042E" w:rsidRDefault="00CA4814" w:rsidP="000A042E">
            <w:pPr>
              <w:ind w:left="360"/>
              <w:rPr>
                <w:rFonts w:cstheme="minorHAnsi"/>
                <w:bCs/>
                <w:sz w:val="20"/>
                <w:szCs w:val="20"/>
              </w:rPr>
            </w:pPr>
          </w:p>
        </w:tc>
      </w:tr>
      <w:tr w:rsidR="00CA4814" w:rsidRPr="00034A42" w:rsidTr="00FD6DE2">
        <w:tc>
          <w:tcPr>
            <w:tcW w:w="567" w:type="dxa"/>
          </w:tcPr>
          <w:p w:rsidR="00CA4814" w:rsidRPr="00034A42" w:rsidRDefault="00CA4814" w:rsidP="00473B41">
            <w:pPr>
              <w:jc w:val="center"/>
              <w:rPr>
                <w:rFonts w:cstheme="minorHAnsi"/>
                <w:bCs/>
                <w:sz w:val="20"/>
                <w:szCs w:val="20"/>
              </w:rPr>
            </w:pPr>
            <w:r w:rsidRPr="00034A42">
              <w:rPr>
                <w:rFonts w:cstheme="minorHAnsi"/>
                <w:bCs/>
                <w:sz w:val="20"/>
                <w:szCs w:val="20"/>
              </w:rPr>
              <w:t>11</w:t>
            </w:r>
          </w:p>
        </w:tc>
        <w:tc>
          <w:tcPr>
            <w:tcW w:w="2127" w:type="dxa"/>
          </w:tcPr>
          <w:p w:rsidR="00CA4814" w:rsidRPr="00034A42" w:rsidRDefault="00CA4814" w:rsidP="00C669AB">
            <w:pPr>
              <w:rPr>
                <w:rFonts w:cstheme="minorHAnsi"/>
                <w:b/>
                <w:bCs/>
                <w:sz w:val="20"/>
                <w:szCs w:val="20"/>
              </w:rPr>
            </w:pPr>
            <w:r w:rsidRPr="00034A42">
              <w:rPr>
                <w:rFonts w:cstheme="minorHAnsi"/>
                <w:b/>
                <w:bCs/>
                <w:sz w:val="20"/>
                <w:szCs w:val="20"/>
              </w:rPr>
              <w:t>Reduction of admission to MH bed based services</w:t>
            </w:r>
          </w:p>
        </w:tc>
        <w:tc>
          <w:tcPr>
            <w:tcW w:w="1559" w:type="dxa"/>
          </w:tcPr>
          <w:p w:rsidR="00CA4814" w:rsidRPr="00034A42" w:rsidRDefault="00CA4814" w:rsidP="00473B41">
            <w:pPr>
              <w:jc w:val="center"/>
              <w:rPr>
                <w:rFonts w:cstheme="minorHAnsi"/>
                <w:bCs/>
                <w:sz w:val="20"/>
                <w:szCs w:val="20"/>
              </w:rPr>
            </w:pPr>
            <w:r w:rsidRPr="00034A42">
              <w:rPr>
                <w:rFonts w:cstheme="minorHAnsi"/>
                <w:bCs/>
                <w:sz w:val="20"/>
                <w:szCs w:val="20"/>
              </w:rPr>
              <w:t>From April 2015</w:t>
            </w:r>
          </w:p>
        </w:tc>
        <w:tc>
          <w:tcPr>
            <w:tcW w:w="1417" w:type="dxa"/>
          </w:tcPr>
          <w:p w:rsidR="00CA4814" w:rsidRPr="00034A42" w:rsidRDefault="00CA4814" w:rsidP="00473B41">
            <w:pPr>
              <w:jc w:val="center"/>
              <w:rPr>
                <w:rFonts w:cstheme="minorHAnsi"/>
                <w:bCs/>
                <w:sz w:val="20"/>
                <w:szCs w:val="20"/>
              </w:rPr>
            </w:pPr>
            <w:r w:rsidRPr="00034A42">
              <w:rPr>
                <w:rFonts w:cstheme="minorHAnsi"/>
                <w:bCs/>
                <w:sz w:val="20"/>
                <w:szCs w:val="20"/>
              </w:rPr>
              <w:t xml:space="preserve">ALL MH Service Providers </w:t>
            </w:r>
          </w:p>
        </w:tc>
        <w:tc>
          <w:tcPr>
            <w:tcW w:w="4253" w:type="dxa"/>
          </w:tcPr>
          <w:p w:rsidR="00CA4814" w:rsidRPr="00034A42" w:rsidRDefault="00CA4814" w:rsidP="00011EA0">
            <w:pPr>
              <w:pStyle w:val="ListParagraph"/>
              <w:numPr>
                <w:ilvl w:val="0"/>
                <w:numId w:val="13"/>
              </w:numPr>
              <w:rPr>
                <w:rFonts w:cstheme="minorHAnsi"/>
                <w:bCs/>
                <w:sz w:val="20"/>
                <w:szCs w:val="20"/>
              </w:rPr>
            </w:pPr>
            <w:r w:rsidRPr="00034A42">
              <w:rPr>
                <w:rFonts w:cstheme="minorHAnsi"/>
                <w:bCs/>
                <w:sz w:val="20"/>
                <w:szCs w:val="20"/>
              </w:rPr>
              <w:t>All service users living in the community and supported / known to local MH services to have a crisis action plan which shows action to be taken to avoid admission or escalation</w:t>
            </w:r>
          </w:p>
          <w:p w:rsidR="00CA4814" w:rsidRPr="00034A42" w:rsidRDefault="00CA4814" w:rsidP="00011EA0">
            <w:pPr>
              <w:pStyle w:val="ListParagraph"/>
              <w:numPr>
                <w:ilvl w:val="0"/>
                <w:numId w:val="13"/>
              </w:numPr>
              <w:rPr>
                <w:rFonts w:cstheme="minorHAnsi"/>
                <w:bCs/>
                <w:sz w:val="20"/>
                <w:szCs w:val="20"/>
              </w:rPr>
            </w:pPr>
            <w:r w:rsidRPr="00034A42">
              <w:rPr>
                <w:rFonts w:cstheme="minorHAnsi"/>
                <w:bCs/>
                <w:sz w:val="20"/>
                <w:szCs w:val="20"/>
              </w:rPr>
              <w:t>Providers will evidence increased activity in community based services and a reduction in admission to bed based services</w:t>
            </w:r>
          </w:p>
        </w:tc>
        <w:tc>
          <w:tcPr>
            <w:tcW w:w="2126" w:type="dxa"/>
          </w:tcPr>
          <w:p w:rsidR="00CA4814" w:rsidRPr="000A042E" w:rsidRDefault="00CA4814" w:rsidP="000700A1">
            <w:pPr>
              <w:ind w:left="34"/>
              <w:rPr>
                <w:rFonts w:cstheme="minorHAnsi"/>
                <w:bCs/>
                <w:sz w:val="20"/>
                <w:szCs w:val="20"/>
              </w:rPr>
            </w:pPr>
            <w:r>
              <w:rPr>
                <w:rFonts w:cstheme="minorHAnsi"/>
                <w:bCs/>
                <w:sz w:val="20"/>
                <w:szCs w:val="20"/>
              </w:rPr>
              <w:t>Contract monitoring against set KPI’s evidences achievement of crisis action plans – MH re-design recently implemented</w:t>
            </w:r>
          </w:p>
        </w:tc>
        <w:tc>
          <w:tcPr>
            <w:tcW w:w="2693" w:type="dxa"/>
          </w:tcPr>
          <w:p w:rsidR="00CA4814" w:rsidRPr="000A042E" w:rsidRDefault="00CA4814" w:rsidP="00FD6DE2">
            <w:pPr>
              <w:rPr>
                <w:rFonts w:cstheme="minorHAnsi"/>
                <w:bCs/>
                <w:sz w:val="20"/>
                <w:szCs w:val="20"/>
              </w:rPr>
            </w:pPr>
            <w:r>
              <w:rPr>
                <w:rFonts w:cstheme="minorHAnsi"/>
                <w:bCs/>
                <w:sz w:val="20"/>
                <w:szCs w:val="20"/>
              </w:rPr>
              <w:t>Monitoring of outcomes against MH re-design KPI’s and targets will inform performance during 2016/17</w:t>
            </w:r>
          </w:p>
        </w:tc>
        <w:tc>
          <w:tcPr>
            <w:tcW w:w="709" w:type="dxa"/>
            <w:shd w:val="clear" w:color="auto" w:fill="FFC000"/>
          </w:tcPr>
          <w:p w:rsidR="00CA4814" w:rsidRPr="000A042E" w:rsidRDefault="00CA4814" w:rsidP="000A042E">
            <w:pPr>
              <w:ind w:left="360"/>
              <w:rPr>
                <w:rFonts w:cstheme="minorHAnsi"/>
                <w:bCs/>
                <w:sz w:val="20"/>
                <w:szCs w:val="20"/>
              </w:rPr>
            </w:pPr>
          </w:p>
        </w:tc>
      </w:tr>
      <w:tr w:rsidR="00CA4814" w:rsidRPr="00034A42" w:rsidTr="0053381C">
        <w:tc>
          <w:tcPr>
            <w:tcW w:w="567" w:type="dxa"/>
          </w:tcPr>
          <w:p w:rsidR="00CA4814" w:rsidRPr="00034A42" w:rsidRDefault="00CA4814" w:rsidP="00473B41">
            <w:pPr>
              <w:jc w:val="center"/>
              <w:rPr>
                <w:rFonts w:cstheme="minorHAnsi"/>
                <w:bCs/>
                <w:sz w:val="20"/>
                <w:szCs w:val="20"/>
              </w:rPr>
            </w:pPr>
            <w:r w:rsidRPr="00034A42">
              <w:rPr>
                <w:rFonts w:cstheme="minorHAnsi"/>
                <w:bCs/>
                <w:sz w:val="20"/>
                <w:szCs w:val="20"/>
              </w:rPr>
              <w:t>12</w:t>
            </w:r>
          </w:p>
        </w:tc>
        <w:tc>
          <w:tcPr>
            <w:tcW w:w="2127" w:type="dxa"/>
          </w:tcPr>
          <w:p w:rsidR="00CA4814" w:rsidRPr="00034A42" w:rsidRDefault="00CA4814" w:rsidP="00B93AB7">
            <w:pPr>
              <w:rPr>
                <w:rFonts w:cstheme="minorHAnsi"/>
                <w:b/>
                <w:bCs/>
                <w:sz w:val="20"/>
                <w:szCs w:val="20"/>
              </w:rPr>
            </w:pPr>
            <w:r w:rsidRPr="00034A42">
              <w:rPr>
                <w:rFonts w:cstheme="minorHAnsi"/>
                <w:b/>
                <w:bCs/>
                <w:sz w:val="20"/>
                <w:szCs w:val="20"/>
              </w:rPr>
              <w:t>Increase Home Treatment Team Capacity</w:t>
            </w:r>
          </w:p>
        </w:tc>
        <w:tc>
          <w:tcPr>
            <w:tcW w:w="1559" w:type="dxa"/>
          </w:tcPr>
          <w:p w:rsidR="00CA4814" w:rsidRPr="00034A42" w:rsidRDefault="00CA4814" w:rsidP="00B93AB7">
            <w:pPr>
              <w:jc w:val="center"/>
              <w:rPr>
                <w:rFonts w:cstheme="minorHAnsi"/>
                <w:bCs/>
                <w:sz w:val="20"/>
                <w:szCs w:val="20"/>
              </w:rPr>
            </w:pPr>
            <w:r w:rsidRPr="00034A42">
              <w:rPr>
                <w:rFonts w:cstheme="minorHAnsi"/>
                <w:bCs/>
                <w:sz w:val="20"/>
                <w:szCs w:val="20"/>
              </w:rPr>
              <w:t>From Dec 2014</w:t>
            </w:r>
            <w:r w:rsidRPr="00034A42">
              <w:rPr>
                <w:rFonts w:cstheme="minorHAnsi"/>
                <w:bCs/>
                <w:sz w:val="20"/>
                <w:szCs w:val="20"/>
              </w:rPr>
              <w:br/>
              <w:t>to</w:t>
            </w:r>
            <w:r w:rsidRPr="00034A42">
              <w:rPr>
                <w:rFonts w:cstheme="minorHAnsi"/>
                <w:bCs/>
                <w:sz w:val="20"/>
                <w:szCs w:val="20"/>
              </w:rPr>
              <w:br/>
              <w:t>March 2015</w:t>
            </w:r>
          </w:p>
        </w:tc>
        <w:tc>
          <w:tcPr>
            <w:tcW w:w="1417" w:type="dxa"/>
          </w:tcPr>
          <w:p w:rsidR="00CA4814" w:rsidRPr="00034A42" w:rsidRDefault="00CA4814" w:rsidP="00473B41">
            <w:pPr>
              <w:jc w:val="center"/>
              <w:rPr>
                <w:rFonts w:cstheme="minorHAnsi"/>
                <w:bCs/>
                <w:sz w:val="20"/>
                <w:szCs w:val="20"/>
              </w:rPr>
            </w:pPr>
            <w:r w:rsidRPr="00034A42">
              <w:rPr>
                <w:rFonts w:cstheme="minorHAnsi"/>
                <w:bCs/>
                <w:sz w:val="20"/>
                <w:szCs w:val="20"/>
              </w:rPr>
              <w:t>Oxleas NHS FT</w:t>
            </w:r>
          </w:p>
        </w:tc>
        <w:tc>
          <w:tcPr>
            <w:tcW w:w="4253" w:type="dxa"/>
          </w:tcPr>
          <w:p w:rsidR="00CA4814" w:rsidRPr="00034A42" w:rsidRDefault="00CA4814" w:rsidP="00011EA0">
            <w:pPr>
              <w:pStyle w:val="ListParagraph"/>
              <w:numPr>
                <w:ilvl w:val="0"/>
                <w:numId w:val="14"/>
              </w:numPr>
              <w:rPr>
                <w:rFonts w:cstheme="minorHAnsi"/>
                <w:bCs/>
                <w:sz w:val="20"/>
                <w:szCs w:val="20"/>
              </w:rPr>
            </w:pPr>
            <w:r w:rsidRPr="00034A42">
              <w:rPr>
                <w:rFonts w:cstheme="minorHAnsi"/>
                <w:bCs/>
                <w:sz w:val="20"/>
                <w:szCs w:val="20"/>
              </w:rPr>
              <w:t>Recruit 2 band 6 CPN / social workers to increase crisis care capacity to avoid admissions and also to increase in reach to the wards to facilitate early discharge.</w:t>
            </w:r>
          </w:p>
          <w:p w:rsidR="00CA4814" w:rsidRPr="00034A42" w:rsidRDefault="00CA4814" w:rsidP="00011EA0">
            <w:pPr>
              <w:pStyle w:val="ListParagraph"/>
              <w:numPr>
                <w:ilvl w:val="0"/>
                <w:numId w:val="14"/>
              </w:numPr>
              <w:rPr>
                <w:rFonts w:cstheme="minorHAnsi"/>
                <w:bCs/>
                <w:sz w:val="20"/>
                <w:szCs w:val="20"/>
              </w:rPr>
            </w:pPr>
            <w:r w:rsidRPr="00034A42">
              <w:rPr>
                <w:rFonts w:cstheme="minorHAnsi"/>
                <w:bCs/>
                <w:sz w:val="20"/>
                <w:szCs w:val="20"/>
              </w:rPr>
              <w:t>Extend capacity out of working hours to improve access to crisis need to include evenings and weekends</w:t>
            </w:r>
          </w:p>
          <w:p w:rsidR="00CA4814" w:rsidRPr="00034A42" w:rsidRDefault="00CA4814" w:rsidP="00011EA0">
            <w:pPr>
              <w:pStyle w:val="ListParagraph"/>
              <w:numPr>
                <w:ilvl w:val="0"/>
                <w:numId w:val="14"/>
              </w:numPr>
              <w:rPr>
                <w:rFonts w:cstheme="minorHAnsi"/>
                <w:bCs/>
                <w:sz w:val="20"/>
                <w:szCs w:val="20"/>
              </w:rPr>
            </w:pPr>
            <w:r w:rsidRPr="00034A42">
              <w:rPr>
                <w:rFonts w:cstheme="minorHAnsi"/>
                <w:bCs/>
                <w:sz w:val="20"/>
                <w:szCs w:val="20"/>
              </w:rPr>
              <w:t>Ensure Primary care has immediate access to making referrals to these resources</w:t>
            </w:r>
          </w:p>
        </w:tc>
        <w:tc>
          <w:tcPr>
            <w:tcW w:w="2126" w:type="dxa"/>
          </w:tcPr>
          <w:p w:rsidR="00CA4814" w:rsidRPr="000A042E" w:rsidRDefault="00CA4814" w:rsidP="000700A1">
            <w:pPr>
              <w:ind w:left="34"/>
              <w:rPr>
                <w:rFonts w:cstheme="minorHAnsi"/>
                <w:bCs/>
                <w:sz w:val="20"/>
                <w:szCs w:val="20"/>
              </w:rPr>
            </w:pPr>
            <w:r>
              <w:rPr>
                <w:rFonts w:cstheme="minorHAnsi"/>
                <w:bCs/>
                <w:sz w:val="20"/>
                <w:szCs w:val="20"/>
              </w:rPr>
              <w:t>Recruitment completed – improvements were evidenced during the winter pressures period as an outcome of the additional resources.</w:t>
            </w:r>
          </w:p>
        </w:tc>
        <w:tc>
          <w:tcPr>
            <w:tcW w:w="2693" w:type="dxa"/>
          </w:tcPr>
          <w:p w:rsidR="00CA4814" w:rsidRPr="000A042E" w:rsidRDefault="00CA4814" w:rsidP="0053381C">
            <w:pPr>
              <w:rPr>
                <w:rFonts w:cstheme="minorHAnsi"/>
                <w:bCs/>
                <w:sz w:val="20"/>
                <w:szCs w:val="20"/>
              </w:rPr>
            </w:pPr>
            <w:r>
              <w:rPr>
                <w:rFonts w:cstheme="minorHAnsi"/>
                <w:bCs/>
                <w:sz w:val="20"/>
                <w:szCs w:val="20"/>
              </w:rPr>
              <w:t>Monitor the outcome of the MH re-design during 2016/17 to evidence and map improvements in community provision.</w:t>
            </w:r>
          </w:p>
        </w:tc>
        <w:tc>
          <w:tcPr>
            <w:tcW w:w="709" w:type="dxa"/>
            <w:shd w:val="clear" w:color="auto" w:fill="92D050"/>
          </w:tcPr>
          <w:p w:rsidR="00CA4814" w:rsidRPr="000A042E" w:rsidRDefault="00CA4814" w:rsidP="000A042E">
            <w:pPr>
              <w:ind w:left="360"/>
              <w:rPr>
                <w:rFonts w:cstheme="minorHAnsi"/>
                <w:bCs/>
                <w:sz w:val="20"/>
                <w:szCs w:val="20"/>
              </w:rPr>
            </w:pPr>
          </w:p>
        </w:tc>
      </w:tr>
      <w:tr w:rsidR="00CA4814" w:rsidRPr="00034A42" w:rsidTr="00E20475">
        <w:tc>
          <w:tcPr>
            <w:tcW w:w="9923" w:type="dxa"/>
            <w:gridSpan w:val="5"/>
            <w:shd w:val="clear" w:color="auto" w:fill="BFDEE1" w:themeFill="background2" w:themeFillTint="66"/>
          </w:tcPr>
          <w:p w:rsidR="00CA4814" w:rsidRPr="00034A42" w:rsidRDefault="00CA4814" w:rsidP="003B729D">
            <w:pPr>
              <w:jc w:val="center"/>
              <w:rPr>
                <w:rFonts w:cstheme="minorHAnsi"/>
                <w:b/>
                <w:bCs/>
                <w:sz w:val="20"/>
                <w:szCs w:val="20"/>
              </w:rPr>
            </w:pPr>
            <w:r w:rsidRPr="00034A42">
              <w:rPr>
                <w:rFonts w:cstheme="minorHAnsi"/>
                <w:b/>
                <w:sz w:val="20"/>
                <w:szCs w:val="20"/>
              </w:rPr>
              <w:t>Social services’ contribution to mental health crisis services</w:t>
            </w:r>
          </w:p>
        </w:tc>
        <w:tc>
          <w:tcPr>
            <w:tcW w:w="2126" w:type="dxa"/>
            <w:shd w:val="clear" w:color="auto" w:fill="BFDEE1" w:themeFill="background2" w:themeFillTint="66"/>
          </w:tcPr>
          <w:p w:rsidR="00CA4814" w:rsidRPr="000A042E" w:rsidRDefault="00CA4814" w:rsidP="000700A1">
            <w:pPr>
              <w:ind w:left="34"/>
              <w:rPr>
                <w:rFonts w:cstheme="minorHAnsi"/>
                <w:b/>
                <w:sz w:val="20"/>
                <w:szCs w:val="20"/>
              </w:rPr>
            </w:pPr>
          </w:p>
        </w:tc>
        <w:tc>
          <w:tcPr>
            <w:tcW w:w="2693" w:type="dxa"/>
            <w:shd w:val="clear" w:color="auto" w:fill="BFDEE1" w:themeFill="background2" w:themeFillTint="66"/>
          </w:tcPr>
          <w:p w:rsidR="00CA4814" w:rsidRPr="000A042E" w:rsidRDefault="00CA4814" w:rsidP="000A042E">
            <w:pPr>
              <w:ind w:left="360"/>
              <w:rPr>
                <w:rFonts w:cstheme="minorHAnsi"/>
                <w:b/>
                <w:sz w:val="20"/>
                <w:szCs w:val="20"/>
              </w:rPr>
            </w:pPr>
          </w:p>
        </w:tc>
        <w:tc>
          <w:tcPr>
            <w:tcW w:w="709" w:type="dxa"/>
            <w:shd w:val="clear" w:color="auto" w:fill="BFDEE1" w:themeFill="background2" w:themeFillTint="66"/>
          </w:tcPr>
          <w:p w:rsidR="00CA4814" w:rsidRPr="000A042E" w:rsidRDefault="00CA4814" w:rsidP="000A042E">
            <w:pPr>
              <w:ind w:left="360"/>
              <w:rPr>
                <w:rFonts w:cstheme="minorHAnsi"/>
                <w:b/>
                <w:sz w:val="20"/>
                <w:szCs w:val="20"/>
              </w:rPr>
            </w:pPr>
          </w:p>
        </w:tc>
      </w:tr>
      <w:tr w:rsidR="00CA4814" w:rsidRPr="00034A42" w:rsidTr="00683D5D">
        <w:tc>
          <w:tcPr>
            <w:tcW w:w="567" w:type="dxa"/>
          </w:tcPr>
          <w:p w:rsidR="00CA4814" w:rsidRPr="00034A42" w:rsidRDefault="00CA4814" w:rsidP="00473B41">
            <w:pPr>
              <w:jc w:val="center"/>
              <w:rPr>
                <w:rFonts w:cstheme="minorHAnsi"/>
                <w:bCs/>
                <w:sz w:val="20"/>
                <w:szCs w:val="20"/>
              </w:rPr>
            </w:pPr>
            <w:r w:rsidRPr="00034A42">
              <w:rPr>
                <w:rFonts w:cstheme="minorHAnsi"/>
                <w:bCs/>
                <w:sz w:val="20"/>
                <w:szCs w:val="20"/>
              </w:rPr>
              <w:t>13</w:t>
            </w:r>
          </w:p>
        </w:tc>
        <w:tc>
          <w:tcPr>
            <w:tcW w:w="2127" w:type="dxa"/>
          </w:tcPr>
          <w:p w:rsidR="00CA4814" w:rsidRPr="00034A42" w:rsidRDefault="00CA4814" w:rsidP="00D11F3C">
            <w:pPr>
              <w:rPr>
                <w:rFonts w:cstheme="minorHAnsi"/>
                <w:b/>
                <w:bCs/>
                <w:sz w:val="20"/>
                <w:szCs w:val="20"/>
              </w:rPr>
            </w:pPr>
            <w:r w:rsidRPr="00034A42">
              <w:rPr>
                <w:rFonts w:cstheme="minorHAnsi"/>
                <w:b/>
                <w:bCs/>
                <w:sz w:val="20"/>
                <w:szCs w:val="20"/>
              </w:rPr>
              <w:t>Increase support to adults with enduring mental health living in the community to prevent relapse and avoid crisis and admission</w:t>
            </w:r>
          </w:p>
        </w:tc>
        <w:tc>
          <w:tcPr>
            <w:tcW w:w="1559" w:type="dxa"/>
          </w:tcPr>
          <w:p w:rsidR="00CA4814" w:rsidRPr="00034A42" w:rsidRDefault="00CA4814" w:rsidP="00473B41">
            <w:pPr>
              <w:jc w:val="center"/>
              <w:rPr>
                <w:rFonts w:cstheme="minorHAnsi"/>
                <w:bCs/>
                <w:sz w:val="20"/>
                <w:szCs w:val="20"/>
              </w:rPr>
            </w:pPr>
            <w:r w:rsidRPr="00034A42">
              <w:rPr>
                <w:rFonts w:cstheme="minorHAnsi"/>
                <w:bCs/>
                <w:sz w:val="20"/>
                <w:szCs w:val="20"/>
              </w:rPr>
              <w:t>From Dec 2014</w:t>
            </w:r>
            <w:r w:rsidRPr="00034A42">
              <w:rPr>
                <w:rFonts w:cstheme="minorHAnsi"/>
                <w:bCs/>
                <w:sz w:val="20"/>
                <w:szCs w:val="20"/>
              </w:rPr>
              <w:br/>
              <w:t>to</w:t>
            </w:r>
            <w:r w:rsidRPr="00034A42">
              <w:rPr>
                <w:rFonts w:cstheme="minorHAnsi"/>
                <w:bCs/>
                <w:sz w:val="20"/>
                <w:szCs w:val="20"/>
              </w:rPr>
              <w:br/>
              <w:t>March 2015</w:t>
            </w:r>
          </w:p>
        </w:tc>
        <w:tc>
          <w:tcPr>
            <w:tcW w:w="1417" w:type="dxa"/>
          </w:tcPr>
          <w:p w:rsidR="00CA4814" w:rsidRPr="00034A42" w:rsidRDefault="00CA4814" w:rsidP="00473B41">
            <w:pPr>
              <w:jc w:val="center"/>
              <w:rPr>
                <w:rFonts w:cstheme="minorHAnsi"/>
                <w:bCs/>
                <w:sz w:val="20"/>
                <w:szCs w:val="20"/>
              </w:rPr>
            </w:pPr>
            <w:r w:rsidRPr="00034A42">
              <w:rPr>
                <w:rFonts w:cstheme="minorHAnsi"/>
                <w:bCs/>
                <w:sz w:val="20"/>
                <w:szCs w:val="20"/>
              </w:rPr>
              <w:t>LBB</w:t>
            </w:r>
          </w:p>
          <w:p w:rsidR="00CA4814" w:rsidRPr="00034A42" w:rsidRDefault="00CA4814" w:rsidP="00473B41">
            <w:pPr>
              <w:jc w:val="center"/>
              <w:rPr>
                <w:rFonts w:cstheme="minorHAnsi"/>
                <w:bCs/>
                <w:sz w:val="20"/>
                <w:szCs w:val="20"/>
              </w:rPr>
            </w:pPr>
            <w:r w:rsidRPr="00034A42">
              <w:rPr>
                <w:rFonts w:cstheme="minorHAnsi"/>
                <w:bCs/>
                <w:sz w:val="20"/>
                <w:szCs w:val="20"/>
              </w:rPr>
              <w:br/>
              <w:t>MCCH</w:t>
            </w:r>
          </w:p>
        </w:tc>
        <w:tc>
          <w:tcPr>
            <w:tcW w:w="4253" w:type="dxa"/>
          </w:tcPr>
          <w:p w:rsidR="00CA4814" w:rsidRPr="00034A42" w:rsidRDefault="00CA4814" w:rsidP="00011EA0">
            <w:pPr>
              <w:pStyle w:val="ListParagraph"/>
              <w:numPr>
                <w:ilvl w:val="0"/>
                <w:numId w:val="15"/>
              </w:numPr>
              <w:rPr>
                <w:rFonts w:cstheme="minorHAnsi"/>
                <w:bCs/>
                <w:sz w:val="20"/>
                <w:szCs w:val="20"/>
              </w:rPr>
            </w:pPr>
            <w:r w:rsidRPr="00034A42">
              <w:rPr>
                <w:rFonts w:cstheme="minorHAnsi"/>
                <w:bCs/>
                <w:sz w:val="20"/>
                <w:szCs w:val="20"/>
              </w:rPr>
              <w:t>Additional resource from NHS Bexley CCG transferred to brokerage service to provide additional support to adults in the community</w:t>
            </w:r>
          </w:p>
          <w:p w:rsidR="00CA4814" w:rsidRPr="00034A42" w:rsidRDefault="00CA4814" w:rsidP="00011EA0">
            <w:pPr>
              <w:pStyle w:val="ListParagraph"/>
              <w:numPr>
                <w:ilvl w:val="0"/>
                <w:numId w:val="15"/>
              </w:numPr>
              <w:rPr>
                <w:rFonts w:cstheme="minorHAnsi"/>
                <w:bCs/>
                <w:sz w:val="20"/>
                <w:szCs w:val="20"/>
              </w:rPr>
            </w:pPr>
            <w:r w:rsidRPr="00034A42">
              <w:rPr>
                <w:rFonts w:cstheme="minorHAnsi"/>
                <w:bCs/>
                <w:sz w:val="20"/>
                <w:szCs w:val="20"/>
              </w:rPr>
              <w:t>Reduction of crisis referrals</w:t>
            </w:r>
          </w:p>
          <w:p w:rsidR="00CA4814" w:rsidRPr="00034A42" w:rsidRDefault="00CA4814" w:rsidP="00011EA0">
            <w:pPr>
              <w:pStyle w:val="ListParagraph"/>
              <w:numPr>
                <w:ilvl w:val="0"/>
                <w:numId w:val="15"/>
              </w:numPr>
              <w:rPr>
                <w:rFonts w:cstheme="minorHAnsi"/>
                <w:bCs/>
                <w:sz w:val="20"/>
                <w:szCs w:val="20"/>
              </w:rPr>
            </w:pPr>
            <w:r w:rsidRPr="00034A42">
              <w:rPr>
                <w:rFonts w:cstheme="minorHAnsi"/>
                <w:bCs/>
                <w:sz w:val="20"/>
                <w:szCs w:val="20"/>
              </w:rPr>
              <w:t>Reduction of admission to bed based services and / or crisis beds</w:t>
            </w:r>
          </w:p>
        </w:tc>
        <w:tc>
          <w:tcPr>
            <w:tcW w:w="2126" w:type="dxa"/>
          </w:tcPr>
          <w:p w:rsidR="00CA4814" w:rsidRPr="000A042E" w:rsidRDefault="00CA4814" w:rsidP="000700A1">
            <w:pPr>
              <w:ind w:left="34"/>
              <w:rPr>
                <w:rFonts w:cstheme="minorHAnsi"/>
                <w:bCs/>
                <w:sz w:val="20"/>
                <w:szCs w:val="20"/>
              </w:rPr>
            </w:pPr>
            <w:r>
              <w:rPr>
                <w:rFonts w:cstheme="minorHAnsi"/>
                <w:bCs/>
                <w:sz w:val="20"/>
                <w:szCs w:val="20"/>
              </w:rPr>
              <w:t>Work completed during the winter pressures period.  Some evidence to show positive outcomes and reduced use of crisis beds</w:t>
            </w:r>
          </w:p>
        </w:tc>
        <w:tc>
          <w:tcPr>
            <w:tcW w:w="2693" w:type="dxa"/>
          </w:tcPr>
          <w:p w:rsidR="00CA4814" w:rsidRPr="000A042E" w:rsidRDefault="00CA4814" w:rsidP="00683D5D">
            <w:pPr>
              <w:rPr>
                <w:rFonts w:cstheme="minorHAnsi"/>
                <w:bCs/>
                <w:sz w:val="20"/>
                <w:szCs w:val="20"/>
              </w:rPr>
            </w:pPr>
            <w:r>
              <w:rPr>
                <w:rFonts w:cstheme="minorHAnsi"/>
                <w:bCs/>
                <w:sz w:val="20"/>
                <w:szCs w:val="20"/>
              </w:rPr>
              <w:t>MHG Placements and Advisory Panel will continue to engage health and social care through integrated commissioning to maximise the resources available to those in crisis and avoid admissions.</w:t>
            </w:r>
          </w:p>
        </w:tc>
        <w:tc>
          <w:tcPr>
            <w:tcW w:w="709" w:type="dxa"/>
            <w:shd w:val="clear" w:color="auto" w:fill="92D050"/>
          </w:tcPr>
          <w:p w:rsidR="00CA4814" w:rsidRPr="000A042E" w:rsidRDefault="00CA4814" w:rsidP="000A042E">
            <w:pPr>
              <w:ind w:left="360"/>
              <w:rPr>
                <w:rFonts w:cstheme="minorHAnsi"/>
                <w:bCs/>
                <w:sz w:val="20"/>
                <w:szCs w:val="20"/>
              </w:rPr>
            </w:pPr>
          </w:p>
        </w:tc>
      </w:tr>
      <w:tr w:rsidR="00CA4814" w:rsidRPr="00034A42" w:rsidTr="00D05EB4">
        <w:tc>
          <w:tcPr>
            <w:tcW w:w="15451" w:type="dxa"/>
            <w:gridSpan w:val="8"/>
            <w:shd w:val="clear" w:color="auto" w:fill="47485F" w:themeFill="text1"/>
            <w:vAlign w:val="center"/>
          </w:tcPr>
          <w:p w:rsidR="00CA4814" w:rsidRPr="00630DA3" w:rsidRDefault="00CA4814" w:rsidP="00011EA0">
            <w:pPr>
              <w:pStyle w:val="ListParagraph"/>
              <w:numPr>
                <w:ilvl w:val="0"/>
                <w:numId w:val="15"/>
              </w:numPr>
              <w:autoSpaceDE w:val="0"/>
              <w:autoSpaceDN w:val="0"/>
              <w:adjustRightInd w:val="0"/>
              <w:ind w:left="34"/>
              <w:jc w:val="center"/>
              <w:rPr>
                <w:rFonts w:cstheme="minorHAnsi"/>
                <w:b/>
                <w:color w:val="FFFFFF" w:themeColor="background1"/>
                <w:sz w:val="20"/>
                <w:szCs w:val="20"/>
              </w:rPr>
            </w:pPr>
            <w:r w:rsidRPr="00630DA3">
              <w:rPr>
                <w:rFonts w:cstheme="minorHAnsi"/>
                <w:sz w:val="20"/>
                <w:szCs w:val="20"/>
              </w:rPr>
              <w:br w:type="page"/>
            </w:r>
            <w:r w:rsidRPr="00630DA3">
              <w:rPr>
                <w:rFonts w:cstheme="minorHAnsi"/>
                <w:b/>
                <w:color w:val="FFFFFF" w:themeColor="background1"/>
                <w:sz w:val="20"/>
                <w:szCs w:val="20"/>
              </w:rPr>
              <w:t>Improved quality of response when people are detained under Section 135 and 136</w:t>
            </w:r>
          </w:p>
          <w:p w:rsidR="00CA4814" w:rsidRPr="000A042E" w:rsidRDefault="00CA4814" w:rsidP="000700A1">
            <w:pPr>
              <w:autoSpaceDE w:val="0"/>
              <w:autoSpaceDN w:val="0"/>
              <w:adjustRightInd w:val="0"/>
              <w:ind w:left="34"/>
              <w:jc w:val="center"/>
              <w:rPr>
                <w:rFonts w:cstheme="minorHAnsi"/>
                <w:sz w:val="20"/>
                <w:szCs w:val="20"/>
              </w:rPr>
            </w:pPr>
            <w:r w:rsidRPr="00034A42">
              <w:rPr>
                <w:rFonts w:cstheme="minorHAnsi"/>
                <w:b/>
                <w:color w:val="FFFFFF" w:themeColor="background1"/>
                <w:sz w:val="20"/>
                <w:szCs w:val="20"/>
              </w:rPr>
              <w:t>of the Mental Health Act 1983</w:t>
            </w:r>
          </w:p>
        </w:tc>
      </w:tr>
      <w:tr w:rsidR="00CA4814" w:rsidRPr="00034A42" w:rsidTr="00E20475">
        <w:tc>
          <w:tcPr>
            <w:tcW w:w="567" w:type="dxa"/>
            <w:shd w:val="clear" w:color="auto" w:fill="61AEB5" w:themeFill="background2"/>
          </w:tcPr>
          <w:p w:rsidR="00CA4814" w:rsidRPr="00034A42" w:rsidRDefault="00CA4814" w:rsidP="00654B7A">
            <w:pPr>
              <w:jc w:val="center"/>
              <w:rPr>
                <w:rFonts w:cstheme="minorHAnsi"/>
                <w:b/>
                <w:bCs/>
                <w:color w:val="FFFFFF" w:themeColor="background1"/>
                <w:sz w:val="20"/>
                <w:szCs w:val="20"/>
              </w:rPr>
            </w:pPr>
            <w:r w:rsidRPr="00034A42">
              <w:rPr>
                <w:rFonts w:cstheme="minorHAnsi"/>
                <w:b/>
                <w:bCs/>
                <w:color w:val="FFFFFF" w:themeColor="background1"/>
                <w:sz w:val="20"/>
                <w:szCs w:val="20"/>
              </w:rPr>
              <w:t>No.</w:t>
            </w:r>
          </w:p>
        </w:tc>
        <w:tc>
          <w:tcPr>
            <w:tcW w:w="2127" w:type="dxa"/>
            <w:shd w:val="clear" w:color="auto" w:fill="61AEB5" w:themeFill="background2"/>
          </w:tcPr>
          <w:p w:rsidR="00CA4814" w:rsidRPr="00034A42" w:rsidRDefault="00CA4814" w:rsidP="00654B7A">
            <w:pPr>
              <w:jc w:val="center"/>
              <w:rPr>
                <w:rFonts w:cstheme="minorHAnsi"/>
                <w:b/>
                <w:bCs/>
                <w:color w:val="FFFFFF" w:themeColor="background1"/>
                <w:sz w:val="20"/>
                <w:szCs w:val="20"/>
              </w:rPr>
            </w:pPr>
            <w:r w:rsidRPr="00034A42">
              <w:rPr>
                <w:rFonts w:cstheme="minorHAnsi"/>
                <w:b/>
                <w:bCs/>
                <w:color w:val="FFFFFF" w:themeColor="background1"/>
                <w:sz w:val="20"/>
                <w:szCs w:val="20"/>
              </w:rPr>
              <w:t>Action</w:t>
            </w:r>
          </w:p>
        </w:tc>
        <w:tc>
          <w:tcPr>
            <w:tcW w:w="1559" w:type="dxa"/>
            <w:shd w:val="clear" w:color="auto" w:fill="61AEB5" w:themeFill="background2"/>
          </w:tcPr>
          <w:p w:rsidR="00CA4814" w:rsidRPr="00034A42" w:rsidRDefault="00CA4814" w:rsidP="00654B7A">
            <w:pPr>
              <w:jc w:val="center"/>
              <w:rPr>
                <w:rFonts w:cstheme="minorHAnsi"/>
                <w:b/>
                <w:bCs/>
                <w:color w:val="FFFFFF" w:themeColor="background1"/>
                <w:sz w:val="20"/>
                <w:szCs w:val="20"/>
              </w:rPr>
            </w:pPr>
            <w:r w:rsidRPr="00034A42">
              <w:rPr>
                <w:rFonts w:cstheme="minorHAnsi"/>
                <w:b/>
                <w:bCs/>
                <w:color w:val="FFFFFF" w:themeColor="background1"/>
                <w:sz w:val="20"/>
                <w:szCs w:val="20"/>
              </w:rPr>
              <w:t>Timescale</w:t>
            </w:r>
          </w:p>
        </w:tc>
        <w:tc>
          <w:tcPr>
            <w:tcW w:w="1417" w:type="dxa"/>
            <w:shd w:val="clear" w:color="auto" w:fill="61AEB5" w:themeFill="background2"/>
          </w:tcPr>
          <w:p w:rsidR="00CA4814" w:rsidRPr="00034A42" w:rsidRDefault="00CA4814" w:rsidP="00654B7A">
            <w:pPr>
              <w:jc w:val="center"/>
              <w:rPr>
                <w:rFonts w:cstheme="minorHAnsi"/>
                <w:b/>
                <w:bCs/>
                <w:color w:val="FFFFFF" w:themeColor="background1"/>
                <w:sz w:val="20"/>
                <w:szCs w:val="20"/>
              </w:rPr>
            </w:pPr>
            <w:r w:rsidRPr="00034A42">
              <w:rPr>
                <w:rFonts w:cstheme="minorHAnsi"/>
                <w:b/>
                <w:bCs/>
                <w:color w:val="FFFFFF" w:themeColor="background1"/>
                <w:sz w:val="20"/>
                <w:szCs w:val="20"/>
              </w:rPr>
              <w:t>Led By</w:t>
            </w:r>
          </w:p>
        </w:tc>
        <w:tc>
          <w:tcPr>
            <w:tcW w:w="4253" w:type="dxa"/>
            <w:shd w:val="clear" w:color="auto" w:fill="61AEB5" w:themeFill="background2"/>
          </w:tcPr>
          <w:p w:rsidR="00CA4814" w:rsidRPr="00034A42" w:rsidRDefault="00CA4814" w:rsidP="00654B7A">
            <w:pPr>
              <w:jc w:val="center"/>
              <w:rPr>
                <w:rFonts w:cstheme="minorHAnsi"/>
                <w:b/>
                <w:bCs/>
                <w:color w:val="FFFFFF" w:themeColor="background1"/>
                <w:sz w:val="20"/>
                <w:szCs w:val="20"/>
              </w:rPr>
            </w:pPr>
            <w:r w:rsidRPr="00034A42">
              <w:rPr>
                <w:rFonts w:cstheme="minorHAnsi"/>
                <w:b/>
                <w:bCs/>
                <w:color w:val="FFFFFF" w:themeColor="background1"/>
                <w:sz w:val="20"/>
                <w:szCs w:val="20"/>
              </w:rPr>
              <w:t>Outcomes</w:t>
            </w:r>
          </w:p>
        </w:tc>
        <w:tc>
          <w:tcPr>
            <w:tcW w:w="2126" w:type="dxa"/>
            <w:shd w:val="clear" w:color="auto" w:fill="61AEB5" w:themeFill="background2"/>
          </w:tcPr>
          <w:p w:rsidR="00CA4814" w:rsidRPr="000A042E" w:rsidRDefault="00CA4814" w:rsidP="00CA4814">
            <w:pPr>
              <w:ind w:left="360"/>
              <w:rPr>
                <w:rFonts w:cstheme="minorHAnsi"/>
                <w:b/>
                <w:bCs/>
                <w:color w:val="FFFFFF" w:themeColor="background1"/>
                <w:sz w:val="20"/>
                <w:szCs w:val="20"/>
              </w:rPr>
            </w:pPr>
            <w:r>
              <w:rPr>
                <w:rFonts w:cstheme="minorHAnsi"/>
                <w:b/>
                <w:bCs/>
                <w:color w:val="FFFFFF" w:themeColor="background1"/>
                <w:sz w:val="20"/>
                <w:szCs w:val="20"/>
              </w:rPr>
              <w:t>Actions to Date</w:t>
            </w:r>
          </w:p>
        </w:tc>
        <w:tc>
          <w:tcPr>
            <w:tcW w:w="2693" w:type="dxa"/>
            <w:shd w:val="clear" w:color="auto" w:fill="61AEB5" w:themeFill="background2"/>
          </w:tcPr>
          <w:p w:rsidR="00CA4814" w:rsidRPr="000A042E" w:rsidRDefault="00CA4814" w:rsidP="00CA4814">
            <w:pPr>
              <w:ind w:left="360"/>
              <w:jc w:val="center"/>
              <w:rPr>
                <w:rFonts w:cstheme="minorHAnsi"/>
                <w:b/>
                <w:bCs/>
                <w:color w:val="FFFFFF" w:themeColor="background1"/>
                <w:sz w:val="20"/>
                <w:szCs w:val="20"/>
              </w:rPr>
            </w:pPr>
            <w:r>
              <w:rPr>
                <w:rFonts w:cstheme="minorHAnsi"/>
                <w:b/>
                <w:bCs/>
                <w:color w:val="FFFFFF" w:themeColor="background1"/>
                <w:sz w:val="20"/>
                <w:szCs w:val="20"/>
              </w:rPr>
              <w:t>Follow up</w:t>
            </w:r>
          </w:p>
        </w:tc>
        <w:tc>
          <w:tcPr>
            <w:tcW w:w="709" w:type="dxa"/>
            <w:shd w:val="clear" w:color="auto" w:fill="61AEB5" w:themeFill="background2"/>
          </w:tcPr>
          <w:p w:rsidR="00CA4814" w:rsidRPr="000A042E" w:rsidRDefault="00CA4814" w:rsidP="00CA4814">
            <w:pPr>
              <w:ind w:left="34"/>
              <w:rPr>
                <w:rFonts w:cstheme="minorHAnsi"/>
                <w:b/>
                <w:bCs/>
                <w:color w:val="FFFFFF" w:themeColor="background1"/>
                <w:sz w:val="20"/>
                <w:szCs w:val="20"/>
              </w:rPr>
            </w:pPr>
            <w:r>
              <w:rPr>
                <w:rFonts w:cstheme="minorHAnsi"/>
                <w:b/>
                <w:bCs/>
                <w:color w:val="FFFFFF" w:themeColor="background1"/>
                <w:sz w:val="20"/>
                <w:szCs w:val="20"/>
              </w:rPr>
              <w:t>RAG</w:t>
            </w:r>
          </w:p>
        </w:tc>
      </w:tr>
      <w:tr w:rsidR="00CA4814" w:rsidRPr="00034A42" w:rsidTr="00197249">
        <w:tc>
          <w:tcPr>
            <w:tcW w:w="567" w:type="dxa"/>
          </w:tcPr>
          <w:p w:rsidR="00CA4814" w:rsidRPr="00034A42" w:rsidRDefault="00CA4814" w:rsidP="00654B7A">
            <w:pPr>
              <w:jc w:val="center"/>
              <w:rPr>
                <w:rFonts w:cstheme="minorHAnsi"/>
                <w:bCs/>
                <w:sz w:val="20"/>
                <w:szCs w:val="20"/>
              </w:rPr>
            </w:pPr>
            <w:r w:rsidRPr="00034A42">
              <w:rPr>
                <w:rFonts w:cstheme="minorHAnsi"/>
                <w:bCs/>
                <w:sz w:val="20"/>
                <w:szCs w:val="20"/>
              </w:rPr>
              <w:t>14</w:t>
            </w:r>
          </w:p>
        </w:tc>
        <w:tc>
          <w:tcPr>
            <w:tcW w:w="2127" w:type="dxa"/>
          </w:tcPr>
          <w:p w:rsidR="00CA4814" w:rsidRPr="00034A42" w:rsidRDefault="00CA4814" w:rsidP="00617FA2">
            <w:pPr>
              <w:rPr>
                <w:rFonts w:cstheme="minorHAnsi"/>
                <w:b/>
                <w:bCs/>
                <w:sz w:val="20"/>
                <w:szCs w:val="20"/>
              </w:rPr>
            </w:pPr>
            <w:r w:rsidRPr="00034A42">
              <w:rPr>
                <w:rFonts w:cstheme="minorHAnsi"/>
                <w:b/>
                <w:bCs/>
                <w:sz w:val="20"/>
                <w:szCs w:val="20"/>
              </w:rPr>
              <w:t xml:space="preserve">Consider the opportunities for a detention suite to be established within Bexley at the Woodlands Site </w:t>
            </w:r>
          </w:p>
        </w:tc>
        <w:tc>
          <w:tcPr>
            <w:tcW w:w="1559" w:type="dxa"/>
          </w:tcPr>
          <w:p w:rsidR="00CA4814" w:rsidRPr="00034A42" w:rsidRDefault="00CA4814" w:rsidP="004A702E">
            <w:pPr>
              <w:jc w:val="center"/>
              <w:rPr>
                <w:rFonts w:cstheme="minorHAnsi"/>
                <w:bCs/>
                <w:sz w:val="20"/>
                <w:szCs w:val="20"/>
              </w:rPr>
            </w:pPr>
            <w:r w:rsidRPr="00034A42">
              <w:rPr>
                <w:rFonts w:cstheme="minorHAnsi"/>
                <w:bCs/>
                <w:sz w:val="20"/>
                <w:szCs w:val="20"/>
              </w:rPr>
              <w:t>From Feb 2015</w:t>
            </w:r>
          </w:p>
        </w:tc>
        <w:tc>
          <w:tcPr>
            <w:tcW w:w="1417" w:type="dxa"/>
          </w:tcPr>
          <w:p w:rsidR="00CA4814" w:rsidRPr="00034A42" w:rsidRDefault="00CA4814" w:rsidP="000D2D38">
            <w:pPr>
              <w:jc w:val="center"/>
              <w:rPr>
                <w:rFonts w:cstheme="minorHAnsi"/>
                <w:bCs/>
                <w:sz w:val="20"/>
                <w:szCs w:val="20"/>
              </w:rPr>
            </w:pPr>
            <w:r w:rsidRPr="00034A42">
              <w:rPr>
                <w:rFonts w:cstheme="minorHAnsi"/>
                <w:bCs/>
                <w:sz w:val="20"/>
                <w:szCs w:val="20"/>
              </w:rPr>
              <w:t>Oxleas NHS FT</w:t>
            </w:r>
          </w:p>
        </w:tc>
        <w:tc>
          <w:tcPr>
            <w:tcW w:w="4253" w:type="dxa"/>
          </w:tcPr>
          <w:p w:rsidR="00CA4814" w:rsidRPr="00034A42" w:rsidRDefault="00CA4814" w:rsidP="00011EA0">
            <w:pPr>
              <w:pStyle w:val="ListParagraph"/>
              <w:numPr>
                <w:ilvl w:val="0"/>
                <w:numId w:val="16"/>
              </w:numPr>
              <w:rPr>
                <w:rFonts w:cstheme="minorHAnsi"/>
                <w:bCs/>
                <w:sz w:val="20"/>
                <w:szCs w:val="20"/>
              </w:rPr>
            </w:pPr>
            <w:r w:rsidRPr="00034A42">
              <w:rPr>
                <w:rFonts w:cstheme="minorHAnsi"/>
                <w:bCs/>
                <w:sz w:val="20"/>
                <w:szCs w:val="20"/>
              </w:rPr>
              <w:t xml:space="preserve">Ensure parity of the provision of an appropriate space provision </w:t>
            </w:r>
          </w:p>
          <w:p w:rsidR="00CA4814" w:rsidRPr="00034A42" w:rsidRDefault="00CA4814" w:rsidP="00011EA0">
            <w:pPr>
              <w:pStyle w:val="ListParagraph"/>
              <w:numPr>
                <w:ilvl w:val="0"/>
                <w:numId w:val="16"/>
              </w:numPr>
              <w:rPr>
                <w:rFonts w:cstheme="minorHAnsi"/>
                <w:bCs/>
                <w:sz w:val="20"/>
                <w:szCs w:val="20"/>
              </w:rPr>
            </w:pPr>
            <w:r w:rsidRPr="00034A42">
              <w:rPr>
                <w:rFonts w:cstheme="minorHAnsi"/>
                <w:bCs/>
                <w:sz w:val="20"/>
                <w:szCs w:val="20"/>
              </w:rPr>
              <w:t>Reduction of Out of Borough admissions and associated costs to the CCG and LBB economy</w:t>
            </w:r>
          </w:p>
          <w:p w:rsidR="00CA4814" w:rsidRPr="00034A42" w:rsidRDefault="00CA4814" w:rsidP="00011EA0">
            <w:pPr>
              <w:pStyle w:val="ListParagraph"/>
              <w:numPr>
                <w:ilvl w:val="0"/>
                <w:numId w:val="16"/>
              </w:numPr>
              <w:rPr>
                <w:rFonts w:cstheme="minorHAnsi"/>
                <w:bCs/>
                <w:sz w:val="20"/>
                <w:szCs w:val="20"/>
              </w:rPr>
            </w:pPr>
            <w:r w:rsidRPr="00034A42">
              <w:rPr>
                <w:rFonts w:cstheme="minorHAnsi"/>
                <w:bCs/>
                <w:sz w:val="20"/>
                <w:szCs w:val="20"/>
              </w:rPr>
              <w:t>Improved timely access to local services and reduced transfers of care across geographical boundaries</w:t>
            </w:r>
          </w:p>
        </w:tc>
        <w:tc>
          <w:tcPr>
            <w:tcW w:w="2126" w:type="dxa"/>
          </w:tcPr>
          <w:p w:rsidR="00CA4814" w:rsidRPr="000A042E" w:rsidRDefault="00CA4814" w:rsidP="000700A1">
            <w:pPr>
              <w:ind w:left="34"/>
              <w:rPr>
                <w:rFonts w:cstheme="minorHAnsi"/>
                <w:bCs/>
                <w:sz w:val="20"/>
                <w:szCs w:val="20"/>
              </w:rPr>
            </w:pPr>
            <w:r>
              <w:rPr>
                <w:rFonts w:cstheme="minorHAnsi"/>
                <w:bCs/>
                <w:sz w:val="20"/>
                <w:szCs w:val="20"/>
              </w:rPr>
              <w:t>MH re-design underway during 2015/16</w:t>
            </w:r>
          </w:p>
        </w:tc>
        <w:tc>
          <w:tcPr>
            <w:tcW w:w="2693" w:type="dxa"/>
          </w:tcPr>
          <w:p w:rsidR="00CA4814" w:rsidRDefault="00CA4814" w:rsidP="00197249">
            <w:pPr>
              <w:rPr>
                <w:rFonts w:cstheme="minorHAnsi"/>
                <w:bCs/>
                <w:sz w:val="20"/>
                <w:szCs w:val="20"/>
              </w:rPr>
            </w:pPr>
            <w:r>
              <w:rPr>
                <w:rFonts w:cstheme="minorHAnsi"/>
                <w:bCs/>
                <w:sz w:val="20"/>
                <w:szCs w:val="20"/>
              </w:rPr>
              <w:t>Need to review requirements during 2016/17.</w:t>
            </w:r>
          </w:p>
          <w:p w:rsidR="00CA4814" w:rsidRDefault="00CA4814" w:rsidP="00197249">
            <w:pPr>
              <w:rPr>
                <w:rFonts w:cstheme="minorHAnsi"/>
                <w:bCs/>
                <w:sz w:val="20"/>
                <w:szCs w:val="20"/>
              </w:rPr>
            </w:pPr>
          </w:p>
          <w:p w:rsidR="00CA4814" w:rsidRPr="000A042E" w:rsidRDefault="00CA4814" w:rsidP="00197249">
            <w:pPr>
              <w:rPr>
                <w:rFonts w:cstheme="minorHAnsi"/>
                <w:bCs/>
                <w:sz w:val="20"/>
                <w:szCs w:val="20"/>
              </w:rPr>
            </w:pPr>
            <w:r>
              <w:rPr>
                <w:rFonts w:cstheme="minorHAnsi"/>
                <w:bCs/>
                <w:sz w:val="20"/>
                <w:szCs w:val="20"/>
              </w:rPr>
              <w:t>Currently, capacity is meeting demand for services without a service in Borough however continued monitoring will help inform need.</w:t>
            </w:r>
          </w:p>
        </w:tc>
        <w:tc>
          <w:tcPr>
            <w:tcW w:w="709" w:type="dxa"/>
            <w:shd w:val="clear" w:color="auto" w:fill="92D050"/>
          </w:tcPr>
          <w:p w:rsidR="00CA4814" w:rsidRPr="000A042E" w:rsidRDefault="00CA4814" w:rsidP="000A042E">
            <w:pPr>
              <w:ind w:left="360"/>
              <w:rPr>
                <w:rFonts w:cstheme="minorHAnsi"/>
                <w:bCs/>
                <w:sz w:val="20"/>
                <w:szCs w:val="20"/>
              </w:rPr>
            </w:pPr>
          </w:p>
        </w:tc>
      </w:tr>
      <w:tr w:rsidR="00CA4814" w:rsidRPr="00034A42" w:rsidTr="00E2627F">
        <w:tc>
          <w:tcPr>
            <w:tcW w:w="567" w:type="dxa"/>
          </w:tcPr>
          <w:p w:rsidR="00CA4814" w:rsidRPr="00034A42" w:rsidRDefault="00CA4814" w:rsidP="00654B7A">
            <w:pPr>
              <w:jc w:val="center"/>
              <w:rPr>
                <w:rFonts w:cstheme="minorHAnsi"/>
                <w:bCs/>
                <w:sz w:val="20"/>
                <w:szCs w:val="20"/>
              </w:rPr>
            </w:pPr>
            <w:r w:rsidRPr="00034A42">
              <w:rPr>
                <w:rFonts w:cstheme="minorHAnsi"/>
                <w:bCs/>
                <w:sz w:val="20"/>
                <w:szCs w:val="20"/>
              </w:rPr>
              <w:t>15</w:t>
            </w:r>
          </w:p>
        </w:tc>
        <w:tc>
          <w:tcPr>
            <w:tcW w:w="2127" w:type="dxa"/>
          </w:tcPr>
          <w:p w:rsidR="00CA4814" w:rsidRPr="00034A42" w:rsidRDefault="00CA4814" w:rsidP="00F93D70">
            <w:pPr>
              <w:rPr>
                <w:rFonts w:cstheme="minorHAnsi"/>
                <w:b/>
                <w:bCs/>
                <w:sz w:val="20"/>
                <w:szCs w:val="20"/>
              </w:rPr>
            </w:pPr>
            <w:r w:rsidRPr="00034A42">
              <w:rPr>
                <w:rFonts w:cstheme="minorHAnsi"/>
                <w:b/>
                <w:bCs/>
                <w:sz w:val="20"/>
                <w:szCs w:val="20"/>
              </w:rPr>
              <w:t>Ensure all Approved Mental Health Professionals maintain competence through an agreed Development programme</w:t>
            </w:r>
          </w:p>
        </w:tc>
        <w:tc>
          <w:tcPr>
            <w:tcW w:w="1559" w:type="dxa"/>
          </w:tcPr>
          <w:p w:rsidR="00CA4814" w:rsidRPr="00034A42" w:rsidRDefault="00CA4814" w:rsidP="000D2D38">
            <w:pPr>
              <w:jc w:val="center"/>
              <w:rPr>
                <w:rFonts w:cstheme="minorHAnsi"/>
                <w:bCs/>
                <w:sz w:val="20"/>
                <w:szCs w:val="20"/>
              </w:rPr>
            </w:pPr>
            <w:r w:rsidRPr="00034A42">
              <w:rPr>
                <w:rFonts w:cstheme="minorHAnsi"/>
                <w:bCs/>
                <w:sz w:val="20"/>
                <w:szCs w:val="20"/>
              </w:rPr>
              <w:t>From April 2015</w:t>
            </w:r>
          </w:p>
        </w:tc>
        <w:tc>
          <w:tcPr>
            <w:tcW w:w="1417" w:type="dxa"/>
          </w:tcPr>
          <w:p w:rsidR="00CA4814" w:rsidRPr="00034A42" w:rsidRDefault="00CA4814" w:rsidP="000D2D38">
            <w:pPr>
              <w:jc w:val="center"/>
              <w:rPr>
                <w:rFonts w:cstheme="minorHAnsi"/>
                <w:bCs/>
                <w:sz w:val="20"/>
                <w:szCs w:val="20"/>
              </w:rPr>
            </w:pPr>
            <w:r w:rsidRPr="00034A42">
              <w:rPr>
                <w:rFonts w:cstheme="minorHAnsi"/>
                <w:bCs/>
                <w:sz w:val="20"/>
                <w:szCs w:val="20"/>
              </w:rPr>
              <w:t>Oxleas NHS FT</w:t>
            </w:r>
          </w:p>
          <w:p w:rsidR="00CA4814" w:rsidRPr="00034A42" w:rsidRDefault="00CA4814" w:rsidP="000D2D38">
            <w:pPr>
              <w:jc w:val="center"/>
              <w:rPr>
                <w:rFonts w:cstheme="minorHAnsi"/>
                <w:bCs/>
                <w:sz w:val="20"/>
                <w:szCs w:val="20"/>
              </w:rPr>
            </w:pPr>
          </w:p>
          <w:p w:rsidR="00CA4814" w:rsidRPr="00034A42" w:rsidRDefault="00CA4814" w:rsidP="000D2D38">
            <w:pPr>
              <w:jc w:val="center"/>
              <w:rPr>
                <w:rFonts w:cstheme="minorHAnsi"/>
                <w:bCs/>
                <w:sz w:val="20"/>
                <w:szCs w:val="20"/>
              </w:rPr>
            </w:pPr>
            <w:r w:rsidRPr="00034A42">
              <w:rPr>
                <w:rFonts w:cstheme="minorHAnsi"/>
                <w:bCs/>
                <w:sz w:val="20"/>
                <w:szCs w:val="20"/>
              </w:rPr>
              <w:t>LBB</w:t>
            </w:r>
          </w:p>
        </w:tc>
        <w:tc>
          <w:tcPr>
            <w:tcW w:w="4253" w:type="dxa"/>
          </w:tcPr>
          <w:p w:rsidR="00CA4814" w:rsidRPr="00034A42" w:rsidRDefault="00CA4814" w:rsidP="00011EA0">
            <w:pPr>
              <w:pStyle w:val="ListParagraph"/>
              <w:numPr>
                <w:ilvl w:val="0"/>
                <w:numId w:val="17"/>
              </w:numPr>
              <w:rPr>
                <w:rFonts w:cstheme="minorHAnsi"/>
                <w:bCs/>
                <w:sz w:val="20"/>
                <w:szCs w:val="20"/>
              </w:rPr>
            </w:pPr>
            <w:r w:rsidRPr="00034A42">
              <w:rPr>
                <w:rFonts w:cstheme="minorHAnsi"/>
                <w:bCs/>
                <w:sz w:val="20"/>
                <w:szCs w:val="20"/>
              </w:rPr>
              <w:t>All Approved Mental Health Professionals meet the legal competency requirements</w:t>
            </w:r>
          </w:p>
          <w:p w:rsidR="00CA4814" w:rsidRPr="00034A42" w:rsidRDefault="00CA4814" w:rsidP="00011EA0">
            <w:pPr>
              <w:pStyle w:val="ListParagraph"/>
              <w:numPr>
                <w:ilvl w:val="0"/>
                <w:numId w:val="17"/>
              </w:numPr>
              <w:rPr>
                <w:rFonts w:cstheme="minorHAnsi"/>
                <w:bCs/>
                <w:sz w:val="20"/>
                <w:szCs w:val="20"/>
              </w:rPr>
            </w:pPr>
            <w:r w:rsidRPr="00034A42">
              <w:rPr>
                <w:rFonts w:cstheme="minorHAnsi"/>
                <w:bCs/>
                <w:sz w:val="20"/>
                <w:szCs w:val="20"/>
              </w:rPr>
              <w:t>Mental Health Act assessments are undertaken in a timely fashion in accordance with the legislation / Code of Practice</w:t>
            </w:r>
          </w:p>
        </w:tc>
        <w:tc>
          <w:tcPr>
            <w:tcW w:w="2126" w:type="dxa"/>
          </w:tcPr>
          <w:p w:rsidR="00CA4814" w:rsidRPr="000A042E" w:rsidRDefault="00CA4814" w:rsidP="000700A1">
            <w:pPr>
              <w:ind w:left="34"/>
              <w:rPr>
                <w:rFonts w:cstheme="minorHAnsi"/>
                <w:bCs/>
                <w:sz w:val="20"/>
                <w:szCs w:val="20"/>
              </w:rPr>
            </w:pPr>
            <w:r>
              <w:rPr>
                <w:rFonts w:cstheme="minorHAnsi"/>
                <w:bCs/>
                <w:sz w:val="20"/>
                <w:szCs w:val="20"/>
              </w:rPr>
              <w:t>Development is undertaken in line with personal development plans.  Assessments are completed in a timely manner</w:t>
            </w:r>
          </w:p>
        </w:tc>
        <w:tc>
          <w:tcPr>
            <w:tcW w:w="2693" w:type="dxa"/>
          </w:tcPr>
          <w:p w:rsidR="00CA4814" w:rsidRPr="000A042E" w:rsidRDefault="00CA4814" w:rsidP="00E2627F">
            <w:pPr>
              <w:rPr>
                <w:rFonts w:cstheme="minorHAnsi"/>
                <w:bCs/>
                <w:sz w:val="20"/>
                <w:szCs w:val="20"/>
              </w:rPr>
            </w:pPr>
            <w:r>
              <w:rPr>
                <w:rFonts w:cstheme="minorHAnsi"/>
                <w:bCs/>
                <w:sz w:val="20"/>
                <w:szCs w:val="20"/>
              </w:rPr>
              <w:t>Ongoing monitoring will be devolved to local managers within health and social care.  Review of Section 12 Doctors provision to be undertaken in Quarter 4 2015/16.</w:t>
            </w:r>
          </w:p>
        </w:tc>
        <w:tc>
          <w:tcPr>
            <w:tcW w:w="709" w:type="dxa"/>
            <w:shd w:val="clear" w:color="auto" w:fill="92D050"/>
          </w:tcPr>
          <w:p w:rsidR="00CA4814" w:rsidRPr="000A042E" w:rsidRDefault="00CA4814" w:rsidP="000A042E">
            <w:pPr>
              <w:ind w:left="360"/>
              <w:rPr>
                <w:rFonts w:cstheme="minorHAnsi"/>
                <w:bCs/>
                <w:sz w:val="20"/>
                <w:szCs w:val="20"/>
              </w:rPr>
            </w:pPr>
          </w:p>
        </w:tc>
      </w:tr>
      <w:tr w:rsidR="00CA4814" w:rsidRPr="00034A42" w:rsidTr="00E20475">
        <w:tc>
          <w:tcPr>
            <w:tcW w:w="9923" w:type="dxa"/>
            <w:gridSpan w:val="5"/>
            <w:shd w:val="clear" w:color="auto" w:fill="BFDEE1" w:themeFill="background2" w:themeFillTint="66"/>
          </w:tcPr>
          <w:p w:rsidR="00CA4814" w:rsidRPr="00034A42" w:rsidRDefault="00CA4814" w:rsidP="00264F77">
            <w:pPr>
              <w:tabs>
                <w:tab w:val="left" w:pos="832"/>
                <w:tab w:val="center" w:pos="7189"/>
              </w:tabs>
              <w:autoSpaceDE w:val="0"/>
              <w:autoSpaceDN w:val="0"/>
              <w:adjustRightInd w:val="0"/>
              <w:rPr>
                <w:rFonts w:cstheme="minorHAnsi"/>
                <w:b/>
                <w:sz w:val="20"/>
                <w:szCs w:val="20"/>
              </w:rPr>
            </w:pPr>
            <w:r w:rsidRPr="00034A42">
              <w:rPr>
                <w:rFonts w:cstheme="minorHAnsi"/>
                <w:sz w:val="20"/>
                <w:szCs w:val="20"/>
              </w:rPr>
              <w:tab/>
            </w:r>
            <w:r w:rsidRPr="00034A42">
              <w:rPr>
                <w:rFonts w:cstheme="minorHAnsi"/>
                <w:sz w:val="20"/>
                <w:szCs w:val="20"/>
              </w:rPr>
              <w:tab/>
            </w:r>
            <w:r w:rsidRPr="00034A42">
              <w:rPr>
                <w:rFonts w:cstheme="minorHAnsi"/>
                <w:sz w:val="20"/>
                <w:szCs w:val="20"/>
              </w:rPr>
              <w:br w:type="page"/>
            </w:r>
            <w:r w:rsidRPr="00034A42">
              <w:rPr>
                <w:rFonts w:cstheme="minorHAnsi"/>
                <w:b/>
                <w:sz w:val="20"/>
                <w:szCs w:val="20"/>
              </w:rPr>
              <w:t>Improved information and advice available to front line staff to enable better response to individuals</w:t>
            </w:r>
          </w:p>
        </w:tc>
        <w:tc>
          <w:tcPr>
            <w:tcW w:w="2126" w:type="dxa"/>
            <w:shd w:val="clear" w:color="auto" w:fill="BFDEE1" w:themeFill="background2" w:themeFillTint="66"/>
          </w:tcPr>
          <w:p w:rsidR="00CA4814" w:rsidRPr="000A042E" w:rsidRDefault="00CA4814" w:rsidP="000700A1">
            <w:pPr>
              <w:tabs>
                <w:tab w:val="left" w:pos="832"/>
                <w:tab w:val="center" w:pos="7189"/>
              </w:tabs>
              <w:autoSpaceDE w:val="0"/>
              <w:autoSpaceDN w:val="0"/>
              <w:adjustRightInd w:val="0"/>
              <w:ind w:left="34"/>
              <w:rPr>
                <w:rFonts w:cstheme="minorHAnsi"/>
                <w:sz w:val="20"/>
                <w:szCs w:val="20"/>
              </w:rPr>
            </w:pPr>
          </w:p>
        </w:tc>
        <w:tc>
          <w:tcPr>
            <w:tcW w:w="2693" w:type="dxa"/>
            <w:shd w:val="clear" w:color="auto" w:fill="BFDEE1" w:themeFill="background2" w:themeFillTint="66"/>
          </w:tcPr>
          <w:p w:rsidR="00CA4814" w:rsidRPr="000A042E" w:rsidRDefault="00CA4814" w:rsidP="000A042E">
            <w:pPr>
              <w:tabs>
                <w:tab w:val="left" w:pos="832"/>
                <w:tab w:val="center" w:pos="7189"/>
              </w:tabs>
              <w:autoSpaceDE w:val="0"/>
              <w:autoSpaceDN w:val="0"/>
              <w:adjustRightInd w:val="0"/>
              <w:ind w:left="360"/>
              <w:rPr>
                <w:rFonts w:cstheme="minorHAnsi"/>
                <w:sz w:val="20"/>
                <w:szCs w:val="20"/>
              </w:rPr>
            </w:pPr>
          </w:p>
        </w:tc>
        <w:tc>
          <w:tcPr>
            <w:tcW w:w="709" w:type="dxa"/>
            <w:shd w:val="clear" w:color="auto" w:fill="BFDEE1" w:themeFill="background2" w:themeFillTint="66"/>
          </w:tcPr>
          <w:p w:rsidR="00CA4814" w:rsidRPr="000A042E" w:rsidRDefault="00CA4814" w:rsidP="000A042E">
            <w:pPr>
              <w:tabs>
                <w:tab w:val="left" w:pos="832"/>
                <w:tab w:val="center" w:pos="7189"/>
              </w:tabs>
              <w:autoSpaceDE w:val="0"/>
              <w:autoSpaceDN w:val="0"/>
              <w:adjustRightInd w:val="0"/>
              <w:ind w:left="360"/>
              <w:rPr>
                <w:rFonts w:cstheme="minorHAnsi"/>
                <w:sz w:val="20"/>
                <w:szCs w:val="20"/>
              </w:rPr>
            </w:pPr>
          </w:p>
        </w:tc>
      </w:tr>
      <w:tr w:rsidR="00CA4814" w:rsidRPr="00034A42" w:rsidTr="00E728E3">
        <w:tc>
          <w:tcPr>
            <w:tcW w:w="567" w:type="dxa"/>
          </w:tcPr>
          <w:p w:rsidR="00CA4814" w:rsidRPr="00034A42" w:rsidRDefault="00CA4814" w:rsidP="009A1465">
            <w:pPr>
              <w:jc w:val="center"/>
              <w:rPr>
                <w:rFonts w:cstheme="minorHAnsi"/>
                <w:bCs/>
                <w:sz w:val="20"/>
                <w:szCs w:val="20"/>
              </w:rPr>
            </w:pPr>
            <w:r w:rsidRPr="00034A42">
              <w:rPr>
                <w:rFonts w:cstheme="minorHAnsi"/>
                <w:bCs/>
                <w:sz w:val="20"/>
                <w:szCs w:val="20"/>
              </w:rPr>
              <w:t>16</w:t>
            </w:r>
          </w:p>
        </w:tc>
        <w:tc>
          <w:tcPr>
            <w:tcW w:w="2127" w:type="dxa"/>
          </w:tcPr>
          <w:p w:rsidR="00CA4814" w:rsidRPr="00034A42" w:rsidRDefault="00CA4814" w:rsidP="00031703">
            <w:pPr>
              <w:rPr>
                <w:rFonts w:cstheme="minorHAnsi"/>
                <w:b/>
                <w:bCs/>
                <w:sz w:val="20"/>
                <w:szCs w:val="20"/>
              </w:rPr>
            </w:pPr>
            <w:r w:rsidRPr="00034A42">
              <w:rPr>
                <w:rFonts w:cstheme="minorHAnsi"/>
                <w:b/>
                <w:bCs/>
                <w:sz w:val="20"/>
                <w:szCs w:val="20"/>
              </w:rPr>
              <w:t>Independent Mental Health Advocacy service information material to be available to patients and front line staff</w:t>
            </w:r>
          </w:p>
        </w:tc>
        <w:tc>
          <w:tcPr>
            <w:tcW w:w="1559" w:type="dxa"/>
          </w:tcPr>
          <w:p w:rsidR="00CA4814" w:rsidRPr="00034A42" w:rsidRDefault="00CA4814" w:rsidP="009A1465">
            <w:pPr>
              <w:jc w:val="center"/>
              <w:rPr>
                <w:rFonts w:cstheme="minorHAnsi"/>
                <w:bCs/>
                <w:sz w:val="20"/>
                <w:szCs w:val="20"/>
              </w:rPr>
            </w:pPr>
            <w:r w:rsidRPr="00034A42">
              <w:rPr>
                <w:rFonts w:cstheme="minorHAnsi"/>
                <w:bCs/>
                <w:sz w:val="20"/>
                <w:szCs w:val="20"/>
              </w:rPr>
              <w:t>From April 2015</w:t>
            </w:r>
          </w:p>
        </w:tc>
        <w:tc>
          <w:tcPr>
            <w:tcW w:w="1417" w:type="dxa"/>
          </w:tcPr>
          <w:p w:rsidR="00CA4814" w:rsidRPr="00034A42" w:rsidRDefault="00CA4814" w:rsidP="009A1465">
            <w:pPr>
              <w:jc w:val="center"/>
              <w:rPr>
                <w:rFonts w:cstheme="minorHAnsi"/>
                <w:bCs/>
                <w:sz w:val="20"/>
                <w:szCs w:val="20"/>
              </w:rPr>
            </w:pPr>
            <w:r w:rsidRPr="00034A42">
              <w:rPr>
                <w:rFonts w:cstheme="minorHAnsi"/>
                <w:bCs/>
                <w:sz w:val="20"/>
                <w:szCs w:val="20"/>
              </w:rPr>
              <w:t>LBB</w:t>
            </w:r>
          </w:p>
          <w:p w:rsidR="00CA4814" w:rsidRPr="00034A42" w:rsidRDefault="00CA4814" w:rsidP="009A1465">
            <w:pPr>
              <w:jc w:val="center"/>
              <w:rPr>
                <w:rFonts w:cstheme="minorHAnsi"/>
                <w:bCs/>
                <w:sz w:val="20"/>
                <w:szCs w:val="20"/>
              </w:rPr>
            </w:pPr>
          </w:p>
          <w:p w:rsidR="00CA4814" w:rsidRPr="00034A42" w:rsidRDefault="00CA4814" w:rsidP="009A1465">
            <w:pPr>
              <w:jc w:val="center"/>
              <w:rPr>
                <w:rFonts w:cstheme="minorHAnsi"/>
                <w:bCs/>
                <w:sz w:val="20"/>
                <w:szCs w:val="20"/>
              </w:rPr>
            </w:pPr>
            <w:r w:rsidRPr="00034A42">
              <w:rPr>
                <w:rFonts w:cstheme="minorHAnsi"/>
                <w:bCs/>
                <w:sz w:val="20"/>
                <w:szCs w:val="20"/>
              </w:rPr>
              <w:t>Oxleas NHS FT</w:t>
            </w:r>
          </w:p>
          <w:p w:rsidR="00CA4814" w:rsidRPr="00034A42" w:rsidRDefault="00CA4814" w:rsidP="009A1465">
            <w:pPr>
              <w:jc w:val="center"/>
              <w:rPr>
                <w:rFonts w:cstheme="minorHAnsi"/>
                <w:bCs/>
                <w:sz w:val="20"/>
                <w:szCs w:val="20"/>
              </w:rPr>
            </w:pPr>
          </w:p>
          <w:p w:rsidR="00CA4814" w:rsidRPr="00034A42" w:rsidRDefault="00CA4814" w:rsidP="009A1465">
            <w:pPr>
              <w:jc w:val="center"/>
              <w:rPr>
                <w:rFonts w:cstheme="minorHAnsi"/>
                <w:bCs/>
                <w:sz w:val="20"/>
                <w:szCs w:val="20"/>
              </w:rPr>
            </w:pPr>
            <w:r w:rsidRPr="00034A42">
              <w:rPr>
                <w:rFonts w:cstheme="minorHAnsi"/>
                <w:bCs/>
                <w:sz w:val="20"/>
                <w:szCs w:val="20"/>
              </w:rPr>
              <w:t>MIND in Bexley</w:t>
            </w:r>
          </w:p>
        </w:tc>
        <w:tc>
          <w:tcPr>
            <w:tcW w:w="4253" w:type="dxa"/>
          </w:tcPr>
          <w:p w:rsidR="00CA4814" w:rsidRPr="00034A42" w:rsidRDefault="00CA4814" w:rsidP="00011EA0">
            <w:pPr>
              <w:pStyle w:val="ListParagraph"/>
              <w:numPr>
                <w:ilvl w:val="0"/>
                <w:numId w:val="18"/>
              </w:numPr>
              <w:rPr>
                <w:rFonts w:cstheme="minorHAnsi"/>
                <w:bCs/>
                <w:sz w:val="20"/>
                <w:szCs w:val="20"/>
              </w:rPr>
            </w:pPr>
            <w:r w:rsidRPr="00034A42">
              <w:rPr>
                <w:rFonts w:cstheme="minorHAnsi"/>
                <w:bCs/>
                <w:sz w:val="20"/>
                <w:szCs w:val="20"/>
              </w:rPr>
              <w:t>Improved awareness and understanding of the IMHA role.  Increase in referrals for clients to the IMHA service ensuring service user involvement in decisions affecting their lives.</w:t>
            </w:r>
          </w:p>
          <w:p w:rsidR="00CA4814" w:rsidRPr="00034A42" w:rsidRDefault="00CA4814" w:rsidP="00011EA0">
            <w:pPr>
              <w:pStyle w:val="ListParagraph"/>
              <w:numPr>
                <w:ilvl w:val="0"/>
                <w:numId w:val="18"/>
              </w:numPr>
              <w:rPr>
                <w:rFonts w:cstheme="minorHAnsi"/>
                <w:bCs/>
                <w:sz w:val="20"/>
                <w:szCs w:val="20"/>
              </w:rPr>
            </w:pPr>
            <w:r w:rsidRPr="00034A42">
              <w:rPr>
                <w:rFonts w:cstheme="minorHAnsi"/>
                <w:bCs/>
                <w:sz w:val="20"/>
                <w:szCs w:val="20"/>
              </w:rPr>
              <w:t>Ensure that information is available to all patients and staff across all services</w:t>
            </w:r>
          </w:p>
        </w:tc>
        <w:tc>
          <w:tcPr>
            <w:tcW w:w="2126" w:type="dxa"/>
          </w:tcPr>
          <w:p w:rsidR="00CA4814" w:rsidRPr="000A042E" w:rsidRDefault="00CA4814" w:rsidP="000700A1">
            <w:pPr>
              <w:ind w:left="34"/>
              <w:rPr>
                <w:rFonts w:cstheme="minorHAnsi"/>
                <w:bCs/>
                <w:sz w:val="20"/>
                <w:szCs w:val="20"/>
              </w:rPr>
            </w:pPr>
            <w:r>
              <w:rPr>
                <w:rFonts w:cstheme="minorHAnsi"/>
                <w:bCs/>
                <w:sz w:val="20"/>
                <w:szCs w:val="20"/>
              </w:rPr>
              <w:t>Continued promotion of IMHA has been successful with all services ensuring offer of advocacy.</w:t>
            </w:r>
          </w:p>
        </w:tc>
        <w:tc>
          <w:tcPr>
            <w:tcW w:w="2693" w:type="dxa"/>
          </w:tcPr>
          <w:p w:rsidR="00CA4814" w:rsidRPr="000A042E" w:rsidRDefault="00CA4814" w:rsidP="00E728E3">
            <w:pPr>
              <w:rPr>
                <w:rFonts w:cstheme="minorHAnsi"/>
                <w:bCs/>
                <w:sz w:val="20"/>
                <w:szCs w:val="20"/>
              </w:rPr>
            </w:pPr>
            <w:r>
              <w:rPr>
                <w:rFonts w:cstheme="minorHAnsi"/>
                <w:bCs/>
                <w:sz w:val="20"/>
                <w:szCs w:val="20"/>
              </w:rPr>
              <w:t>Re-tender of services to commence in 2016/17 and continued monitoring of update to be monitored through contract monitoring review meetings.</w:t>
            </w:r>
          </w:p>
        </w:tc>
        <w:tc>
          <w:tcPr>
            <w:tcW w:w="709" w:type="dxa"/>
            <w:shd w:val="clear" w:color="auto" w:fill="92D050"/>
          </w:tcPr>
          <w:p w:rsidR="00CA4814" w:rsidRPr="000A042E" w:rsidRDefault="00CA4814" w:rsidP="000A042E">
            <w:pPr>
              <w:ind w:left="360"/>
              <w:rPr>
                <w:rFonts w:cstheme="minorHAnsi"/>
                <w:bCs/>
                <w:sz w:val="20"/>
                <w:szCs w:val="20"/>
              </w:rPr>
            </w:pPr>
          </w:p>
        </w:tc>
      </w:tr>
      <w:tr w:rsidR="00CA4814" w:rsidRPr="00034A42" w:rsidTr="009A4BD7">
        <w:tc>
          <w:tcPr>
            <w:tcW w:w="567" w:type="dxa"/>
          </w:tcPr>
          <w:p w:rsidR="00CA4814" w:rsidRPr="00034A42" w:rsidRDefault="00CA4814" w:rsidP="009A1465">
            <w:pPr>
              <w:jc w:val="center"/>
              <w:rPr>
                <w:rFonts w:cstheme="minorHAnsi"/>
                <w:bCs/>
                <w:sz w:val="20"/>
                <w:szCs w:val="20"/>
              </w:rPr>
            </w:pPr>
            <w:r w:rsidRPr="00034A42">
              <w:rPr>
                <w:rFonts w:cstheme="minorHAnsi"/>
                <w:bCs/>
                <w:sz w:val="20"/>
                <w:szCs w:val="20"/>
              </w:rPr>
              <w:t>17</w:t>
            </w:r>
          </w:p>
        </w:tc>
        <w:tc>
          <w:tcPr>
            <w:tcW w:w="2127" w:type="dxa"/>
          </w:tcPr>
          <w:p w:rsidR="00CA4814" w:rsidRPr="00034A42" w:rsidRDefault="00CA4814" w:rsidP="00031703">
            <w:pPr>
              <w:rPr>
                <w:rFonts w:cstheme="minorHAnsi"/>
                <w:b/>
                <w:bCs/>
                <w:sz w:val="20"/>
                <w:szCs w:val="20"/>
              </w:rPr>
            </w:pPr>
            <w:r w:rsidRPr="00034A42">
              <w:rPr>
                <w:rFonts w:cstheme="minorHAnsi"/>
                <w:b/>
                <w:bCs/>
                <w:sz w:val="20"/>
                <w:szCs w:val="20"/>
              </w:rPr>
              <w:t>Raise awareness of services and approaches available to people in mental health crisis</w:t>
            </w:r>
          </w:p>
        </w:tc>
        <w:tc>
          <w:tcPr>
            <w:tcW w:w="1559" w:type="dxa"/>
          </w:tcPr>
          <w:p w:rsidR="00CA4814" w:rsidRPr="00034A42" w:rsidRDefault="00CA4814" w:rsidP="009A1465">
            <w:pPr>
              <w:jc w:val="center"/>
              <w:rPr>
                <w:rFonts w:cstheme="minorHAnsi"/>
                <w:bCs/>
                <w:sz w:val="20"/>
                <w:szCs w:val="20"/>
              </w:rPr>
            </w:pPr>
            <w:r w:rsidRPr="00034A42">
              <w:rPr>
                <w:rFonts w:cstheme="minorHAnsi"/>
                <w:bCs/>
                <w:sz w:val="20"/>
                <w:szCs w:val="20"/>
              </w:rPr>
              <w:t>From April 2015</w:t>
            </w:r>
          </w:p>
        </w:tc>
        <w:tc>
          <w:tcPr>
            <w:tcW w:w="1417" w:type="dxa"/>
          </w:tcPr>
          <w:p w:rsidR="00CA4814" w:rsidRPr="00034A42" w:rsidRDefault="00CA4814" w:rsidP="009A1465">
            <w:pPr>
              <w:jc w:val="center"/>
              <w:rPr>
                <w:rFonts w:cstheme="minorHAnsi"/>
                <w:bCs/>
                <w:sz w:val="20"/>
                <w:szCs w:val="20"/>
              </w:rPr>
            </w:pPr>
            <w:r w:rsidRPr="00034A42">
              <w:rPr>
                <w:rFonts w:cstheme="minorHAnsi"/>
                <w:bCs/>
                <w:sz w:val="20"/>
                <w:szCs w:val="20"/>
              </w:rPr>
              <w:t>NHS England</w:t>
            </w:r>
          </w:p>
          <w:p w:rsidR="00CA4814" w:rsidRPr="00034A42" w:rsidRDefault="00CA4814" w:rsidP="009A1465">
            <w:pPr>
              <w:jc w:val="center"/>
              <w:rPr>
                <w:rFonts w:cstheme="minorHAnsi"/>
                <w:bCs/>
                <w:sz w:val="20"/>
                <w:szCs w:val="20"/>
              </w:rPr>
            </w:pPr>
          </w:p>
          <w:p w:rsidR="00CA4814" w:rsidRPr="00034A42" w:rsidRDefault="00CA4814" w:rsidP="009A1465">
            <w:pPr>
              <w:jc w:val="center"/>
              <w:rPr>
                <w:rFonts w:cstheme="minorHAnsi"/>
                <w:bCs/>
                <w:sz w:val="20"/>
                <w:szCs w:val="20"/>
              </w:rPr>
            </w:pPr>
          </w:p>
          <w:p w:rsidR="00CA4814" w:rsidRPr="00034A42" w:rsidRDefault="00CA4814" w:rsidP="009A1465">
            <w:pPr>
              <w:jc w:val="center"/>
              <w:rPr>
                <w:rFonts w:cstheme="minorHAnsi"/>
                <w:bCs/>
                <w:sz w:val="20"/>
                <w:szCs w:val="20"/>
              </w:rPr>
            </w:pPr>
            <w:r w:rsidRPr="00034A42">
              <w:rPr>
                <w:rFonts w:cstheme="minorHAnsi"/>
                <w:bCs/>
                <w:sz w:val="20"/>
                <w:szCs w:val="20"/>
              </w:rPr>
              <w:t>CCG</w:t>
            </w:r>
          </w:p>
        </w:tc>
        <w:tc>
          <w:tcPr>
            <w:tcW w:w="4253" w:type="dxa"/>
          </w:tcPr>
          <w:p w:rsidR="00CA4814" w:rsidRPr="00034A42" w:rsidRDefault="00CA4814" w:rsidP="00011EA0">
            <w:pPr>
              <w:pStyle w:val="ListParagraph"/>
              <w:numPr>
                <w:ilvl w:val="0"/>
                <w:numId w:val="19"/>
              </w:numPr>
              <w:rPr>
                <w:rFonts w:cstheme="minorHAnsi"/>
                <w:bCs/>
                <w:sz w:val="20"/>
                <w:szCs w:val="20"/>
              </w:rPr>
            </w:pPr>
            <w:r w:rsidRPr="00034A42">
              <w:rPr>
                <w:rFonts w:cstheme="minorHAnsi"/>
                <w:bCs/>
                <w:sz w:val="20"/>
                <w:szCs w:val="20"/>
              </w:rPr>
              <w:t>Primary care services know how to support their patients at time of mental health crisis</w:t>
            </w:r>
          </w:p>
          <w:p w:rsidR="00CA4814" w:rsidRPr="00034A42" w:rsidRDefault="00CA4814" w:rsidP="00011EA0">
            <w:pPr>
              <w:pStyle w:val="ListParagraph"/>
              <w:numPr>
                <w:ilvl w:val="0"/>
                <w:numId w:val="19"/>
              </w:numPr>
              <w:rPr>
                <w:rFonts w:cstheme="minorHAnsi"/>
                <w:bCs/>
                <w:sz w:val="20"/>
                <w:szCs w:val="20"/>
              </w:rPr>
            </w:pPr>
            <w:r w:rsidRPr="00034A42">
              <w:rPr>
                <w:rFonts w:cstheme="minorHAnsi"/>
                <w:bCs/>
                <w:sz w:val="20"/>
                <w:szCs w:val="20"/>
              </w:rPr>
              <w:t>GP Education and training in MH to be supported by NHSE</w:t>
            </w:r>
          </w:p>
          <w:p w:rsidR="00CA4814" w:rsidRPr="00034A42" w:rsidRDefault="00CA4814" w:rsidP="00011EA0">
            <w:pPr>
              <w:pStyle w:val="ListParagraph"/>
              <w:numPr>
                <w:ilvl w:val="0"/>
                <w:numId w:val="19"/>
              </w:numPr>
              <w:rPr>
                <w:rFonts w:cstheme="minorHAnsi"/>
                <w:bCs/>
                <w:sz w:val="20"/>
                <w:szCs w:val="20"/>
              </w:rPr>
            </w:pPr>
            <w:r w:rsidRPr="00034A42">
              <w:rPr>
                <w:rFonts w:cstheme="minorHAnsi"/>
                <w:bCs/>
                <w:sz w:val="20"/>
                <w:szCs w:val="20"/>
              </w:rPr>
              <w:t>New GP Mental Health Lead to be appointed to the Bexley MHSPG</w:t>
            </w:r>
          </w:p>
        </w:tc>
        <w:tc>
          <w:tcPr>
            <w:tcW w:w="2126" w:type="dxa"/>
          </w:tcPr>
          <w:p w:rsidR="00CA4814" w:rsidRPr="000A042E" w:rsidRDefault="00CA4814" w:rsidP="00876E45">
            <w:pPr>
              <w:rPr>
                <w:rFonts w:cstheme="minorHAnsi"/>
                <w:bCs/>
                <w:sz w:val="20"/>
                <w:szCs w:val="20"/>
              </w:rPr>
            </w:pPr>
            <w:r>
              <w:rPr>
                <w:rFonts w:cstheme="minorHAnsi"/>
                <w:bCs/>
                <w:sz w:val="20"/>
                <w:szCs w:val="20"/>
              </w:rPr>
              <w:t>New MH GP lead yet to be appointed following unexpected move out of Borough by the current lead.</w:t>
            </w:r>
          </w:p>
        </w:tc>
        <w:tc>
          <w:tcPr>
            <w:tcW w:w="2693" w:type="dxa"/>
          </w:tcPr>
          <w:p w:rsidR="00CA4814" w:rsidRDefault="00CA4814" w:rsidP="00876E45">
            <w:pPr>
              <w:rPr>
                <w:rFonts w:cstheme="minorHAnsi"/>
                <w:bCs/>
                <w:sz w:val="20"/>
                <w:szCs w:val="20"/>
              </w:rPr>
            </w:pPr>
            <w:r>
              <w:rPr>
                <w:rFonts w:cstheme="minorHAnsi"/>
                <w:bCs/>
                <w:sz w:val="20"/>
                <w:szCs w:val="20"/>
              </w:rPr>
              <w:t>Recruitment process underway for MH GP lead.</w:t>
            </w:r>
          </w:p>
          <w:p w:rsidR="00CA4814" w:rsidRDefault="00CA4814" w:rsidP="00876E45">
            <w:pPr>
              <w:rPr>
                <w:rFonts w:cstheme="minorHAnsi"/>
                <w:bCs/>
                <w:sz w:val="20"/>
                <w:szCs w:val="20"/>
              </w:rPr>
            </w:pPr>
          </w:p>
          <w:p w:rsidR="00CA4814" w:rsidRDefault="00CA4814" w:rsidP="00876E45">
            <w:pPr>
              <w:rPr>
                <w:rFonts w:cstheme="minorHAnsi"/>
                <w:bCs/>
                <w:sz w:val="20"/>
                <w:szCs w:val="20"/>
              </w:rPr>
            </w:pPr>
            <w:r>
              <w:rPr>
                <w:rFonts w:cstheme="minorHAnsi"/>
                <w:bCs/>
                <w:sz w:val="20"/>
                <w:szCs w:val="20"/>
              </w:rPr>
              <w:t xml:space="preserve">Update required from NHSE on primary care support.  </w:t>
            </w:r>
          </w:p>
          <w:p w:rsidR="00CA4814" w:rsidRDefault="00CA4814" w:rsidP="00876E45">
            <w:pPr>
              <w:rPr>
                <w:rFonts w:cstheme="minorHAnsi"/>
                <w:bCs/>
                <w:sz w:val="20"/>
                <w:szCs w:val="20"/>
              </w:rPr>
            </w:pPr>
          </w:p>
          <w:p w:rsidR="00CA4814" w:rsidRPr="000A042E" w:rsidRDefault="00CA4814" w:rsidP="00876E45">
            <w:pPr>
              <w:rPr>
                <w:rFonts w:cstheme="minorHAnsi"/>
                <w:bCs/>
                <w:sz w:val="20"/>
                <w:szCs w:val="20"/>
              </w:rPr>
            </w:pPr>
            <w:r>
              <w:rPr>
                <w:rFonts w:cstheme="minorHAnsi"/>
                <w:bCs/>
                <w:sz w:val="20"/>
                <w:szCs w:val="20"/>
              </w:rPr>
              <w:t xml:space="preserve">Ongoing support and local interaction with primary care to continue  </w:t>
            </w:r>
          </w:p>
        </w:tc>
        <w:tc>
          <w:tcPr>
            <w:tcW w:w="709" w:type="dxa"/>
            <w:shd w:val="clear" w:color="auto" w:fill="92D050"/>
          </w:tcPr>
          <w:p w:rsidR="00CA4814" w:rsidRPr="000A042E" w:rsidRDefault="00CA4814" w:rsidP="000A042E">
            <w:pPr>
              <w:ind w:left="360"/>
              <w:rPr>
                <w:rFonts w:cstheme="minorHAnsi"/>
                <w:bCs/>
                <w:sz w:val="20"/>
                <w:szCs w:val="20"/>
              </w:rPr>
            </w:pPr>
          </w:p>
        </w:tc>
      </w:tr>
      <w:tr w:rsidR="00CA4814" w:rsidRPr="00034A42" w:rsidTr="00E20475">
        <w:tc>
          <w:tcPr>
            <w:tcW w:w="9923" w:type="dxa"/>
            <w:gridSpan w:val="5"/>
            <w:shd w:val="clear" w:color="auto" w:fill="BFDEE1" w:themeFill="background2" w:themeFillTint="66"/>
          </w:tcPr>
          <w:p w:rsidR="00CA4814" w:rsidRPr="00034A42" w:rsidRDefault="00CA4814" w:rsidP="00617FA2">
            <w:pPr>
              <w:autoSpaceDE w:val="0"/>
              <w:autoSpaceDN w:val="0"/>
              <w:adjustRightInd w:val="0"/>
              <w:jc w:val="center"/>
              <w:rPr>
                <w:rFonts w:cstheme="minorHAnsi"/>
                <w:b/>
                <w:sz w:val="20"/>
                <w:szCs w:val="20"/>
              </w:rPr>
            </w:pPr>
            <w:r w:rsidRPr="00034A42">
              <w:rPr>
                <w:rFonts w:cstheme="minorHAnsi"/>
                <w:b/>
                <w:sz w:val="20"/>
                <w:szCs w:val="20"/>
              </w:rPr>
              <w:t>Improved training and guidance for police officers</w:t>
            </w:r>
          </w:p>
        </w:tc>
        <w:tc>
          <w:tcPr>
            <w:tcW w:w="2126" w:type="dxa"/>
            <w:shd w:val="clear" w:color="auto" w:fill="BFDEE1" w:themeFill="background2" w:themeFillTint="66"/>
          </w:tcPr>
          <w:p w:rsidR="00CA4814" w:rsidRPr="000A042E" w:rsidRDefault="00CA4814" w:rsidP="000A042E">
            <w:pPr>
              <w:autoSpaceDE w:val="0"/>
              <w:autoSpaceDN w:val="0"/>
              <w:adjustRightInd w:val="0"/>
              <w:ind w:left="360"/>
              <w:rPr>
                <w:rFonts w:cstheme="minorHAnsi"/>
                <w:b/>
                <w:sz w:val="20"/>
                <w:szCs w:val="20"/>
              </w:rPr>
            </w:pPr>
          </w:p>
        </w:tc>
        <w:tc>
          <w:tcPr>
            <w:tcW w:w="2693" w:type="dxa"/>
            <w:shd w:val="clear" w:color="auto" w:fill="BFDEE1" w:themeFill="background2" w:themeFillTint="66"/>
          </w:tcPr>
          <w:p w:rsidR="00CA4814" w:rsidRPr="000A042E" w:rsidRDefault="00CA4814" w:rsidP="000A042E">
            <w:pPr>
              <w:autoSpaceDE w:val="0"/>
              <w:autoSpaceDN w:val="0"/>
              <w:adjustRightInd w:val="0"/>
              <w:ind w:left="360"/>
              <w:rPr>
                <w:rFonts w:cstheme="minorHAnsi"/>
                <w:b/>
                <w:sz w:val="20"/>
                <w:szCs w:val="20"/>
              </w:rPr>
            </w:pPr>
          </w:p>
        </w:tc>
        <w:tc>
          <w:tcPr>
            <w:tcW w:w="709" w:type="dxa"/>
            <w:shd w:val="clear" w:color="auto" w:fill="BFDEE1" w:themeFill="background2" w:themeFillTint="66"/>
          </w:tcPr>
          <w:p w:rsidR="00CA4814" w:rsidRPr="000A042E" w:rsidRDefault="00CA4814" w:rsidP="000A042E">
            <w:pPr>
              <w:autoSpaceDE w:val="0"/>
              <w:autoSpaceDN w:val="0"/>
              <w:adjustRightInd w:val="0"/>
              <w:ind w:left="360"/>
              <w:rPr>
                <w:rFonts w:cstheme="minorHAnsi"/>
                <w:b/>
                <w:sz w:val="20"/>
                <w:szCs w:val="20"/>
              </w:rPr>
            </w:pPr>
          </w:p>
        </w:tc>
      </w:tr>
      <w:tr w:rsidR="00CA4814" w:rsidRPr="00034A42" w:rsidTr="00AF489A">
        <w:tc>
          <w:tcPr>
            <w:tcW w:w="567" w:type="dxa"/>
          </w:tcPr>
          <w:p w:rsidR="00CA4814" w:rsidRPr="00034A42" w:rsidRDefault="00CA4814" w:rsidP="009A1465">
            <w:pPr>
              <w:jc w:val="center"/>
              <w:rPr>
                <w:rFonts w:cstheme="minorHAnsi"/>
                <w:bCs/>
                <w:sz w:val="20"/>
                <w:szCs w:val="20"/>
              </w:rPr>
            </w:pPr>
            <w:r w:rsidRPr="00034A42">
              <w:rPr>
                <w:rFonts w:cstheme="minorHAnsi"/>
                <w:bCs/>
                <w:sz w:val="20"/>
                <w:szCs w:val="20"/>
              </w:rPr>
              <w:t>18</w:t>
            </w:r>
          </w:p>
        </w:tc>
        <w:tc>
          <w:tcPr>
            <w:tcW w:w="2127" w:type="dxa"/>
          </w:tcPr>
          <w:p w:rsidR="00CA4814" w:rsidRPr="00034A42" w:rsidRDefault="00CA4814" w:rsidP="004A702E">
            <w:pPr>
              <w:rPr>
                <w:rFonts w:cstheme="minorHAnsi"/>
                <w:b/>
                <w:bCs/>
                <w:sz w:val="20"/>
                <w:szCs w:val="20"/>
              </w:rPr>
            </w:pPr>
            <w:r w:rsidRPr="00034A42">
              <w:rPr>
                <w:rFonts w:cstheme="minorHAnsi"/>
                <w:b/>
                <w:bCs/>
                <w:sz w:val="20"/>
                <w:szCs w:val="20"/>
              </w:rPr>
              <w:t xml:space="preserve">Ensure all officers undertake mental health training within the context of a rolling programme to be agreed </w:t>
            </w:r>
          </w:p>
        </w:tc>
        <w:tc>
          <w:tcPr>
            <w:tcW w:w="1559" w:type="dxa"/>
          </w:tcPr>
          <w:p w:rsidR="00CA4814" w:rsidRPr="00034A42" w:rsidRDefault="00CA4814" w:rsidP="009A1465">
            <w:pPr>
              <w:jc w:val="center"/>
              <w:rPr>
                <w:rFonts w:cstheme="minorHAnsi"/>
                <w:bCs/>
                <w:sz w:val="20"/>
                <w:szCs w:val="20"/>
              </w:rPr>
            </w:pPr>
            <w:r w:rsidRPr="00034A42">
              <w:rPr>
                <w:rFonts w:cstheme="minorHAnsi"/>
                <w:bCs/>
                <w:sz w:val="20"/>
                <w:szCs w:val="20"/>
              </w:rPr>
              <w:t>From April 2015</w:t>
            </w:r>
          </w:p>
        </w:tc>
        <w:tc>
          <w:tcPr>
            <w:tcW w:w="1417" w:type="dxa"/>
          </w:tcPr>
          <w:p w:rsidR="00CA4814" w:rsidRPr="00034A42" w:rsidRDefault="00CA4814" w:rsidP="009A1465">
            <w:pPr>
              <w:jc w:val="center"/>
              <w:rPr>
                <w:rFonts w:cstheme="minorHAnsi"/>
                <w:bCs/>
                <w:sz w:val="20"/>
                <w:szCs w:val="20"/>
              </w:rPr>
            </w:pPr>
            <w:r w:rsidRPr="00034A42">
              <w:rPr>
                <w:rFonts w:cstheme="minorHAnsi"/>
                <w:bCs/>
                <w:sz w:val="20"/>
                <w:szCs w:val="20"/>
              </w:rPr>
              <w:t>Oxleas NHS FT</w:t>
            </w:r>
          </w:p>
          <w:p w:rsidR="00CA4814" w:rsidRPr="00034A42" w:rsidRDefault="00CA4814" w:rsidP="009A1465">
            <w:pPr>
              <w:jc w:val="center"/>
              <w:rPr>
                <w:rFonts w:cstheme="minorHAnsi"/>
                <w:bCs/>
                <w:sz w:val="20"/>
                <w:szCs w:val="20"/>
              </w:rPr>
            </w:pPr>
          </w:p>
          <w:p w:rsidR="00CA4814" w:rsidRDefault="00CA4814" w:rsidP="009A1465">
            <w:pPr>
              <w:jc w:val="center"/>
              <w:rPr>
                <w:rFonts w:cstheme="minorHAnsi"/>
                <w:bCs/>
                <w:sz w:val="20"/>
                <w:szCs w:val="20"/>
              </w:rPr>
            </w:pPr>
            <w:r w:rsidRPr="00034A42">
              <w:rPr>
                <w:rFonts w:cstheme="minorHAnsi"/>
                <w:bCs/>
                <w:sz w:val="20"/>
                <w:szCs w:val="20"/>
              </w:rPr>
              <w:t>LBB- Community Safety Group</w:t>
            </w:r>
          </w:p>
          <w:p w:rsidR="00CA4814" w:rsidRDefault="00CA4814" w:rsidP="009A1465">
            <w:pPr>
              <w:jc w:val="center"/>
              <w:rPr>
                <w:rFonts w:cstheme="minorHAnsi"/>
                <w:bCs/>
                <w:sz w:val="20"/>
                <w:szCs w:val="20"/>
              </w:rPr>
            </w:pPr>
          </w:p>
          <w:p w:rsidR="00CA4814" w:rsidRDefault="00CA4814" w:rsidP="009A1465">
            <w:pPr>
              <w:jc w:val="center"/>
              <w:rPr>
                <w:rFonts w:cstheme="minorHAnsi"/>
                <w:bCs/>
                <w:sz w:val="20"/>
                <w:szCs w:val="20"/>
              </w:rPr>
            </w:pPr>
          </w:p>
          <w:p w:rsidR="00CA4814" w:rsidRDefault="00CA4814" w:rsidP="009A1465">
            <w:pPr>
              <w:jc w:val="center"/>
              <w:rPr>
                <w:rFonts w:cstheme="minorHAnsi"/>
                <w:bCs/>
                <w:sz w:val="20"/>
                <w:szCs w:val="20"/>
              </w:rPr>
            </w:pPr>
          </w:p>
          <w:p w:rsidR="00CA4814" w:rsidRDefault="00CA4814" w:rsidP="009A1465">
            <w:pPr>
              <w:jc w:val="center"/>
              <w:rPr>
                <w:rFonts w:cstheme="minorHAnsi"/>
                <w:bCs/>
                <w:sz w:val="20"/>
                <w:szCs w:val="20"/>
              </w:rPr>
            </w:pPr>
          </w:p>
          <w:p w:rsidR="00CA4814" w:rsidRDefault="00CA4814" w:rsidP="009A1465">
            <w:pPr>
              <w:jc w:val="center"/>
              <w:rPr>
                <w:rFonts w:cstheme="minorHAnsi"/>
                <w:bCs/>
                <w:sz w:val="20"/>
                <w:szCs w:val="20"/>
              </w:rPr>
            </w:pPr>
          </w:p>
          <w:p w:rsidR="00CA4814" w:rsidRPr="00034A42" w:rsidRDefault="00CA4814" w:rsidP="009A1465">
            <w:pPr>
              <w:jc w:val="center"/>
              <w:rPr>
                <w:rFonts w:cstheme="minorHAnsi"/>
                <w:bCs/>
                <w:sz w:val="20"/>
                <w:szCs w:val="20"/>
              </w:rPr>
            </w:pPr>
          </w:p>
        </w:tc>
        <w:tc>
          <w:tcPr>
            <w:tcW w:w="4253" w:type="dxa"/>
          </w:tcPr>
          <w:p w:rsidR="00CA4814" w:rsidRPr="00034A42" w:rsidRDefault="00CA4814" w:rsidP="00011EA0">
            <w:pPr>
              <w:pStyle w:val="ListParagraph"/>
              <w:numPr>
                <w:ilvl w:val="0"/>
                <w:numId w:val="20"/>
              </w:numPr>
              <w:rPr>
                <w:rFonts w:cstheme="minorHAnsi"/>
                <w:bCs/>
                <w:sz w:val="20"/>
                <w:szCs w:val="20"/>
              </w:rPr>
            </w:pPr>
            <w:r w:rsidRPr="00034A42">
              <w:rPr>
                <w:rFonts w:cstheme="minorHAnsi"/>
                <w:bCs/>
                <w:sz w:val="20"/>
                <w:szCs w:val="20"/>
              </w:rPr>
              <w:t>Increased awareness of mental health issues for police officers leading to more personalised and sensitive responses</w:t>
            </w:r>
          </w:p>
          <w:p w:rsidR="00CA4814" w:rsidRPr="00034A42" w:rsidRDefault="00CA4814" w:rsidP="00011EA0">
            <w:pPr>
              <w:pStyle w:val="ListParagraph"/>
              <w:numPr>
                <w:ilvl w:val="0"/>
                <w:numId w:val="20"/>
              </w:numPr>
              <w:rPr>
                <w:rFonts w:cstheme="minorHAnsi"/>
                <w:bCs/>
                <w:sz w:val="20"/>
                <w:szCs w:val="20"/>
              </w:rPr>
            </w:pPr>
            <w:r w:rsidRPr="00034A42">
              <w:rPr>
                <w:rFonts w:cstheme="minorHAnsi"/>
                <w:bCs/>
                <w:sz w:val="20"/>
                <w:szCs w:val="20"/>
              </w:rPr>
              <w:t>Improved referral and return rates to avoid detentions</w:t>
            </w:r>
          </w:p>
          <w:p w:rsidR="00CA4814" w:rsidRPr="00034A42" w:rsidRDefault="00CA4814" w:rsidP="00011EA0">
            <w:pPr>
              <w:pStyle w:val="ListParagraph"/>
              <w:numPr>
                <w:ilvl w:val="0"/>
                <w:numId w:val="20"/>
              </w:numPr>
              <w:rPr>
                <w:rFonts w:cstheme="minorHAnsi"/>
                <w:bCs/>
                <w:sz w:val="20"/>
                <w:szCs w:val="20"/>
              </w:rPr>
            </w:pPr>
            <w:r w:rsidRPr="00034A42">
              <w:rPr>
                <w:rFonts w:cstheme="minorHAnsi"/>
                <w:bCs/>
                <w:sz w:val="20"/>
                <w:szCs w:val="20"/>
              </w:rPr>
              <w:t>Reduction to zero of police cells used to detain MH patients</w:t>
            </w:r>
          </w:p>
        </w:tc>
        <w:tc>
          <w:tcPr>
            <w:tcW w:w="2126" w:type="dxa"/>
          </w:tcPr>
          <w:p w:rsidR="00CA4814" w:rsidRPr="000A042E" w:rsidRDefault="00CA4814" w:rsidP="00AF489A">
            <w:pPr>
              <w:rPr>
                <w:rFonts w:cstheme="minorHAnsi"/>
                <w:bCs/>
                <w:sz w:val="20"/>
                <w:szCs w:val="20"/>
              </w:rPr>
            </w:pPr>
            <w:r>
              <w:rPr>
                <w:rFonts w:cstheme="minorHAnsi"/>
                <w:bCs/>
                <w:sz w:val="20"/>
                <w:szCs w:val="20"/>
              </w:rPr>
              <w:t>Oxleas have been undertaking MH re-design and therefore outcomes will be reviewed at year end 2015/16</w:t>
            </w:r>
          </w:p>
        </w:tc>
        <w:tc>
          <w:tcPr>
            <w:tcW w:w="2693" w:type="dxa"/>
          </w:tcPr>
          <w:p w:rsidR="00CA4814" w:rsidRPr="000A042E" w:rsidRDefault="00CA4814" w:rsidP="00AF489A">
            <w:pPr>
              <w:rPr>
                <w:rFonts w:cstheme="minorHAnsi"/>
                <w:bCs/>
                <w:sz w:val="20"/>
                <w:szCs w:val="20"/>
              </w:rPr>
            </w:pPr>
            <w:r>
              <w:rPr>
                <w:rFonts w:cstheme="minorHAnsi"/>
                <w:bCs/>
                <w:sz w:val="20"/>
                <w:szCs w:val="20"/>
              </w:rPr>
              <w:t>Audit of use of police cells for Bexley patients to be completed at year end 2015/16.</w:t>
            </w:r>
          </w:p>
        </w:tc>
        <w:tc>
          <w:tcPr>
            <w:tcW w:w="709" w:type="dxa"/>
            <w:shd w:val="clear" w:color="auto" w:fill="FFC000"/>
          </w:tcPr>
          <w:p w:rsidR="00CA4814" w:rsidRPr="000A042E" w:rsidRDefault="00CA4814" w:rsidP="000A042E">
            <w:pPr>
              <w:ind w:left="360"/>
              <w:rPr>
                <w:rFonts w:cstheme="minorHAnsi"/>
                <w:bCs/>
                <w:sz w:val="20"/>
                <w:szCs w:val="20"/>
              </w:rPr>
            </w:pPr>
          </w:p>
        </w:tc>
      </w:tr>
      <w:tr w:rsidR="00CA4814" w:rsidRPr="00034A42" w:rsidTr="00E20475">
        <w:tc>
          <w:tcPr>
            <w:tcW w:w="9923" w:type="dxa"/>
            <w:gridSpan w:val="5"/>
            <w:shd w:val="clear" w:color="auto" w:fill="BFDEE1" w:themeFill="background2" w:themeFillTint="66"/>
          </w:tcPr>
          <w:p w:rsidR="00CA4814" w:rsidRPr="00034A42" w:rsidRDefault="00CA4814" w:rsidP="00617FA2">
            <w:pPr>
              <w:autoSpaceDE w:val="0"/>
              <w:autoSpaceDN w:val="0"/>
              <w:adjustRightInd w:val="0"/>
              <w:jc w:val="center"/>
              <w:rPr>
                <w:rFonts w:cstheme="minorHAnsi"/>
                <w:b/>
                <w:sz w:val="20"/>
                <w:szCs w:val="20"/>
              </w:rPr>
            </w:pPr>
            <w:r w:rsidRPr="00034A42">
              <w:rPr>
                <w:rFonts w:cstheme="minorHAnsi"/>
                <w:b/>
                <w:sz w:val="20"/>
                <w:szCs w:val="20"/>
              </w:rPr>
              <w:t>Improved services for those with co-existing mental health and substance misuse issues</w:t>
            </w:r>
          </w:p>
        </w:tc>
        <w:tc>
          <w:tcPr>
            <w:tcW w:w="2126" w:type="dxa"/>
            <w:shd w:val="clear" w:color="auto" w:fill="BFDEE1" w:themeFill="background2" w:themeFillTint="66"/>
          </w:tcPr>
          <w:p w:rsidR="00CA4814" w:rsidRPr="000A042E" w:rsidRDefault="00CA4814" w:rsidP="000A042E">
            <w:pPr>
              <w:autoSpaceDE w:val="0"/>
              <w:autoSpaceDN w:val="0"/>
              <w:adjustRightInd w:val="0"/>
              <w:ind w:left="360"/>
              <w:rPr>
                <w:rFonts w:cstheme="minorHAnsi"/>
                <w:b/>
                <w:sz w:val="20"/>
                <w:szCs w:val="20"/>
              </w:rPr>
            </w:pPr>
          </w:p>
        </w:tc>
        <w:tc>
          <w:tcPr>
            <w:tcW w:w="2693" w:type="dxa"/>
            <w:shd w:val="clear" w:color="auto" w:fill="BFDEE1" w:themeFill="background2" w:themeFillTint="66"/>
          </w:tcPr>
          <w:p w:rsidR="00CA4814" w:rsidRPr="000A042E" w:rsidRDefault="00CA4814" w:rsidP="000A042E">
            <w:pPr>
              <w:autoSpaceDE w:val="0"/>
              <w:autoSpaceDN w:val="0"/>
              <w:adjustRightInd w:val="0"/>
              <w:ind w:left="360"/>
              <w:rPr>
                <w:rFonts w:cstheme="minorHAnsi"/>
                <w:b/>
                <w:sz w:val="20"/>
                <w:szCs w:val="20"/>
              </w:rPr>
            </w:pPr>
          </w:p>
        </w:tc>
        <w:tc>
          <w:tcPr>
            <w:tcW w:w="709" w:type="dxa"/>
            <w:shd w:val="clear" w:color="auto" w:fill="BFDEE1" w:themeFill="background2" w:themeFillTint="66"/>
          </w:tcPr>
          <w:p w:rsidR="00CA4814" w:rsidRPr="000A042E" w:rsidRDefault="00CA4814" w:rsidP="000A042E">
            <w:pPr>
              <w:autoSpaceDE w:val="0"/>
              <w:autoSpaceDN w:val="0"/>
              <w:adjustRightInd w:val="0"/>
              <w:ind w:left="360"/>
              <w:rPr>
                <w:rFonts w:cstheme="minorHAnsi"/>
                <w:b/>
                <w:sz w:val="20"/>
                <w:szCs w:val="20"/>
              </w:rPr>
            </w:pPr>
          </w:p>
        </w:tc>
      </w:tr>
      <w:tr w:rsidR="00CA4814" w:rsidRPr="00034A42" w:rsidTr="00E20475">
        <w:tc>
          <w:tcPr>
            <w:tcW w:w="567" w:type="dxa"/>
            <w:shd w:val="clear" w:color="auto" w:fill="61AEB5" w:themeFill="background2"/>
          </w:tcPr>
          <w:p w:rsidR="00CA4814" w:rsidRPr="00034A42" w:rsidRDefault="00CA4814" w:rsidP="002E36A6">
            <w:pPr>
              <w:jc w:val="center"/>
              <w:rPr>
                <w:rFonts w:cstheme="minorHAnsi"/>
                <w:b/>
                <w:bCs/>
                <w:color w:val="FFFFFF" w:themeColor="background1"/>
                <w:sz w:val="20"/>
                <w:szCs w:val="20"/>
              </w:rPr>
            </w:pPr>
            <w:r w:rsidRPr="00034A42">
              <w:rPr>
                <w:rFonts w:cstheme="minorHAnsi"/>
                <w:b/>
                <w:bCs/>
                <w:color w:val="FFFFFF" w:themeColor="background1"/>
                <w:sz w:val="20"/>
                <w:szCs w:val="20"/>
              </w:rPr>
              <w:t>No.</w:t>
            </w:r>
          </w:p>
        </w:tc>
        <w:tc>
          <w:tcPr>
            <w:tcW w:w="2127" w:type="dxa"/>
            <w:shd w:val="clear" w:color="auto" w:fill="61AEB5" w:themeFill="background2"/>
          </w:tcPr>
          <w:p w:rsidR="00CA4814" w:rsidRPr="00034A42" w:rsidRDefault="00CA4814" w:rsidP="002E36A6">
            <w:pPr>
              <w:jc w:val="center"/>
              <w:rPr>
                <w:rFonts w:cstheme="minorHAnsi"/>
                <w:b/>
                <w:bCs/>
                <w:color w:val="FFFFFF" w:themeColor="background1"/>
                <w:sz w:val="20"/>
                <w:szCs w:val="20"/>
              </w:rPr>
            </w:pPr>
            <w:r w:rsidRPr="00034A42">
              <w:rPr>
                <w:rFonts w:cstheme="minorHAnsi"/>
                <w:b/>
                <w:bCs/>
                <w:color w:val="FFFFFF" w:themeColor="background1"/>
                <w:sz w:val="20"/>
                <w:szCs w:val="20"/>
              </w:rPr>
              <w:t>Action</w:t>
            </w:r>
          </w:p>
        </w:tc>
        <w:tc>
          <w:tcPr>
            <w:tcW w:w="1559" w:type="dxa"/>
            <w:shd w:val="clear" w:color="auto" w:fill="61AEB5" w:themeFill="background2"/>
          </w:tcPr>
          <w:p w:rsidR="00CA4814" w:rsidRPr="00034A42" w:rsidRDefault="00CA4814" w:rsidP="002E36A6">
            <w:pPr>
              <w:jc w:val="center"/>
              <w:rPr>
                <w:rFonts w:cstheme="minorHAnsi"/>
                <w:b/>
                <w:bCs/>
                <w:color w:val="FFFFFF" w:themeColor="background1"/>
                <w:sz w:val="20"/>
                <w:szCs w:val="20"/>
              </w:rPr>
            </w:pPr>
            <w:r w:rsidRPr="00034A42">
              <w:rPr>
                <w:rFonts w:cstheme="minorHAnsi"/>
                <w:b/>
                <w:bCs/>
                <w:color w:val="FFFFFF" w:themeColor="background1"/>
                <w:sz w:val="20"/>
                <w:szCs w:val="20"/>
              </w:rPr>
              <w:t>Timescale</w:t>
            </w:r>
          </w:p>
        </w:tc>
        <w:tc>
          <w:tcPr>
            <w:tcW w:w="1417" w:type="dxa"/>
            <w:shd w:val="clear" w:color="auto" w:fill="61AEB5" w:themeFill="background2"/>
          </w:tcPr>
          <w:p w:rsidR="00CA4814" w:rsidRPr="00034A42" w:rsidRDefault="00CA4814" w:rsidP="002E36A6">
            <w:pPr>
              <w:jc w:val="center"/>
              <w:rPr>
                <w:rFonts w:cstheme="minorHAnsi"/>
                <w:b/>
                <w:bCs/>
                <w:color w:val="FFFFFF" w:themeColor="background1"/>
                <w:sz w:val="20"/>
                <w:szCs w:val="20"/>
              </w:rPr>
            </w:pPr>
            <w:r w:rsidRPr="00034A42">
              <w:rPr>
                <w:rFonts w:cstheme="minorHAnsi"/>
                <w:b/>
                <w:bCs/>
                <w:color w:val="FFFFFF" w:themeColor="background1"/>
                <w:sz w:val="20"/>
                <w:szCs w:val="20"/>
              </w:rPr>
              <w:t>Led By</w:t>
            </w:r>
          </w:p>
        </w:tc>
        <w:tc>
          <w:tcPr>
            <w:tcW w:w="4253" w:type="dxa"/>
            <w:shd w:val="clear" w:color="auto" w:fill="61AEB5" w:themeFill="background2"/>
          </w:tcPr>
          <w:p w:rsidR="00CA4814" w:rsidRPr="00034A42" w:rsidRDefault="00CA4814" w:rsidP="002E36A6">
            <w:pPr>
              <w:jc w:val="center"/>
              <w:rPr>
                <w:rFonts w:cstheme="minorHAnsi"/>
                <w:b/>
                <w:bCs/>
                <w:color w:val="FFFFFF" w:themeColor="background1"/>
                <w:sz w:val="20"/>
                <w:szCs w:val="20"/>
              </w:rPr>
            </w:pPr>
            <w:r w:rsidRPr="00034A42">
              <w:rPr>
                <w:rFonts w:cstheme="minorHAnsi"/>
                <w:b/>
                <w:bCs/>
                <w:color w:val="FFFFFF" w:themeColor="background1"/>
                <w:sz w:val="20"/>
                <w:szCs w:val="20"/>
              </w:rPr>
              <w:t>Outcomes</w:t>
            </w:r>
          </w:p>
        </w:tc>
        <w:tc>
          <w:tcPr>
            <w:tcW w:w="2126" w:type="dxa"/>
            <w:shd w:val="clear" w:color="auto" w:fill="61AEB5" w:themeFill="background2"/>
          </w:tcPr>
          <w:p w:rsidR="00CA4814" w:rsidRPr="000A042E" w:rsidRDefault="00CA4814" w:rsidP="00CA4814">
            <w:pPr>
              <w:ind w:left="360"/>
              <w:rPr>
                <w:rFonts w:cstheme="minorHAnsi"/>
                <w:b/>
                <w:bCs/>
                <w:color w:val="FFFFFF" w:themeColor="background1"/>
                <w:sz w:val="20"/>
                <w:szCs w:val="20"/>
              </w:rPr>
            </w:pPr>
            <w:r>
              <w:rPr>
                <w:rFonts w:cstheme="minorHAnsi"/>
                <w:b/>
                <w:bCs/>
                <w:color w:val="FFFFFF" w:themeColor="background1"/>
                <w:sz w:val="20"/>
                <w:szCs w:val="20"/>
              </w:rPr>
              <w:t>Actions to Date</w:t>
            </w:r>
          </w:p>
        </w:tc>
        <w:tc>
          <w:tcPr>
            <w:tcW w:w="2693" w:type="dxa"/>
            <w:shd w:val="clear" w:color="auto" w:fill="61AEB5" w:themeFill="background2"/>
          </w:tcPr>
          <w:p w:rsidR="00CA4814" w:rsidRPr="000A042E" w:rsidRDefault="00CA4814" w:rsidP="00CA4814">
            <w:pPr>
              <w:ind w:left="360"/>
              <w:jc w:val="center"/>
              <w:rPr>
                <w:rFonts w:cstheme="minorHAnsi"/>
                <w:b/>
                <w:bCs/>
                <w:color w:val="FFFFFF" w:themeColor="background1"/>
                <w:sz w:val="20"/>
                <w:szCs w:val="20"/>
              </w:rPr>
            </w:pPr>
            <w:r>
              <w:rPr>
                <w:rFonts w:cstheme="minorHAnsi"/>
                <w:b/>
                <w:bCs/>
                <w:color w:val="FFFFFF" w:themeColor="background1"/>
                <w:sz w:val="20"/>
                <w:szCs w:val="20"/>
              </w:rPr>
              <w:t>Follow up</w:t>
            </w:r>
          </w:p>
        </w:tc>
        <w:tc>
          <w:tcPr>
            <w:tcW w:w="709" w:type="dxa"/>
            <w:shd w:val="clear" w:color="auto" w:fill="61AEB5" w:themeFill="background2"/>
          </w:tcPr>
          <w:p w:rsidR="00CA4814" w:rsidRPr="000A042E" w:rsidRDefault="00CA4814" w:rsidP="00CA4814">
            <w:pPr>
              <w:ind w:left="34"/>
              <w:rPr>
                <w:rFonts w:cstheme="minorHAnsi"/>
                <w:b/>
                <w:bCs/>
                <w:color w:val="FFFFFF" w:themeColor="background1"/>
                <w:sz w:val="20"/>
                <w:szCs w:val="20"/>
              </w:rPr>
            </w:pPr>
            <w:r>
              <w:rPr>
                <w:rFonts w:cstheme="minorHAnsi"/>
                <w:b/>
                <w:bCs/>
                <w:color w:val="FFFFFF" w:themeColor="background1"/>
                <w:sz w:val="20"/>
                <w:szCs w:val="20"/>
              </w:rPr>
              <w:t>RAG</w:t>
            </w:r>
          </w:p>
        </w:tc>
      </w:tr>
      <w:tr w:rsidR="00CA4814" w:rsidRPr="00034A42" w:rsidTr="00387C15">
        <w:tc>
          <w:tcPr>
            <w:tcW w:w="567" w:type="dxa"/>
          </w:tcPr>
          <w:p w:rsidR="00CA4814" w:rsidRPr="00034A42" w:rsidRDefault="00CA4814" w:rsidP="009A1465">
            <w:pPr>
              <w:jc w:val="center"/>
              <w:rPr>
                <w:rFonts w:cstheme="minorHAnsi"/>
                <w:bCs/>
                <w:sz w:val="20"/>
                <w:szCs w:val="20"/>
              </w:rPr>
            </w:pPr>
            <w:r w:rsidRPr="00034A42">
              <w:rPr>
                <w:rFonts w:cstheme="minorHAnsi"/>
                <w:bCs/>
                <w:sz w:val="20"/>
                <w:szCs w:val="20"/>
              </w:rPr>
              <w:t>19</w:t>
            </w:r>
          </w:p>
        </w:tc>
        <w:tc>
          <w:tcPr>
            <w:tcW w:w="2127" w:type="dxa"/>
          </w:tcPr>
          <w:p w:rsidR="00CA4814" w:rsidRPr="00034A42" w:rsidRDefault="00CA4814" w:rsidP="006A4E5C">
            <w:pPr>
              <w:rPr>
                <w:rFonts w:cstheme="minorHAnsi"/>
                <w:b/>
                <w:bCs/>
                <w:sz w:val="20"/>
                <w:szCs w:val="20"/>
              </w:rPr>
            </w:pPr>
            <w:r w:rsidRPr="00034A42">
              <w:rPr>
                <w:rFonts w:cstheme="minorHAnsi"/>
                <w:b/>
                <w:bCs/>
                <w:sz w:val="20"/>
                <w:szCs w:val="20"/>
              </w:rPr>
              <w:t>All rehabilitation services for MH patients to ensure accessible information for local drug and alcohol services and to promote engagement for support</w:t>
            </w:r>
          </w:p>
        </w:tc>
        <w:tc>
          <w:tcPr>
            <w:tcW w:w="1559" w:type="dxa"/>
          </w:tcPr>
          <w:p w:rsidR="00CA4814" w:rsidRPr="00034A42" w:rsidRDefault="00CA4814" w:rsidP="009A1465">
            <w:pPr>
              <w:jc w:val="center"/>
              <w:rPr>
                <w:rFonts w:cstheme="minorHAnsi"/>
                <w:bCs/>
                <w:sz w:val="20"/>
                <w:szCs w:val="20"/>
              </w:rPr>
            </w:pPr>
            <w:r w:rsidRPr="00034A42">
              <w:rPr>
                <w:rFonts w:cstheme="minorHAnsi"/>
                <w:bCs/>
                <w:sz w:val="20"/>
                <w:szCs w:val="20"/>
              </w:rPr>
              <w:t>From April 2015</w:t>
            </w:r>
          </w:p>
        </w:tc>
        <w:tc>
          <w:tcPr>
            <w:tcW w:w="1417" w:type="dxa"/>
          </w:tcPr>
          <w:p w:rsidR="00CA4814" w:rsidRPr="00034A42" w:rsidRDefault="00CA4814" w:rsidP="009A1465">
            <w:pPr>
              <w:jc w:val="center"/>
              <w:rPr>
                <w:rFonts w:cstheme="minorHAnsi"/>
                <w:bCs/>
                <w:sz w:val="20"/>
                <w:szCs w:val="20"/>
              </w:rPr>
            </w:pPr>
            <w:r w:rsidRPr="00034A42">
              <w:rPr>
                <w:rFonts w:cstheme="minorHAnsi"/>
                <w:bCs/>
                <w:sz w:val="20"/>
                <w:szCs w:val="20"/>
              </w:rPr>
              <w:t>CCG</w:t>
            </w:r>
          </w:p>
          <w:p w:rsidR="00CA4814" w:rsidRPr="00034A42" w:rsidRDefault="00CA4814" w:rsidP="009A1465">
            <w:pPr>
              <w:jc w:val="center"/>
              <w:rPr>
                <w:rFonts w:cstheme="minorHAnsi"/>
                <w:bCs/>
                <w:sz w:val="20"/>
                <w:szCs w:val="20"/>
              </w:rPr>
            </w:pPr>
            <w:r w:rsidRPr="00034A42">
              <w:rPr>
                <w:rFonts w:cstheme="minorHAnsi"/>
                <w:bCs/>
                <w:sz w:val="20"/>
                <w:szCs w:val="20"/>
              </w:rPr>
              <w:t>LBB</w:t>
            </w:r>
          </w:p>
          <w:p w:rsidR="00CA4814" w:rsidRPr="00034A42" w:rsidRDefault="00CA4814" w:rsidP="009A1465">
            <w:pPr>
              <w:jc w:val="center"/>
              <w:rPr>
                <w:rFonts w:cstheme="minorHAnsi"/>
                <w:bCs/>
                <w:sz w:val="20"/>
                <w:szCs w:val="20"/>
              </w:rPr>
            </w:pPr>
            <w:r w:rsidRPr="00034A42">
              <w:rPr>
                <w:rFonts w:cstheme="minorHAnsi"/>
                <w:bCs/>
                <w:sz w:val="20"/>
                <w:szCs w:val="20"/>
              </w:rPr>
              <w:t>All MH Providers</w:t>
            </w:r>
          </w:p>
        </w:tc>
        <w:tc>
          <w:tcPr>
            <w:tcW w:w="4253" w:type="dxa"/>
          </w:tcPr>
          <w:p w:rsidR="00CA4814" w:rsidRPr="00034A42" w:rsidRDefault="00CA4814" w:rsidP="00011EA0">
            <w:pPr>
              <w:pStyle w:val="ListParagraph"/>
              <w:numPr>
                <w:ilvl w:val="0"/>
                <w:numId w:val="21"/>
              </w:numPr>
              <w:rPr>
                <w:rFonts w:cstheme="minorHAnsi"/>
                <w:bCs/>
                <w:sz w:val="20"/>
                <w:szCs w:val="20"/>
              </w:rPr>
            </w:pPr>
            <w:r w:rsidRPr="00034A42">
              <w:rPr>
                <w:rFonts w:cstheme="minorHAnsi"/>
                <w:bCs/>
                <w:sz w:val="20"/>
                <w:szCs w:val="20"/>
              </w:rPr>
              <w:t>Reduced risk of MH relapse requiring readmission</w:t>
            </w:r>
          </w:p>
          <w:p w:rsidR="00CA4814" w:rsidRPr="00034A42" w:rsidRDefault="00CA4814" w:rsidP="00011EA0">
            <w:pPr>
              <w:pStyle w:val="ListParagraph"/>
              <w:numPr>
                <w:ilvl w:val="0"/>
                <w:numId w:val="21"/>
              </w:numPr>
              <w:rPr>
                <w:rFonts w:cstheme="minorHAnsi"/>
                <w:bCs/>
                <w:sz w:val="20"/>
                <w:szCs w:val="20"/>
              </w:rPr>
            </w:pPr>
            <w:r w:rsidRPr="00034A42">
              <w:rPr>
                <w:rFonts w:cstheme="minorHAnsi"/>
                <w:bCs/>
                <w:sz w:val="20"/>
                <w:szCs w:val="20"/>
              </w:rPr>
              <w:t>Reduction of risky behaviours in communal rehabilitation settings</w:t>
            </w:r>
          </w:p>
          <w:p w:rsidR="00CA4814" w:rsidRPr="00034A42" w:rsidRDefault="00CA4814" w:rsidP="00011EA0">
            <w:pPr>
              <w:pStyle w:val="ListParagraph"/>
              <w:numPr>
                <w:ilvl w:val="0"/>
                <w:numId w:val="21"/>
              </w:numPr>
              <w:rPr>
                <w:rFonts w:cstheme="minorHAnsi"/>
                <w:bCs/>
                <w:sz w:val="20"/>
                <w:szCs w:val="20"/>
              </w:rPr>
            </w:pPr>
            <w:r w:rsidRPr="00034A42">
              <w:rPr>
                <w:rFonts w:cstheme="minorHAnsi"/>
                <w:bCs/>
                <w:sz w:val="20"/>
                <w:szCs w:val="20"/>
              </w:rPr>
              <w:t>Increased self ownership of wellbeing and physical health</w:t>
            </w:r>
          </w:p>
        </w:tc>
        <w:tc>
          <w:tcPr>
            <w:tcW w:w="2126" w:type="dxa"/>
          </w:tcPr>
          <w:p w:rsidR="00CA4814" w:rsidRPr="000A042E" w:rsidRDefault="00CA4814" w:rsidP="00CA4814">
            <w:pPr>
              <w:rPr>
                <w:rFonts w:cstheme="minorHAnsi"/>
                <w:bCs/>
                <w:sz w:val="20"/>
                <w:szCs w:val="20"/>
              </w:rPr>
            </w:pPr>
            <w:r>
              <w:rPr>
                <w:rFonts w:cstheme="minorHAnsi"/>
                <w:bCs/>
                <w:sz w:val="20"/>
                <w:szCs w:val="20"/>
              </w:rPr>
              <w:t xml:space="preserve">Zero tolerance on drug and alcohol misuse adopted in </w:t>
            </w:r>
            <w:r w:rsidR="00387C15">
              <w:rPr>
                <w:rFonts w:cstheme="minorHAnsi"/>
                <w:bCs/>
                <w:sz w:val="20"/>
                <w:szCs w:val="20"/>
              </w:rPr>
              <w:t>community MH</w:t>
            </w:r>
            <w:r>
              <w:rPr>
                <w:rFonts w:cstheme="minorHAnsi"/>
                <w:bCs/>
                <w:sz w:val="20"/>
                <w:szCs w:val="20"/>
              </w:rPr>
              <w:t xml:space="preserve"> rehab services</w:t>
            </w:r>
            <w:r w:rsidR="00387C15">
              <w:rPr>
                <w:rFonts w:cstheme="minorHAnsi"/>
                <w:bCs/>
                <w:sz w:val="20"/>
                <w:szCs w:val="20"/>
              </w:rPr>
              <w:t>.  MH Placement and advisory panel review this aspect prior to making any recommendations / approving placements.</w:t>
            </w:r>
          </w:p>
        </w:tc>
        <w:tc>
          <w:tcPr>
            <w:tcW w:w="2693" w:type="dxa"/>
          </w:tcPr>
          <w:p w:rsidR="00CA4814" w:rsidRDefault="00CA4814" w:rsidP="00CA4814">
            <w:pPr>
              <w:rPr>
                <w:rFonts w:cstheme="minorHAnsi"/>
                <w:bCs/>
                <w:sz w:val="20"/>
                <w:szCs w:val="20"/>
              </w:rPr>
            </w:pPr>
            <w:r>
              <w:rPr>
                <w:rFonts w:cstheme="minorHAnsi"/>
                <w:bCs/>
                <w:sz w:val="20"/>
                <w:szCs w:val="20"/>
              </w:rPr>
              <w:t>Monitoring and review continuing.  Engagement with local D&amp;A services continues with in-reach into rehabilitation services.</w:t>
            </w:r>
          </w:p>
          <w:p w:rsidR="00387C15" w:rsidRDefault="00387C15" w:rsidP="00CA4814">
            <w:pPr>
              <w:rPr>
                <w:rFonts w:cstheme="minorHAnsi"/>
                <w:bCs/>
                <w:sz w:val="20"/>
                <w:szCs w:val="20"/>
              </w:rPr>
            </w:pPr>
          </w:p>
          <w:p w:rsidR="00387C15" w:rsidRPr="000A042E" w:rsidRDefault="00387C15" w:rsidP="00CA4814">
            <w:pPr>
              <w:rPr>
                <w:rFonts w:cstheme="minorHAnsi"/>
                <w:bCs/>
                <w:sz w:val="20"/>
                <w:szCs w:val="20"/>
              </w:rPr>
            </w:pPr>
            <w:r>
              <w:rPr>
                <w:rFonts w:cstheme="minorHAnsi"/>
                <w:bCs/>
                <w:sz w:val="20"/>
                <w:szCs w:val="20"/>
              </w:rPr>
              <w:t>MH Placement panel oversight of suitability of rehabilitation placements where drug or alcohol misuse is a factor</w:t>
            </w:r>
          </w:p>
        </w:tc>
        <w:tc>
          <w:tcPr>
            <w:tcW w:w="709" w:type="dxa"/>
            <w:shd w:val="clear" w:color="auto" w:fill="92D050"/>
          </w:tcPr>
          <w:p w:rsidR="00CA4814" w:rsidRPr="000A042E" w:rsidRDefault="00CA4814" w:rsidP="000A042E">
            <w:pPr>
              <w:ind w:left="360"/>
              <w:rPr>
                <w:rFonts w:cstheme="minorHAnsi"/>
                <w:bCs/>
                <w:sz w:val="20"/>
                <w:szCs w:val="20"/>
              </w:rPr>
            </w:pPr>
          </w:p>
        </w:tc>
      </w:tr>
      <w:tr w:rsidR="00CA4814" w:rsidRPr="00034A42" w:rsidTr="00387C15">
        <w:tc>
          <w:tcPr>
            <w:tcW w:w="567" w:type="dxa"/>
          </w:tcPr>
          <w:p w:rsidR="00CA4814" w:rsidRPr="00034A42" w:rsidRDefault="00CA4814" w:rsidP="009A1465">
            <w:pPr>
              <w:jc w:val="center"/>
              <w:rPr>
                <w:rFonts w:cstheme="minorHAnsi"/>
                <w:bCs/>
                <w:sz w:val="20"/>
                <w:szCs w:val="20"/>
              </w:rPr>
            </w:pPr>
            <w:r w:rsidRPr="00034A42">
              <w:rPr>
                <w:rFonts w:cstheme="minorHAnsi"/>
                <w:bCs/>
                <w:sz w:val="20"/>
                <w:szCs w:val="20"/>
              </w:rPr>
              <w:t>20</w:t>
            </w:r>
          </w:p>
        </w:tc>
        <w:tc>
          <w:tcPr>
            <w:tcW w:w="2127" w:type="dxa"/>
          </w:tcPr>
          <w:p w:rsidR="00CA4814" w:rsidRPr="00034A42" w:rsidRDefault="00CA4814" w:rsidP="00194B14">
            <w:pPr>
              <w:rPr>
                <w:rFonts w:cstheme="minorHAnsi"/>
                <w:b/>
                <w:bCs/>
                <w:sz w:val="20"/>
                <w:szCs w:val="20"/>
              </w:rPr>
            </w:pPr>
            <w:r w:rsidRPr="00034A42">
              <w:rPr>
                <w:rFonts w:cstheme="minorHAnsi"/>
                <w:b/>
                <w:bCs/>
                <w:sz w:val="20"/>
                <w:szCs w:val="20"/>
              </w:rPr>
              <w:t>All patients with drug and / or alcohol problems to be referred to local intervention services</w:t>
            </w:r>
          </w:p>
        </w:tc>
        <w:tc>
          <w:tcPr>
            <w:tcW w:w="1559" w:type="dxa"/>
          </w:tcPr>
          <w:p w:rsidR="00CA4814" w:rsidRPr="00034A42" w:rsidRDefault="00CA4814" w:rsidP="009A1465">
            <w:pPr>
              <w:jc w:val="center"/>
              <w:rPr>
                <w:rFonts w:cstheme="minorHAnsi"/>
                <w:bCs/>
                <w:sz w:val="20"/>
                <w:szCs w:val="20"/>
              </w:rPr>
            </w:pPr>
            <w:r w:rsidRPr="00034A42">
              <w:rPr>
                <w:rFonts w:cstheme="minorHAnsi"/>
                <w:bCs/>
                <w:sz w:val="20"/>
                <w:szCs w:val="20"/>
              </w:rPr>
              <w:t>From April 2015</w:t>
            </w:r>
          </w:p>
        </w:tc>
        <w:tc>
          <w:tcPr>
            <w:tcW w:w="1417" w:type="dxa"/>
          </w:tcPr>
          <w:p w:rsidR="00CA4814" w:rsidRPr="00034A42" w:rsidRDefault="00CA4814" w:rsidP="009A1465">
            <w:pPr>
              <w:jc w:val="center"/>
              <w:rPr>
                <w:rFonts w:cstheme="minorHAnsi"/>
                <w:bCs/>
                <w:sz w:val="20"/>
                <w:szCs w:val="20"/>
              </w:rPr>
            </w:pPr>
            <w:r w:rsidRPr="00034A42">
              <w:rPr>
                <w:rFonts w:cstheme="minorHAnsi"/>
                <w:bCs/>
                <w:sz w:val="20"/>
                <w:szCs w:val="20"/>
              </w:rPr>
              <w:t>Oxleas NHS FT</w:t>
            </w:r>
          </w:p>
          <w:p w:rsidR="00CA4814" w:rsidRPr="00034A42" w:rsidRDefault="00CA4814" w:rsidP="009A1465">
            <w:pPr>
              <w:jc w:val="center"/>
              <w:rPr>
                <w:rFonts w:cstheme="minorHAnsi"/>
                <w:bCs/>
                <w:sz w:val="20"/>
                <w:szCs w:val="20"/>
              </w:rPr>
            </w:pPr>
            <w:r w:rsidRPr="00034A42">
              <w:rPr>
                <w:rFonts w:cstheme="minorHAnsi"/>
                <w:bCs/>
                <w:sz w:val="20"/>
                <w:szCs w:val="20"/>
              </w:rPr>
              <w:t>LBB</w:t>
            </w:r>
          </w:p>
        </w:tc>
        <w:tc>
          <w:tcPr>
            <w:tcW w:w="4253" w:type="dxa"/>
          </w:tcPr>
          <w:p w:rsidR="00CA4814" w:rsidRPr="00034A42" w:rsidRDefault="00CA4814" w:rsidP="00011EA0">
            <w:pPr>
              <w:pStyle w:val="ListParagraph"/>
              <w:numPr>
                <w:ilvl w:val="0"/>
                <w:numId w:val="22"/>
              </w:numPr>
              <w:rPr>
                <w:rFonts w:cstheme="minorHAnsi"/>
                <w:bCs/>
                <w:sz w:val="20"/>
                <w:szCs w:val="20"/>
              </w:rPr>
            </w:pPr>
            <w:r w:rsidRPr="00034A42">
              <w:rPr>
                <w:rFonts w:cstheme="minorHAnsi"/>
                <w:bCs/>
                <w:sz w:val="20"/>
                <w:szCs w:val="20"/>
              </w:rPr>
              <w:t>Providers to make referrals as appropriate to ensure maximum support and coverage of patients with MH and substance misuse issues</w:t>
            </w:r>
          </w:p>
          <w:p w:rsidR="00CA4814" w:rsidRPr="00034A42" w:rsidRDefault="00CA4814" w:rsidP="00011EA0">
            <w:pPr>
              <w:pStyle w:val="ListParagraph"/>
              <w:numPr>
                <w:ilvl w:val="0"/>
                <w:numId w:val="22"/>
              </w:numPr>
              <w:rPr>
                <w:rFonts w:cstheme="minorHAnsi"/>
                <w:bCs/>
                <w:sz w:val="20"/>
                <w:szCs w:val="20"/>
              </w:rPr>
            </w:pPr>
            <w:r w:rsidRPr="00034A42">
              <w:rPr>
                <w:rFonts w:cstheme="minorHAnsi"/>
                <w:bCs/>
                <w:sz w:val="20"/>
                <w:szCs w:val="20"/>
              </w:rPr>
              <w:t>Adoption of ‘dry’ policy with zero tolerance across rehabilitation services to be considered on a case by case / service by service basis by providers.</w:t>
            </w:r>
          </w:p>
          <w:p w:rsidR="00CA4814" w:rsidRPr="00034A42" w:rsidRDefault="00CA4814" w:rsidP="00011EA0">
            <w:pPr>
              <w:pStyle w:val="ListParagraph"/>
              <w:numPr>
                <w:ilvl w:val="0"/>
                <w:numId w:val="22"/>
              </w:numPr>
              <w:rPr>
                <w:rFonts w:cstheme="minorHAnsi"/>
                <w:bCs/>
                <w:sz w:val="20"/>
                <w:szCs w:val="20"/>
              </w:rPr>
            </w:pPr>
            <w:r w:rsidRPr="00034A42">
              <w:rPr>
                <w:rFonts w:cstheme="minorHAnsi"/>
                <w:bCs/>
                <w:sz w:val="20"/>
                <w:szCs w:val="20"/>
              </w:rPr>
              <w:t>Encourage and support service users for consultation towards improving services and shared needs for those with co-existing mental health and substance misuse issues</w:t>
            </w:r>
          </w:p>
        </w:tc>
        <w:tc>
          <w:tcPr>
            <w:tcW w:w="2126" w:type="dxa"/>
          </w:tcPr>
          <w:p w:rsidR="00CA4814" w:rsidRPr="000A042E" w:rsidRDefault="00387C15" w:rsidP="00387C15">
            <w:pPr>
              <w:rPr>
                <w:rFonts w:cstheme="minorHAnsi"/>
                <w:bCs/>
                <w:sz w:val="20"/>
                <w:szCs w:val="20"/>
              </w:rPr>
            </w:pPr>
            <w:r>
              <w:rPr>
                <w:rFonts w:cstheme="minorHAnsi"/>
                <w:bCs/>
                <w:sz w:val="20"/>
                <w:szCs w:val="20"/>
              </w:rPr>
              <w:t>As above</w:t>
            </w:r>
          </w:p>
        </w:tc>
        <w:tc>
          <w:tcPr>
            <w:tcW w:w="2693" w:type="dxa"/>
          </w:tcPr>
          <w:p w:rsidR="00CA4814" w:rsidRPr="000A042E" w:rsidRDefault="00387C15" w:rsidP="00387C15">
            <w:pPr>
              <w:rPr>
                <w:rFonts w:cstheme="minorHAnsi"/>
                <w:bCs/>
                <w:sz w:val="20"/>
                <w:szCs w:val="20"/>
              </w:rPr>
            </w:pPr>
            <w:r>
              <w:rPr>
                <w:rFonts w:cstheme="minorHAnsi"/>
                <w:bCs/>
                <w:sz w:val="20"/>
                <w:szCs w:val="20"/>
              </w:rPr>
              <w:t>As above</w:t>
            </w:r>
          </w:p>
        </w:tc>
        <w:tc>
          <w:tcPr>
            <w:tcW w:w="709" w:type="dxa"/>
            <w:shd w:val="clear" w:color="auto" w:fill="92D050"/>
          </w:tcPr>
          <w:p w:rsidR="00CA4814" w:rsidRPr="000A042E" w:rsidRDefault="00CA4814" w:rsidP="000A042E">
            <w:pPr>
              <w:ind w:left="360"/>
              <w:rPr>
                <w:rFonts w:cstheme="minorHAnsi"/>
                <w:bCs/>
                <w:sz w:val="20"/>
                <w:szCs w:val="20"/>
              </w:rPr>
            </w:pPr>
          </w:p>
        </w:tc>
      </w:tr>
      <w:tr w:rsidR="00CA4814" w:rsidRPr="00034A42" w:rsidTr="00630DA3">
        <w:tc>
          <w:tcPr>
            <w:tcW w:w="15451" w:type="dxa"/>
            <w:gridSpan w:val="8"/>
            <w:shd w:val="clear" w:color="auto" w:fill="47485F" w:themeFill="text1"/>
          </w:tcPr>
          <w:p w:rsidR="00CA4814" w:rsidRPr="00630DA3" w:rsidRDefault="00CA4814" w:rsidP="00011EA0">
            <w:pPr>
              <w:pStyle w:val="ListParagraph"/>
              <w:numPr>
                <w:ilvl w:val="0"/>
                <w:numId w:val="33"/>
              </w:numPr>
              <w:autoSpaceDE w:val="0"/>
              <w:autoSpaceDN w:val="0"/>
              <w:adjustRightInd w:val="0"/>
              <w:jc w:val="center"/>
              <w:rPr>
                <w:rFonts w:cstheme="minorHAnsi"/>
                <w:b/>
                <w:color w:val="FFFFFF" w:themeColor="background1"/>
                <w:sz w:val="20"/>
                <w:szCs w:val="20"/>
              </w:rPr>
            </w:pPr>
            <w:r w:rsidRPr="00630DA3">
              <w:rPr>
                <w:rFonts w:cstheme="minorHAnsi"/>
                <w:b/>
                <w:bCs/>
                <w:sz w:val="20"/>
                <w:szCs w:val="20"/>
              </w:rPr>
              <w:br w:type="page"/>
            </w:r>
            <w:r w:rsidRPr="00630DA3">
              <w:rPr>
                <w:rFonts w:cstheme="minorHAnsi"/>
                <w:b/>
                <w:color w:val="FFFFFF" w:themeColor="background1"/>
                <w:sz w:val="20"/>
                <w:szCs w:val="20"/>
              </w:rPr>
              <w:t xml:space="preserve"> Quality of treatment and care when in crisis</w:t>
            </w:r>
          </w:p>
          <w:p w:rsidR="00CA4814" w:rsidRPr="000A042E" w:rsidRDefault="00CA4814" w:rsidP="000A042E">
            <w:pPr>
              <w:autoSpaceDE w:val="0"/>
              <w:autoSpaceDN w:val="0"/>
              <w:adjustRightInd w:val="0"/>
              <w:ind w:left="360"/>
              <w:rPr>
                <w:rFonts w:cstheme="minorHAnsi"/>
                <w:b/>
                <w:bCs/>
                <w:sz w:val="20"/>
                <w:szCs w:val="20"/>
              </w:rPr>
            </w:pPr>
          </w:p>
        </w:tc>
      </w:tr>
      <w:tr w:rsidR="00CA4814" w:rsidRPr="00034A42" w:rsidTr="00E20475">
        <w:tc>
          <w:tcPr>
            <w:tcW w:w="567" w:type="dxa"/>
            <w:shd w:val="clear" w:color="auto" w:fill="61AEB5" w:themeFill="background2"/>
          </w:tcPr>
          <w:p w:rsidR="00CA4814" w:rsidRPr="00034A42" w:rsidRDefault="00CA4814" w:rsidP="005C1708">
            <w:pPr>
              <w:jc w:val="center"/>
              <w:rPr>
                <w:rFonts w:cstheme="minorHAnsi"/>
                <w:b/>
                <w:bCs/>
                <w:color w:val="FFFFFF" w:themeColor="background1"/>
                <w:sz w:val="20"/>
                <w:szCs w:val="20"/>
              </w:rPr>
            </w:pPr>
            <w:r w:rsidRPr="00034A42">
              <w:rPr>
                <w:rFonts w:cstheme="minorHAnsi"/>
                <w:b/>
                <w:bCs/>
                <w:color w:val="FFFFFF" w:themeColor="background1"/>
                <w:sz w:val="20"/>
                <w:szCs w:val="20"/>
              </w:rPr>
              <w:t>No.</w:t>
            </w:r>
          </w:p>
        </w:tc>
        <w:tc>
          <w:tcPr>
            <w:tcW w:w="2127" w:type="dxa"/>
            <w:shd w:val="clear" w:color="auto" w:fill="61AEB5" w:themeFill="background2"/>
          </w:tcPr>
          <w:p w:rsidR="00CA4814" w:rsidRPr="00034A42" w:rsidRDefault="00CA4814" w:rsidP="005C1708">
            <w:pPr>
              <w:jc w:val="center"/>
              <w:rPr>
                <w:rFonts w:cstheme="minorHAnsi"/>
                <w:b/>
                <w:bCs/>
                <w:color w:val="FFFFFF" w:themeColor="background1"/>
                <w:sz w:val="20"/>
                <w:szCs w:val="20"/>
              </w:rPr>
            </w:pPr>
            <w:r w:rsidRPr="00034A42">
              <w:rPr>
                <w:rFonts w:cstheme="minorHAnsi"/>
                <w:b/>
                <w:bCs/>
                <w:color w:val="FFFFFF" w:themeColor="background1"/>
                <w:sz w:val="20"/>
                <w:szCs w:val="20"/>
              </w:rPr>
              <w:t>Action</w:t>
            </w:r>
          </w:p>
        </w:tc>
        <w:tc>
          <w:tcPr>
            <w:tcW w:w="1559" w:type="dxa"/>
            <w:shd w:val="clear" w:color="auto" w:fill="61AEB5" w:themeFill="background2"/>
          </w:tcPr>
          <w:p w:rsidR="00CA4814" w:rsidRPr="00034A42" w:rsidRDefault="00CA4814" w:rsidP="005C1708">
            <w:pPr>
              <w:jc w:val="center"/>
              <w:rPr>
                <w:rFonts w:cstheme="minorHAnsi"/>
                <w:b/>
                <w:bCs/>
                <w:color w:val="FFFFFF" w:themeColor="background1"/>
                <w:sz w:val="20"/>
                <w:szCs w:val="20"/>
              </w:rPr>
            </w:pPr>
            <w:r w:rsidRPr="00034A42">
              <w:rPr>
                <w:rFonts w:cstheme="minorHAnsi"/>
                <w:b/>
                <w:bCs/>
                <w:color w:val="FFFFFF" w:themeColor="background1"/>
                <w:sz w:val="20"/>
                <w:szCs w:val="20"/>
              </w:rPr>
              <w:t>Timescale</w:t>
            </w:r>
          </w:p>
        </w:tc>
        <w:tc>
          <w:tcPr>
            <w:tcW w:w="1417" w:type="dxa"/>
            <w:shd w:val="clear" w:color="auto" w:fill="61AEB5" w:themeFill="background2"/>
          </w:tcPr>
          <w:p w:rsidR="00CA4814" w:rsidRPr="00034A42" w:rsidRDefault="00CA4814" w:rsidP="005C1708">
            <w:pPr>
              <w:jc w:val="center"/>
              <w:rPr>
                <w:rFonts w:cstheme="minorHAnsi"/>
                <w:b/>
                <w:bCs/>
                <w:color w:val="FFFFFF" w:themeColor="background1"/>
                <w:sz w:val="20"/>
                <w:szCs w:val="20"/>
              </w:rPr>
            </w:pPr>
            <w:r w:rsidRPr="00034A42">
              <w:rPr>
                <w:rFonts w:cstheme="minorHAnsi"/>
                <w:b/>
                <w:bCs/>
                <w:color w:val="FFFFFF" w:themeColor="background1"/>
                <w:sz w:val="20"/>
                <w:szCs w:val="20"/>
              </w:rPr>
              <w:t>Led By</w:t>
            </w:r>
          </w:p>
        </w:tc>
        <w:tc>
          <w:tcPr>
            <w:tcW w:w="4253" w:type="dxa"/>
            <w:shd w:val="clear" w:color="auto" w:fill="61AEB5" w:themeFill="background2"/>
          </w:tcPr>
          <w:p w:rsidR="00CA4814" w:rsidRPr="00034A42" w:rsidRDefault="00CA4814" w:rsidP="005C1708">
            <w:pPr>
              <w:jc w:val="center"/>
              <w:rPr>
                <w:rFonts w:cstheme="minorHAnsi"/>
                <w:b/>
                <w:bCs/>
                <w:color w:val="FFFFFF" w:themeColor="background1"/>
                <w:sz w:val="20"/>
                <w:szCs w:val="20"/>
              </w:rPr>
            </w:pPr>
            <w:r w:rsidRPr="00034A42">
              <w:rPr>
                <w:rFonts w:cstheme="minorHAnsi"/>
                <w:b/>
                <w:bCs/>
                <w:color w:val="FFFFFF" w:themeColor="background1"/>
                <w:sz w:val="20"/>
                <w:szCs w:val="20"/>
              </w:rPr>
              <w:t>Outcomes</w:t>
            </w:r>
          </w:p>
        </w:tc>
        <w:tc>
          <w:tcPr>
            <w:tcW w:w="2126" w:type="dxa"/>
            <w:shd w:val="clear" w:color="auto" w:fill="61AEB5" w:themeFill="background2"/>
          </w:tcPr>
          <w:p w:rsidR="00CA4814" w:rsidRPr="000A042E" w:rsidRDefault="00CA4814" w:rsidP="00CA4814">
            <w:pPr>
              <w:ind w:left="360"/>
              <w:rPr>
                <w:rFonts w:cstheme="minorHAnsi"/>
                <w:b/>
                <w:bCs/>
                <w:color w:val="FFFFFF" w:themeColor="background1"/>
                <w:sz w:val="20"/>
                <w:szCs w:val="20"/>
              </w:rPr>
            </w:pPr>
            <w:r>
              <w:rPr>
                <w:rFonts w:cstheme="minorHAnsi"/>
                <w:b/>
                <w:bCs/>
                <w:color w:val="FFFFFF" w:themeColor="background1"/>
                <w:sz w:val="20"/>
                <w:szCs w:val="20"/>
              </w:rPr>
              <w:t>Actions to Date</w:t>
            </w:r>
          </w:p>
        </w:tc>
        <w:tc>
          <w:tcPr>
            <w:tcW w:w="2693" w:type="dxa"/>
            <w:shd w:val="clear" w:color="auto" w:fill="61AEB5" w:themeFill="background2"/>
          </w:tcPr>
          <w:p w:rsidR="00CA4814" w:rsidRPr="000A042E" w:rsidRDefault="00CA4814" w:rsidP="00CA4814">
            <w:pPr>
              <w:ind w:left="360"/>
              <w:jc w:val="center"/>
              <w:rPr>
                <w:rFonts w:cstheme="minorHAnsi"/>
                <w:b/>
                <w:bCs/>
                <w:color w:val="FFFFFF" w:themeColor="background1"/>
                <w:sz w:val="20"/>
                <w:szCs w:val="20"/>
              </w:rPr>
            </w:pPr>
            <w:r>
              <w:rPr>
                <w:rFonts w:cstheme="minorHAnsi"/>
                <w:b/>
                <w:bCs/>
                <w:color w:val="FFFFFF" w:themeColor="background1"/>
                <w:sz w:val="20"/>
                <w:szCs w:val="20"/>
              </w:rPr>
              <w:t>Follow up</w:t>
            </w:r>
          </w:p>
        </w:tc>
        <w:tc>
          <w:tcPr>
            <w:tcW w:w="709" w:type="dxa"/>
            <w:shd w:val="clear" w:color="auto" w:fill="61AEB5" w:themeFill="background2"/>
          </w:tcPr>
          <w:p w:rsidR="00CA4814" w:rsidRPr="000A042E" w:rsidRDefault="00CA4814" w:rsidP="00CA4814">
            <w:pPr>
              <w:ind w:left="34"/>
              <w:rPr>
                <w:rFonts w:cstheme="minorHAnsi"/>
                <w:b/>
                <w:bCs/>
                <w:color w:val="FFFFFF" w:themeColor="background1"/>
                <w:sz w:val="20"/>
                <w:szCs w:val="20"/>
              </w:rPr>
            </w:pPr>
            <w:r>
              <w:rPr>
                <w:rFonts w:cstheme="minorHAnsi"/>
                <w:b/>
                <w:bCs/>
                <w:color w:val="FFFFFF" w:themeColor="background1"/>
                <w:sz w:val="20"/>
                <w:szCs w:val="20"/>
              </w:rPr>
              <w:t>RAG</w:t>
            </w:r>
          </w:p>
        </w:tc>
      </w:tr>
      <w:tr w:rsidR="00CA4814" w:rsidRPr="00034A42" w:rsidTr="00E20475">
        <w:tc>
          <w:tcPr>
            <w:tcW w:w="9923" w:type="dxa"/>
            <w:gridSpan w:val="5"/>
            <w:shd w:val="clear" w:color="auto" w:fill="BFDEE1" w:themeFill="background2" w:themeFillTint="66"/>
          </w:tcPr>
          <w:p w:rsidR="00CA4814" w:rsidRPr="00034A42" w:rsidRDefault="00CA4814" w:rsidP="00355C9C">
            <w:pPr>
              <w:autoSpaceDE w:val="0"/>
              <w:autoSpaceDN w:val="0"/>
              <w:adjustRightInd w:val="0"/>
              <w:jc w:val="center"/>
              <w:rPr>
                <w:rFonts w:cstheme="minorHAnsi"/>
                <w:b/>
                <w:sz w:val="20"/>
                <w:szCs w:val="20"/>
              </w:rPr>
            </w:pPr>
            <w:r w:rsidRPr="00034A42">
              <w:rPr>
                <w:rFonts w:cstheme="minorHAnsi"/>
                <w:b/>
                <w:sz w:val="20"/>
                <w:szCs w:val="20"/>
              </w:rPr>
              <w:t>Service User / Patient safety and safeguarding</w:t>
            </w:r>
          </w:p>
        </w:tc>
        <w:tc>
          <w:tcPr>
            <w:tcW w:w="2126" w:type="dxa"/>
            <w:shd w:val="clear" w:color="auto" w:fill="BFDEE1" w:themeFill="background2" w:themeFillTint="66"/>
          </w:tcPr>
          <w:p w:rsidR="00CA4814" w:rsidRPr="000A042E" w:rsidRDefault="00CA4814" w:rsidP="000A042E">
            <w:pPr>
              <w:autoSpaceDE w:val="0"/>
              <w:autoSpaceDN w:val="0"/>
              <w:adjustRightInd w:val="0"/>
              <w:ind w:left="360"/>
              <w:rPr>
                <w:rFonts w:cstheme="minorHAnsi"/>
                <w:b/>
                <w:sz w:val="20"/>
                <w:szCs w:val="20"/>
              </w:rPr>
            </w:pPr>
          </w:p>
        </w:tc>
        <w:tc>
          <w:tcPr>
            <w:tcW w:w="2693" w:type="dxa"/>
            <w:shd w:val="clear" w:color="auto" w:fill="BFDEE1" w:themeFill="background2" w:themeFillTint="66"/>
          </w:tcPr>
          <w:p w:rsidR="00CA4814" w:rsidRPr="000A042E" w:rsidRDefault="00CA4814" w:rsidP="000A042E">
            <w:pPr>
              <w:autoSpaceDE w:val="0"/>
              <w:autoSpaceDN w:val="0"/>
              <w:adjustRightInd w:val="0"/>
              <w:ind w:left="360"/>
              <w:rPr>
                <w:rFonts w:cstheme="minorHAnsi"/>
                <w:b/>
                <w:sz w:val="20"/>
                <w:szCs w:val="20"/>
              </w:rPr>
            </w:pPr>
          </w:p>
        </w:tc>
        <w:tc>
          <w:tcPr>
            <w:tcW w:w="709" w:type="dxa"/>
            <w:shd w:val="clear" w:color="auto" w:fill="BFDEE1" w:themeFill="background2" w:themeFillTint="66"/>
          </w:tcPr>
          <w:p w:rsidR="00CA4814" w:rsidRPr="000A042E" w:rsidRDefault="00CA4814" w:rsidP="000A042E">
            <w:pPr>
              <w:autoSpaceDE w:val="0"/>
              <w:autoSpaceDN w:val="0"/>
              <w:adjustRightInd w:val="0"/>
              <w:ind w:left="360"/>
              <w:rPr>
                <w:rFonts w:cstheme="minorHAnsi"/>
                <w:b/>
                <w:sz w:val="20"/>
                <w:szCs w:val="20"/>
              </w:rPr>
            </w:pPr>
          </w:p>
        </w:tc>
      </w:tr>
      <w:tr w:rsidR="00CA4814" w:rsidRPr="00034A42" w:rsidTr="000F4AD5">
        <w:tc>
          <w:tcPr>
            <w:tcW w:w="567" w:type="dxa"/>
          </w:tcPr>
          <w:p w:rsidR="00CA4814" w:rsidRPr="00034A42" w:rsidRDefault="00CA4814" w:rsidP="002730FF">
            <w:pPr>
              <w:jc w:val="center"/>
              <w:rPr>
                <w:rFonts w:cstheme="minorHAnsi"/>
                <w:bCs/>
                <w:sz w:val="20"/>
                <w:szCs w:val="20"/>
              </w:rPr>
            </w:pPr>
            <w:r w:rsidRPr="00034A42">
              <w:rPr>
                <w:rFonts w:cstheme="minorHAnsi"/>
                <w:bCs/>
                <w:sz w:val="20"/>
                <w:szCs w:val="20"/>
              </w:rPr>
              <w:t>21</w:t>
            </w:r>
          </w:p>
        </w:tc>
        <w:tc>
          <w:tcPr>
            <w:tcW w:w="2127" w:type="dxa"/>
          </w:tcPr>
          <w:p w:rsidR="00CA4814" w:rsidRPr="00034A42" w:rsidRDefault="00CA4814" w:rsidP="00C83433">
            <w:pPr>
              <w:rPr>
                <w:rFonts w:cstheme="minorHAnsi"/>
                <w:b/>
                <w:bCs/>
                <w:sz w:val="20"/>
                <w:szCs w:val="20"/>
              </w:rPr>
            </w:pPr>
            <w:r w:rsidRPr="00034A42">
              <w:rPr>
                <w:rFonts w:cstheme="minorHAnsi"/>
                <w:b/>
                <w:bCs/>
                <w:sz w:val="20"/>
                <w:szCs w:val="20"/>
              </w:rPr>
              <w:t xml:space="preserve">Review pathways in place for frequent attenders with mental health at Emergency Department </w:t>
            </w:r>
          </w:p>
        </w:tc>
        <w:tc>
          <w:tcPr>
            <w:tcW w:w="1559" w:type="dxa"/>
          </w:tcPr>
          <w:p w:rsidR="00CA4814" w:rsidRPr="00034A42" w:rsidRDefault="00CA4814" w:rsidP="002730FF">
            <w:pPr>
              <w:jc w:val="center"/>
              <w:rPr>
                <w:rFonts w:cstheme="minorHAnsi"/>
                <w:bCs/>
                <w:sz w:val="20"/>
                <w:szCs w:val="20"/>
              </w:rPr>
            </w:pPr>
            <w:r w:rsidRPr="00034A42">
              <w:rPr>
                <w:rFonts w:cstheme="minorHAnsi"/>
                <w:bCs/>
                <w:sz w:val="20"/>
                <w:szCs w:val="20"/>
              </w:rPr>
              <w:t>From April 2015</w:t>
            </w:r>
          </w:p>
        </w:tc>
        <w:tc>
          <w:tcPr>
            <w:tcW w:w="1417" w:type="dxa"/>
          </w:tcPr>
          <w:p w:rsidR="00CA4814" w:rsidRPr="00034A42" w:rsidRDefault="00CA4814" w:rsidP="002730FF">
            <w:pPr>
              <w:jc w:val="center"/>
              <w:rPr>
                <w:rFonts w:cstheme="minorHAnsi"/>
                <w:bCs/>
                <w:sz w:val="20"/>
                <w:szCs w:val="20"/>
              </w:rPr>
            </w:pPr>
            <w:r w:rsidRPr="00034A42">
              <w:rPr>
                <w:rFonts w:cstheme="minorHAnsi"/>
                <w:bCs/>
                <w:sz w:val="20"/>
                <w:szCs w:val="20"/>
              </w:rPr>
              <w:t>Oxleas NHS FT</w:t>
            </w:r>
          </w:p>
        </w:tc>
        <w:tc>
          <w:tcPr>
            <w:tcW w:w="4253" w:type="dxa"/>
          </w:tcPr>
          <w:p w:rsidR="00CA4814" w:rsidRPr="00034A42" w:rsidRDefault="00CA4814" w:rsidP="00011EA0">
            <w:pPr>
              <w:pStyle w:val="ListParagraph"/>
              <w:numPr>
                <w:ilvl w:val="0"/>
                <w:numId w:val="23"/>
              </w:numPr>
              <w:rPr>
                <w:rFonts w:cstheme="minorHAnsi"/>
                <w:bCs/>
                <w:sz w:val="20"/>
                <w:szCs w:val="20"/>
              </w:rPr>
            </w:pPr>
            <w:r w:rsidRPr="00034A42">
              <w:rPr>
                <w:rFonts w:cstheme="minorHAnsi"/>
                <w:bCs/>
                <w:sz w:val="20"/>
                <w:szCs w:val="20"/>
              </w:rPr>
              <w:t>Ensure effective psychiatric liaison service covers all MH age groups and presentations to maximise community services response and identifies frequent attendees</w:t>
            </w:r>
          </w:p>
          <w:p w:rsidR="00CA4814" w:rsidRPr="00034A42" w:rsidRDefault="00CA4814" w:rsidP="00011EA0">
            <w:pPr>
              <w:pStyle w:val="ListParagraph"/>
              <w:numPr>
                <w:ilvl w:val="0"/>
                <w:numId w:val="23"/>
              </w:numPr>
              <w:rPr>
                <w:rFonts w:cstheme="minorHAnsi"/>
                <w:bCs/>
                <w:sz w:val="20"/>
                <w:szCs w:val="20"/>
              </w:rPr>
            </w:pPr>
            <w:r w:rsidRPr="00034A42">
              <w:rPr>
                <w:rFonts w:cstheme="minorHAnsi"/>
                <w:bCs/>
                <w:sz w:val="20"/>
                <w:szCs w:val="20"/>
              </w:rPr>
              <w:t>Referrals to community services promptly will reduce risk of re-attendance</w:t>
            </w:r>
          </w:p>
          <w:p w:rsidR="00CA4814" w:rsidRPr="00034A42" w:rsidRDefault="00CA4814" w:rsidP="00011EA0">
            <w:pPr>
              <w:pStyle w:val="ListParagraph"/>
              <w:numPr>
                <w:ilvl w:val="0"/>
                <w:numId w:val="23"/>
              </w:numPr>
              <w:rPr>
                <w:rFonts w:cstheme="minorHAnsi"/>
                <w:bCs/>
                <w:sz w:val="20"/>
                <w:szCs w:val="20"/>
              </w:rPr>
            </w:pPr>
            <w:r w:rsidRPr="00034A42">
              <w:rPr>
                <w:rFonts w:cstheme="minorHAnsi"/>
                <w:bCs/>
                <w:sz w:val="20"/>
                <w:szCs w:val="20"/>
              </w:rPr>
              <w:t>Understanding patient’s patterns will help development of pathway plans for better management to prevent attendance</w:t>
            </w:r>
          </w:p>
        </w:tc>
        <w:tc>
          <w:tcPr>
            <w:tcW w:w="2126" w:type="dxa"/>
          </w:tcPr>
          <w:p w:rsidR="00CA4814" w:rsidRPr="000A042E" w:rsidRDefault="000F4AD5" w:rsidP="000F4AD5">
            <w:pPr>
              <w:rPr>
                <w:rFonts w:cstheme="minorHAnsi"/>
                <w:bCs/>
                <w:sz w:val="20"/>
                <w:szCs w:val="20"/>
              </w:rPr>
            </w:pPr>
            <w:r>
              <w:rPr>
                <w:rFonts w:cstheme="minorHAnsi"/>
                <w:bCs/>
                <w:sz w:val="20"/>
                <w:szCs w:val="20"/>
              </w:rPr>
              <w:t>MH re-design has had positive impact based on limited information</w:t>
            </w:r>
            <w:r w:rsidR="00773855">
              <w:rPr>
                <w:rFonts w:cstheme="minorHAnsi"/>
                <w:bCs/>
                <w:sz w:val="20"/>
                <w:szCs w:val="20"/>
              </w:rPr>
              <w:t xml:space="preserve"> to date.  Ongoing monitoring will continue</w:t>
            </w:r>
            <w:r>
              <w:rPr>
                <w:rFonts w:cstheme="minorHAnsi"/>
                <w:bCs/>
                <w:sz w:val="20"/>
                <w:szCs w:val="20"/>
              </w:rPr>
              <w:t>.</w:t>
            </w:r>
          </w:p>
        </w:tc>
        <w:tc>
          <w:tcPr>
            <w:tcW w:w="2693" w:type="dxa"/>
          </w:tcPr>
          <w:p w:rsidR="00CA4814" w:rsidRDefault="000F4AD5" w:rsidP="000F4AD5">
            <w:pPr>
              <w:rPr>
                <w:rFonts w:cstheme="minorHAnsi"/>
                <w:bCs/>
                <w:sz w:val="20"/>
                <w:szCs w:val="20"/>
              </w:rPr>
            </w:pPr>
            <w:r>
              <w:rPr>
                <w:rFonts w:cstheme="minorHAnsi"/>
                <w:bCs/>
                <w:sz w:val="20"/>
                <w:szCs w:val="20"/>
              </w:rPr>
              <w:t>NHS Bexley CCG and local commissioners in neighbouring Boroughs are working towards commissioning Core 24 MH liaison services.</w:t>
            </w:r>
          </w:p>
          <w:p w:rsidR="000F4AD5" w:rsidRDefault="000F4AD5" w:rsidP="000F4AD5">
            <w:pPr>
              <w:rPr>
                <w:rFonts w:cstheme="minorHAnsi"/>
                <w:bCs/>
                <w:sz w:val="20"/>
                <w:szCs w:val="20"/>
              </w:rPr>
            </w:pPr>
          </w:p>
          <w:p w:rsidR="000F4AD5" w:rsidRPr="000A042E" w:rsidRDefault="000F4AD5" w:rsidP="000F4AD5">
            <w:pPr>
              <w:rPr>
                <w:rFonts w:cstheme="minorHAnsi"/>
                <w:bCs/>
                <w:sz w:val="20"/>
                <w:szCs w:val="20"/>
              </w:rPr>
            </w:pPr>
            <w:r>
              <w:rPr>
                <w:rFonts w:cstheme="minorHAnsi"/>
                <w:bCs/>
                <w:sz w:val="20"/>
                <w:szCs w:val="20"/>
              </w:rPr>
              <w:t xml:space="preserve">End of year review in Quarter 4 </w:t>
            </w:r>
            <w:r w:rsidR="00657744">
              <w:rPr>
                <w:rFonts w:cstheme="minorHAnsi"/>
                <w:bCs/>
                <w:sz w:val="20"/>
                <w:szCs w:val="20"/>
              </w:rPr>
              <w:t xml:space="preserve">15/16 </w:t>
            </w:r>
            <w:r>
              <w:rPr>
                <w:rFonts w:cstheme="minorHAnsi"/>
                <w:bCs/>
                <w:sz w:val="20"/>
                <w:szCs w:val="20"/>
              </w:rPr>
              <w:t>of frequent attenders</w:t>
            </w:r>
            <w:r w:rsidR="00657744">
              <w:rPr>
                <w:rFonts w:cstheme="minorHAnsi"/>
                <w:bCs/>
                <w:sz w:val="20"/>
                <w:szCs w:val="20"/>
              </w:rPr>
              <w:t xml:space="preserve"> at A&amp;E to identify support mechanisms required to reduce impact and sustain community stability </w:t>
            </w:r>
          </w:p>
        </w:tc>
        <w:tc>
          <w:tcPr>
            <w:tcW w:w="709" w:type="dxa"/>
            <w:shd w:val="clear" w:color="auto" w:fill="FFC000"/>
          </w:tcPr>
          <w:p w:rsidR="00CA4814" w:rsidRPr="000A042E" w:rsidRDefault="00CA4814" w:rsidP="000A042E">
            <w:pPr>
              <w:ind w:left="360"/>
              <w:rPr>
                <w:rFonts w:cstheme="minorHAnsi"/>
                <w:bCs/>
                <w:sz w:val="20"/>
                <w:szCs w:val="20"/>
              </w:rPr>
            </w:pPr>
          </w:p>
        </w:tc>
      </w:tr>
      <w:tr w:rsidR="00CA4814" w:rsidRPr="00034A42" w:rsidTr="00E837FF">
        <w:tc>
          <w:tcPr>
            <w:tcW w:w="567" w:type="dxa"/>
          </w:tcPr>
          <w:p w:rsidR="00CA4814" w:rsidRPr="00034A42" w:rsidRDefault="00CA4814" w:rsidP="002730FF">
            <w:pPr>
              <w:jc w:val="center"/>
              <w:rPr>
                <w:rFonts w:cstheme="minorHAnsi"/>
                <w:bCs/>
                <w:sz w:val="20"/>
                <w:szCs w:val="20"/>
              </w:rPr>
            </w:pPr>
            <w:r w:rsidRPr="00034A42">
              <w:rPr>
                <w:rFonts w:cstheme="minorHAnsi"/>
                <w:bCs/>
                <w:sz w:val="20"/>
                <w:szCs w:val="20"/>
              </w:rPr>
              <w:t>22</w:t>
            </w:r>
          </w:p>
        </w:tc>
        <w:tc>
          <w:tcPr>
            <w:tcW w:w="2127" w:type="dxa"/>
          </w:tcPr>
          <w:p w:rsidR="00CA4814" w:rsidRPr="00034A42" w:rsidRDefault="00CA4814" w:rsidP="005C1708">
            <w:pPr>
              <w:rPr>
                <w:rFonts w:cstheme="minorHAnsi"/>
                <w:b/>
                <w:bCs/>
                <w:sz w:val="20"/>
                <w:szCs w:val="20"/>
              </w:rPr>
            </w:pPr>
            <w:r w:rsidRPr="00034A42">
              <w:rPr>
                <w:rFonts w:cstheme="minorHAnsi"/>
                <w:b/>
                <w:bCs/>
                <w:sz w:val="20"/>
                <w:szCs w:val="20"/>
              </w:rPr>
              <w:t>Thorough routine review of incidents, accidents and complaints through CQRG to identify and reduce patterns / areas of prevalence</w:t>
            </w:r>
          </w:p>
        </w:tc>
        <w:tc>
          <w:tcPr>
            <w:tcW w:w="1559" w:type="dxa"/>
          </w:tcPr>
          <w:p w:rsidR="00CA4814" w:rsidRPr="00034A42" w:rsidRDefault="00CA4814" w:rsidP="002730FF">
            <w:pPr>
              <w:jc w:val="center"/>
              <w:rPr>
                <w:rFonts w:cstheme="minorHAnsi"/>
                <w:bCs/>
                <w:sz w:val="20"/>
                <w:szCs w:val="20"/>
              </w:rPr>
            </w:pPr>
            <w:r w:rsidRPr="00034A42">
              <w:rPr>
                <w:rFonts w:cstheme="minorHAnsi"/>
                <w:bCs/>
                <w:sz w:val="20"/>
                <w:szCs w:val="20"/>
              </w:rPr>
              <w:t>From Jan 2015</w:t>
            </w:r>
          </w:p>
        </w:tc>
        <w:tc>
          <w:tcPr>
            <w:tcW w:w="1417" w:type="dxa"/>
          </w:tcPr>
          <w:p w:rsidR="00CA4814" w:rsidRPr="00034A42" w:rsidRDefault="00CA4814" w:rsidP="002730FF">
            <w:pPr>
              <w:jc w:val="center"/>
              <w:rPr>
                <w:rFonts w:cstheme="minorHAnsi"/>
                <w:bCs/>
                <w:sz w:val="20"/>
                <w:szCs w:val="20"/>
              </w:rPr>
            </w:pPr>
            <w:r w:rsidRPr="00034A42">
              <w:rPr>
                <w:rFonts w:cstheme="minorHAnsi"/>
                <w:bCs/>
                <w:sz w:val="20"/>
                <w:szCs w:val="20"/>
              </w:rPr>
              <w:t>CCG</w:t>
            </w:r>
          </w:p>
          <w:p w:rsidR="00CA4814" w:rsidRPr="00034A42" w:rsidRDefault="00CA4814" w:rsidP="002730FF">
            <w:pPr>
              <w:jc w:val="center"/>
              <w:rPr>
                <w:rFonts w:cstheme="minorHAnsi"/>
                <w:bCs/>
                <w:sz w:val="20"/>
                <w:szCs w:val="20"/>
              </w:rPr>
            </w:pPr>
            <w:r w:rsidRPr="00034A42">
              <w:rPr>
                <w:rFonts w:cstheme="minorHAnsi"/>
                <w:bCs/>
                <w:sz w:val="20"/>
                <w:szCs w:val="20"/>
              </w:rPr>
              <w:t>Oxleas NHS FT</w:t>
            </w:r>
          </w:p>
          <w:p w:rsidR="00CA4814" w:rsidRPr="00034A42" w:rsidRDefault="00CA4814" w:rsidP="002730FF">
            <w:pPr>
              <w:jc w:val="center"/>
              <w:rPr>
                <w:rFonts w:cstheme="minorHAnsi"/>
                <w:bCs/>
                <w:sz w:val="20"/>
                <w:szCs w:val="20"/>
              </w:rPr>
            </w:pPr>
            <w:r w:rsidRPr="00034A42">
              <w:rPr>
                <w:rFonts w:cstheme="minorHAnsi"/>
                <w:bCs/>
                <w:sz w:val="20"/>
                <w:szCs w:val="20"/>
              </w:rPr>
              <w:t>All Providers</w:t>
            </w:r>
          </w:p>
        </w:tc>
        <w:tc>
          <w:tcPr>
            <w:tcW w:w="4253" w:type="dxa"/>
          </w:tcPr>
          <w:p w:rsidR="00CA4814" w:rsidRPr="00034A42" w:rsidRDefault="00CA4814" w:rsidP="00011EA0">
            <w:pPr>
              <w:pStyle w:val="ListParagraph"/>
              <w:numPr>
                <w:ilvl w:val="0"/>
                <w:numId w:val="24"/>
              </w:numPr>
              <w:rPr>
                <w:rFonts w:cstheme="minorHAnsi"/>
                <w:bCs/>
                <w:sz w:val="20"/>
                <w:szCs w:val="20"/>
              </w:rPr>
            </w:pPr>
            <w:r w:rsidRPr="00034A42">
              <w:rPr>
                <w:rFonts w:cstheme="minorHAnsi"/>
                <w:bCs/>
                <w:sz w:val="20"/>
                <w:szCs w:val="20"/>
              </w:rPr>
              <w:t>Reduction in the number of incidents, SUI’s and reportable events across all providers</w:t>
            </w:r>
          </w:p>
          <w:p w:rsidR="00CA4814" w:rsidRPr="00034A42" w:rsidRDefault="00CA4814" w:rsidP="00011EA0">
            <w:pPr>
              <w:pStyle w:val="ListParagraph"/>
              <w:numPr>
                <w:ilvl w:val="0"/>
                <w:numId w:val="24"/>
              </w:numPr>
              <w:rPr>
                <w:rFonts w:cstheme="minorHAnsi"/>
                <w:bCs/>
                <w:sz w:val="20"/>
                <w:szCs w:val="20"/>
              </w:rPr>
            </w:pPr>
            <w:r w:rsidRPr="00034A42">
              <w:rPr>
                <w:rFonts w:cstheme="minorHAnsi"/>
                <w:bCs/>
                <w:sz w:val="20"/>
                <w:szCs w:val="20"/>
              </w:rPr>
              <w:t>Improvement in service quality will lead to reduced vulnerability of patients and more effective interventions</w:t>
            </w:r>
          </w:p>
          <w:p w:rsidR="00CA4814" w:rsidRPr="00034A42" w:rsidRDefault="00CA4814" w:rsidP="00011EA0">
            <w:pPr>
              <w:pStyle w:val="ListParagraph"/>
              <w:numPr>
                <w:ilvl w:val="0"/>
                <w:numId w:val="24"/>
              </w:numPr>
              <w:rPr>
                <w:rFonts w:cstheme="minorHAnsi"/>
                <w:bCs/>
                <w:sz w:val="20"/>
                <w:szCs w:val="20"/>
              </w:rPr>
            </w:pPr>
            <w:r w:rsidRPr="00034A42">
              <w:rPr>
                <w:rFonts w:cstheme="minorHAnsi"/>
                <w:bCs/>
                <w:sz w:val="20"/>
                <w:szCs w:val="20"/>
              </w:rPr>
              <w:t xml:space="preserve">Better use of advocacy services by patients and carers will </w:t>
            </w:r>
            <w:r w:rsidR="00773855" w:rsidRPr="00034A42">
              <w:rPr>
                <w:rFonts w:cstheme="minorHAnsi"/>
                <w:bCs/>
                <w:sz w:val="20"/>
                <w:szCs w:val="20"/>
              </w:rPr>
              <w:t>help</w:t>
            </w:r>
            <w:r w:rsidRPr="00034A42">
              <w:rPr>
                <w:rFonts w:cstheme="minorHAnsi"/>
                <w:bCs/>
                <w:sz w:val="20"/>
                <w:szCs w:val="20"/>
              </w:rPr>
              <w:t xml:space="preserve"> inform service improvement</w:t>
            </w:r>
          </w:p>
        </w:tc>
        <w:tc>
          <w:tcPr>
            <w:tcW w:w="2126" w:type="dxa"/>
          </w:tcPr>
          <w:p w:rsidR="00CA4814" w:rsidRPr="000A042E" w:rsidRDefault="00773855" w:rsidP="00773855">
            <w:pPr>
              <w:rPr>
                <w:rFonts w:cstheme="minorHAnsi"/>
                <w:bCs/>
                <w:sz w:val="20"/>
                <w:szCs w:val="20"/>
              </w:rPr>
            </w:pPr>
            <w:r>
              <w:rPr>
                <w:rFonts w:cstheme="minorHAnsi"/>
                <w:bCs/>
                <w:sz w:val="20"/>
                <w:szCs w:val="20"/>
              </w:rPr>
              <w:t>Review of all incidents undertaken through contract monitoring and quality review of service providers through the CCG quality and governance team.</w:t>
            </w:r>
          </w:p>
        </w:tc>
        <w:tc>
          <w:tcPr>
            <w:tcW w:w="2693" w:type="dxa"/>
          </w:tcPr>
          <w:p w:rsidR="00CA4814" w:rsidRPr="000A042E" w:rsidRDefault="00773855" w:rsidP="00773855">
            <w:pPr>
              <w:rPr>
                <w:rFonts w:cstheme="minorHAnsi"/>
                <w:bCs/>
                <w:sz w:val="20"/>
                <w:szCs w:val="20"/>
              </w:rPr>
            </w:pPr>
            <w:r>
              <w:rPr>
                <w:rFonts w:cstheme="minorHAnsi"/>
                <w:bCs/>
                <w:sz w:val="20"/>
                <w:szCs w:val="20"/>
              </w:rPr>
              <w:t xml:space="preserve">Continued monitoring within proven frameworks will continue – </w:t>
            </w:r>
            <w:r w:rsidR="00E837FF">
              <w:rPr>
                <w:rFonts w:cstheme="minorHAnsi"/>
                <w:bCs/>
                <w:sz w:val="20"/>
                <w:szCs w:val="20"/>
              </w:rPr>
              <w:t xml:space="preserve">the CCG has </w:t>
            </w:r>
            <w:r>
              <w:rPr>
                <w:rFonts w:cstheme="minorHAnsi"/>
                <w:bCs/>
                <w:sz w:val="20"/>
                <w:szCs w:val="20"/>
              </w:rPr>
              <w:t>adopted a three Borough approach to review of (jointly commissioned) providers to ensure holistic review of service provision</w:t>
            </w:r>
          </w:p>
        </w:tc>
        <w:tc>
          <w:tcPr>
            <w:tcW w:w="709" w:type="dxa"/>
            <w:shd w:val="clear" w:color="auto" w:fill="92D050"/>
          </w:tcPr>
          <w:p w:rsidR="00CA4814" w:rsidRPr="000A042E" w:rsidRDefault="00CA4814" w:rsidP="000A042E">
            <w:pPr>
              <w:ind w:left="360"/>
              <w:rPr>
                <w:rFonts w:cstheme="minorHAnsi"/>
                <w:bCs/>
                <w:sz w:val="20"/>
                <w:szCs w:val="20"/>
              </w:rPr>
            </w:pPr>
          </w:p>
        </w:tc>
      </w:tr>
      <w:tr w:rsidR="00CA4814" w:rsidRPr="00034A42" w:rsidTr="00E20475">
        <w:tc>
          <w:tcPr>
            <w:tcW w:w="9923" w:type="dxa"/>
            <w:gridSpan w:val="5"/>
            <w:shd w:val="clear" w:color="auto" w:fill="BFDEE1" w:themeFill="background2" w:themeFillTint="66"/>
          </w:tcPr>
          <w:p w:rsidR="00CA4814" w:rsidRPr="00034A42" w:rsidRDefault="00CA4814" w:rsidP="009D6F5B">
            <w:pPr>
              <w:tabs>
                <w:tab w:val="center" w:pos="7189"/>
              </w:tabs>
              <w:jc w:val="center"/>
              <w:rPr>
                <w:rFonts w:cstheme="minorHAnsi"/>
                <w:b/>
                <w:bCs/>
                <w:sz w:val="20"/>
                <w:szCs w:val="20"/>
              </w:rPr>
            </w:pPr>
            <w:r w:rsidRPr="00034A42">
              <w:rPr>
                <w:rFonts w:cstheme="minorHAnsi"/>
                <w:b/>
                <w:sz w:val="20"/>
                <w:szCs w:val="20"/>
              </w:rPr>
              <w:t>Staff safety</w:t>
            </w:r>
          </w:p>
        </w:tc>
        <w:tc>
          <w:tcPr>
            <w:tcW w:w="2126" w:type="dxa"/>
            <w:shd w:val="clear" w:color="auto" w:fill="BFDEE1" w:themeFill="background2" w:themeFillTint="66"/>
          </w:tcPr>
          <w:p w:rsidR="00CA4814" w:rsidRPr="000A042E" w:rsidRDefault="00CA4814" w:rsidP="000A042E">
            <w:pPr>
              <w:tabs>
                <w:tab w:val="center" w:pos="7189"/>
              </w:tabs>
              <w:ind w:left="360"/>
              <w:rPr>
                <w:rFonts w:cstheme="minorHAnsi"/>
                <w:b/>
                <w:sz w:val="20"/>
                <w:szCs w:val="20"/>
              </w:rPr>
            </w:pPr>
          </w:p>
        </w:tc>
        <w:tc>
          <w:tcPr>
            <w:tcW w:w="2693" w:type="dxa"/>
            <w:shd w:val="clear" w:color="auto" w:fill="BFDEE1" w:themeFill="background2" w:themeFillTint="66"/>
          </w:tcPr>
          <w:p w:rsidR="00CA4814" w:rsidRPr="000A042E" w:rsidRDefault="00CA4814" w:rsidP="000A042E">
            <w:pPr>
              <w:tabs>
                <w:tab w:val="center" w:pos="7189"/>
              </w:tabs>
              <w:ind w:left="360"/>
              <w:rPr>
                <w:rFonts w:cstheme="minorHAnsi"/>
                <w:b/>
                <w:sz w:val="20"/>
                <w:szCs w:val="20"/>
              </w:rPr>
            </w:pPr>
          </w:p>
        </w:tc>
        <w:tc>
          <w:tcPr>
            <w:tcW w:w="709" w:type="dxa"/>
            <w:shd w:val="clear" w:color="auto" w:fill="BFDEE1" w:themeFill="background2" w:themeFillTint="66"/>
          </w:tcPr>
          <w:p w:rsidR="00CA4814" w:rsidRPr="000A042E" w:rsidRDefault="00CA4814" w:rsidP="000A042E">
            <w:pPr>
              <w:tabs>
                <w:tab w:val="center" w:pos="7189"/>
              </w:tabs>
              <w:ind w:left="360"/>
              <w:rPr>
                <w:rFonts w:cstheme="minorHAnsi"/>
                <w:b/>
                <w:sz w:val="20"/>
                <w:szCs w:val="20"/>
              </w:rPr>
            </w:pPr>
          </w:p>
        </w:tc>
      </w:tr>
      <w:tr w:rsidR="00CA4814" w:rsidRPr="00034A42" w:rsidTr="00E37263">
        <w:tc>
          <w:tcPr>
            <w:tcW w:w="567" w:type="dxa"/>
          </w:tcPr>
          <w:p w:rsidR="00CA4814" w:rsidRPr="00034A42" w:rsidRDefault="00CA4814" w:rsidP="002730FF">
            <w:pPr>
              <w:jc w:val="center"/>
              <w:rPr>
                <w:rFonts w:cstheme="minorHAnsi"/>
                <w:bCs/>
                <w:sz w:val="20"/>
                <w:szCs w:val="20"/>
              </w:rPr>
            </w:pPr>
            <w:r w:rsidRPr="00034A42">
              <w:rPr>
                <w:rFonts w:cstheme="minorHAnsi"/>
                <w:bCs/>
                <w:sz w:val="20"/>
                <w:szCs w:val="20"/>
              </w:rPr>
              <w:t>23</w:t>
            </w:r>
          </w:p>
        </w:tc>
        <w:tc>
          <w:tcPr>
            <w:tcW w:w="2127" w:type="dxa"/>
          </w:tcPr>
          <w:p w:rsidR="00CA4814" w:rsidRPr="00034A42" w:rsidRDefault="00CA4814" w:rsidP="000141BD">
            <w:pPr>
              <w:rPr>
                <w:rFonts w:cstheme="minorHAnsi"/>
                <w:b/>
                <w:bCs/>
                <w:sz w:val="20"/>
                <w:szCs w:val="20"/>
              </w:rPr>
            </w:pPr>
            <w:r w:rsidRPr="00034A42">
              <w:rPr>
                <w:rFonts w:cstheme="minorHAnsi"/>
                <w:b/>
                <w:bCs/>
                <w:sz w:val="20"/>
                <w:szCs w:val="20"/>
              </w:rPr>
              <w:t>Thorough routine review of incidents, accidents and complaints through CQRG to identify and reduce patterns / areas of prevalence</w:t>
            </w:r>
          </w:p>
        </w:tc>
        <w:tc>
          <w:tcPr>
            <w:tcW w:w="1559" w:type="dxa"/>
          </w:tcPr>
          <w:p w:rsidR="00CA4814" w:rsidRPr="00034A42" w:rsidRDefault="00CA4814" w:rsidP="000141BD">
            <w:pPr>
              <w:jc w:val="center"/>
              <w:rPr>
                <w:rFonts w:cstheme="minorHAnsi"/>
                <w:bCs/>
                <w:sz w:val="20"/>
                <w:szCs w:val="20"/>
              </w:rPr>
            </w:pPr>
            <w:r w:rsidRPr="00034A42">
              <w:rPr>
                <w:rFonts w:cstheme="minorHAnsi"/>
                <w:bCs/>
                <w:sz w:val="20"/>
                <w:szCs w:val="20"/>
              </w:rPr>
              <w:t>From Jan 2015</w:t>
            </w:r>
          </w:p>
        </w:tc>
        <w:tc>
          <w:tcPr>
            <w:tcW w:w="1417" w:type="dxa"/>
          </w:tcPr>
          <w:p w:rsidR="00CA4814" w:rsidRPr="00034A42" w:rsidRDefault="00CA4814" w:rsidP="000141BD">
            <w:pPr>
              <w:jc w:val="center"/>
              <w:rPr>
                <w:rFonts w:cstheme="minorHAnsi"/>
                <w:bCs/>
                <w:sz w:val="20"/>
                <w:szCs w:val="20"/>
              </w:rPr>
            </w:pPr>
            <w:r w:rsidRPr="00034A42">
              <w:rPr>
                <w:rFonts w:cstheme="minorHAnsi"/>
                <w:bCs/>
                <w:sz w:val="20"/>
                <w:szCs w:val="20"/>
              </w:rPr>
              <w:t>CCG</w:t>
            </w:r>
          </w:p>
          <w:p w:rsidR="00CA4814" w:rsidRPr="00034A42" w:rsidRDefault="00CA4814" w:rsidP="000141BD">
            <w:pPr>
              <w:jc w:val="center"/>
              <w:rPr>
                <w:rFonts w:cstheme="minorHAnsi"/>
                <w:bCs/>
                <w:sz w:val="20"/>
                <w:szCs w:val="20"/>
              </w:rPr>
            </w:pPr>
            <w:r w:rsidRPr="00034A42">
              <w:rPr>
                <w:rFonts w:cstheme="minorHAnsi"/>
                <w:bCs/>
                <w:sz w:val="20"/>
                <w:szCs w:val="20"/>
              </w:rPr>
              <w:t>Oxleas NHS FT</w:t>
            </w:r>
          </w:p>
          <w:p w:rsidR="00CA4814" w:rsidRPr="00034A42" w:rsidRDefault="00CA4814" w:rsidP="000141BD">
            <w:pPr>
              <w:jc w:val="center"/>
              <w:rPr>
                <w:rFonts w:cstheme="minorHAnsi"/>
                <w:bCs/>
                <w:sz w:val="20"/>
                <w:szCs w:val="20"/>
              </w:rPr>
            </w:pPr>
            <w:r w:rsidRPr="00034A42">
              <w:rPr>
                <w:rFonts w:cstheme="minorHAnsi"/>
                <w:bCs/>
                <w:sz w:val="20"/>
                <w:szCs w:val="20"/>
              </w:rPr>
              <w:t>All Providers</w:t>
            </w:r>
          </w:p>
        </w:tc>
        <w:tc>
          <w:tcPr>
            <w:tcW w:w="4253" w:type="dxa"/>
          </w:tcPr>
          <w:p w:rsidR="00CA4814" w:rsidRPr="00034A42" w:rsidRDefault="00CA4814" w:rsidP="00011EA0">
            <w:pPr>
              <w:pStyle w:val="ListParagraph"/>
              <w:numPr>
                <w:ilvl w:val="0"/>
                <w:numId w:val="25"/>
              </w:numPr>
              <w:rPr>
                <w:rFonts w:cstheme="minorHAnsi"/>
                <w:bCs/>
                <w:sz w:val="20"/>
                <w:szCs w:val="20"/>
              </w:rPr>
            </w:pPr>
            <w:r w:rsidRPr="00034A42">
              <w:rPr>
                <w:rFonts w:cstheme="minorHAnsi"/>
                <w:bCs/>
                <w:sz w:val="20"/>
                <w:szCs w:val="20"/>
              </w:rPr>
              <w:t>Reduction in the number of incidents, SUI’s and reportable events across all providers</w:t>
            </w:r>
          </w:p>
          <w:p w:rsidR="00CA4814" w:rsidRPr="00034A42" w:rsidRDefault="00CA4814" w:rsidP="00011EA0">
            <w:pPr>
              <w:pStyle w:val="ListParagraph"/>
              <w:numPr>
                <w:ilvl w:val="0"/>
                <w:numId w:val="25"/>
              </w:numPr>
              <w:rPr>
                <w:rFonts w:cstheme="minorHAnsi"/>
                <w:bCs/>
                <w:sz w:val="20"/>
                <w:szCs w:val="20"/>
              </w:rPr>
            </w:pPr>
            <w:r w:rsidRPr="00034A42">
              <w:rPr>
                <w:rFonts w:cstheme="minorHAnsi"/>
                <w:bCs/>
                <w:sz w:val="20"/>
                <w:szCs w:val="20"/>
              </w:rPr>
              <w:t>Improvement in service quality will lead to reduced vulnerability of staff and more effective interventions</w:t>
            </w:r>
          </w:p>
        </w:tc>
        <w:tc>
          <w:tcPr>
            <w:tcW w:w="2126" w:type="dxa"/>
          </w:tcPr>
          <w:p w:rsidR="00CA4814" w:rsidRPr="000A042E" w:rsidRDefault="00E37263" w:rsidP="00E37263">
            <w:pPr>
              <w:rPr>
                <w:rFonts w:cstheme="minorHAnsi"/>
                <w:bCs/>
                <w:sz w:val="20"/>
                <w:szCs w:val="20"/>
              </w:rPr>
            </w:pPr>
            <w:r>
              <w:rPr>
                <w:rFonts w:cstheme="minorHAnsi"/>
                <w:bCs/>
                <w:sz w:val="20"/>
                <w:szCs w:val="20"/>
              </w:rPr>
              <w:t>As above</w:t>
            </w:r>
          </w:p>
        </w:tc>
        <w:tc>
          <w:tcPr>
            <w:tcW w:w="2693" w:type="dxa"/>
          </w:tcPr>
          <w:p w:rsidR="00CA4814" w:rsidRPr="000A042E" w:rsidRDefault="00E37263" w:rsidP="00E37263">
            <w:pPr>
              <w:rPr>
                <w:rFonts w:cstheme="minorHAnsi"/>
                <w:bCs/>
                <w:sz w:val="20"/>
                <w:szCs w:val="20"/>
              </w:rPr>
            </w:pPr>
            <w:r>
              <w:rPr>
                <w:rFonts w:cstheme="minorHAnsi"/>
                <w:bCs/>
                <w:sz w:val="20"/>
                <w:szCs w:val="20"/>
              </w:rPr>
              <w:t>As above</w:t>
            </w:r>
          </w:p>
        </w:tc>
        <w:tc>
          <w:tcPr>
            <w:tcW w:w="709" w:type="dxa"/>
            <w:shd w:val="clear" w:color="auto" w:fill="92D050"/>
          </w:tcPr>
          <w:p w:rsidR="00CA4814" w:rsidRPr="000A042E" w:rsidRDefault="00CA4814" w:rsidP="000A042E">
            <w:pPr>
              <w:ind w:left="360"/>
              <w:rPr>
                <w:rFonts w:cstheme="minorHAnsi"/>
                <w:bCs/>
                <w:sz w:val="20"/>
                <w:szCs w:val="20"/>
              </w:rPr>
            </w:pPr>
          </w:p>
        </w:tc>
      </w:tr>
      <w:tr w:rsidR="00CA4814" w:rsidRPr="00034A42" w:rsidTr="00E20475">
        <w:tc>
          <w:tcPr>
            <w:tcW w:w="9923" w:type="dxa"/>
            <w:gridSpan w:val="5"/>
            <w:shd w:val="clear" w:color="auto" w:fill="BFDEE1" w:themeFill="background2" w:themeFillTint="66"/>
          </w:tcPr>
          <w:p w:rsidR="00CA4814" w:rsidRPr="00034A42" w:rsidRDefault="00CA4814" w:rsidP="009D6F5B">
            <w:pPr>
              <w:tabs>
                <w:tab w:val="left" w:pos="6464"/>
                <w:tab w:val="center" w:pos="7189"/>
              </w:tabs>
              <w:jc w:val="center"/>
              <w:rPr>
                <w:rFonts w:cstheme="minorHAnsi"/>
                <w:b/>
                <w:bCs/>
                <w:sz w:val="20"/>
                <w:szCs w:val="20"/>
              </w:rPr>
            </w:pPr>
            <w:r w:rsidRPr="00034A42">
              <w:rPr>
                <w:rFonts w:cstheme="minorHAnsi"/>
                <w:b/>
                <w:sz w:val="20"/>
                <w:szCs w:val="20"/>
              </w:rPr>
              <w:t>Primary care response</w:t>
            </w:r>
          </w:p>
        </w:tc>
        <w:tc>
          <w:tcPr>
            <w:tcW w:w="2126" w:type="dxa"/>
            <w:shd w:val="clear" w:color="auto" w:fill="BFDEE1" w:themeFill="background2" w:themeFillTint="66"/>
          </w:tcPr>
          <w:p w:rsidR="00CA4814" w:rsidRPr="000A042E" w:rsidRDefault="00CA4814" w:rsidP="000A042E">
            <w:pPr>
              <w:tabs>
                <w:tab w:val="left" w:pos="6464"/>
                <w:tab w:val="center" w:pos="7189"/>
              </w:tabs>
              <w:ind w:left="360"/>
              <w:rPr>
                <w:rFonts w:cstheme="minorHAnsi"/>
                <w:b/>
                <w:sz w:val="20"/>
                <w:szCs w:val="20"/>
              </w:rPr>
            </w:pPr>
          </w:p>
        </w:tc>
        <w:tc>
          <w:tcPr>
            <w:tcW w:w="2693" w:type="dxa"/>
            <w:shd w:val="clear" w:color="auto" w:fill="BFDEE1" w:themeFill="background2" w:themeFillTint="66"/>
          </w:tcPr>
          <w:p w:rsidR="00CA4814" w:rsidRPr="000A042E" w:rsidRDefault="00CA4814" w:rsidP="000A042E">
            <w:pPr>
              <w:tabs>
                <w:tab w:val="left" w:pos="6464"/>
                <w:tab w:val="center" w:pos="7189"/>
              </w:tabs>
              <w:ind w:left="360"/>
              <w:rPr>
                <w:rFonts w:cstheme="minorHAnsi"/>
                <w:b/>
                <w:sz w:val="20"/>
                <w:szCs w:val="20"/>
              </w:rPr>
            </w:pPr>
          </w:p>
        </w:tc>
        <w:tc>
          <w:tcPr>
            <w:tcW w:w="709" w:type="dxa"/>
            <w:shd w:val="clear" w:color="auto" w:fill="BFDEE1" w:themeFill="background2" w:themeFillTint="66"/>
          </w:tcPr>
          <w:p w:rsidR="00CA4814" w:rsidRPr="000A042E" w:rsidRDefault="00CA4814" w:rsidP="000A042E">
            <w:pPr>
              <w:tabs>
                <w:tab w:val="left" w:pos="6464"/>
                <w:tab w:val="center" w:pos="7189"/>
              </w:tabs>
              <w:ind w:left="360"/>
              <w:rPr>
                <w:rFonts w:cstheme="minorHAnsi"/>
                <w:b/>
                <w:sz w:val="20"/>
                <w:szCs w:val="20"/>
              </w:rPr>
            </w:pPr>
          </w:p>
        </w:tc>
      </w:tr>
      <w:tr w:rsidR="00CA4814" w:rsidRPr="00034A42" w:rsidTr="00E37263">
        <w:tc>
          <w:tcPr>
            <w:tcW w:w="567" w:type="dxa"/>
          </w:tcPr>
          <w:p w:rsidR="00CA4814" w:rsidRPr="00034A42" w:rsidRDefault="00CA4814" w:rsidP="002730FF">
            <w:pPr>
              <w:jc w:val="center"/>
              <w:rPr>
                <w:rFonts w:cstheme="minorHAnsi"/>
                <w:bCs/>
                <w:sz w:val="20"/>
                <w:szCs w:val="20"/>
              </w:rPr>
            </w:pPr>
            <w:r w:rsidRPr="00034A42">
              <w:rPr>
                <w:rFonts w:cstheme="minorHAnsi"/>
                <w:bCs/>
                <w:sz w:val="20"/>
                <w:szCs w:val="20"/>
              </w:rPr>
              <w:t>24</w:t>
            </w:r>
          </w:p>
        </w:tc>
        <w:tc>
          <w:tcPr>
            <w:tcW w:w="2127" w:type="dxa"/>
          </w:tcPr>
          <w:p w:rsidR="00CA4814" w:rsidRPr="00034A42" w:rsidRDefault="00CA4814" w:rsidP="00B348D4">
            <w:pPr>
              <w:rPr>
                <w:rFonts w:cstheme="minorHAnsi"/>
                <w:b/>
                <w:bCs/>
                <w:sz w:val="20"/>
                <w:szCs w:val="20"/>
              </w:rPr>
            </w:pPr>
            <w:r w:rsidRPr="00034A42">
              <w:rPr>
                <w:rFonts w:cstheme="minorHAnsi"/>
                <w:b/>
                <w:bCs/>
                <w:sz w:val="20"/>
                <w:szCs w:val="20"/>
              </w:rPr>
              <w:t>Increased use of IAPT services for both new and existing patients relevant to presenting need</w:t>
            </w:r>
          </w:p>
        </w:tc>
        <w:tc>
          <w:tcPr>
            <w:tcW w:w="1559" w:type="dxa"/>
          </w:tcPr>
          <w:p w:rsidR="00CA4814" w:rsidRPr="00034A42" w:rsidRDefault="00CA4814" w:rsidP="002730FF">
            <w:pPr>
              <w:jc w:val="center"/>
              <w:rPr>
                <w:rFonts w:cstheme="minorHAnsi"/>
                <w:bCs/>
                <w:sz w:val="20"/>
                <w:szCs w:val="20"/>
              </w:rPr>
            </w:pPr>
            <w:r w:rsidRPr="00034A42">
              <w:rPr>
                <w:rFonts w:cstheme="minorHAnsi"/>
                <w:bCs/>
                <w:sz w:val="20"/>
                <w:szCs w:val="20"/>
              </w:rPr>
              <w:t>From Jan 2015</w:t>
            </w:r>
          </w:p>
        </w:tc>
        <w:tc>
          <w:tcPr>
            <w:tcW w:w="1417" w:type="dxa"/>
          </w:tcPr>
          <w:p w:rsidR="00CA4814" w:rsidRPr="00034A42" w:rsidRDefault="00CA4814" w:rsidP="00C06F05">
            <w:pPr>
              <w:jc w:val="center"/>
              <w:rPr>
                <w:rFonts w:cstheme="minorHAnsi"/>
                <w:bCs/>
                <w:sz w:val="20"/>
                <w:szCs w:val="20"/>
              </w:rPr>
            </w:pPr>
            <w:r w:rsidRPr="00034A42">
              <w:rPr>
                <w:rFonts w:cstheme="minorHAnsi"/>
                <w:bCs/>
                <w:sz w:val="20"/>
                <w:szCs w:val="20"/>
              </w:rPr>
              <w:t>NHSE</w:t>
            </w:r>
          </w:p>
          <w:p w:rsidR="00CA4814" w:rsidRPr="00034A42" w:rsidRDefault="00CA4814" w:rsidP="00C06F05">
            <w:pPr>
              <w:jc w:val="center"/>
              <w:rPr>
                <w:rFonts w:cstheme="minorHAnsi"/>
                <w:bCs/>
                <w:sz w:val="20"/>
                <w:szCs w:val="20"/>
              </w:rPr>
            </w:pPr>
            <w:r w:rsidRPr="00034A42">
              <w:rPr>
                <w:rFonts w:cstheme="minorHAnsi"/>
                <w:bCs/>
                <w:sz w:val="20"/>
                <w:szCs w:val="20"/>
              </w:rPr>
              <w:t>CCG</w:t>
            </w:r>
          </w:p>
          <w:p w:rsidR="00CA4814" w:rsidRPr="00034A42" w:rsidRDefault="00CA4814" w:rsidP="00C06F05">
            <w:pPr>
              <w:jc w:val="center"/>
              <w:rPr>
                <w:rFonts w:cstheme="minorHAnsi"/>
                <w:bCs/>
                <w:sz w:val="20"/>
                <w:szCs w:val="20"/>
              </w:rPr>
            </w:pPr>
            <w:r w:rsidRPr="00034A42">
              <w:rPr>
                <w:rFonts w:cstheme="minorHAnsi"/>
                <w:bCs/>
                <w:sz w:val="20"/>
                <w:szCs w:val="20"/>
              </w:rPr>
              <w:t>MIND in Bexley</w:t>
            </w:r>
          </w:p>
        </w:tc>
        <w:tc>
          <w:tcPr>
            <w:tcW w:w="4253" w:type="dxa"/>
          </w:tcPr>
          <w:p w:rsidR="00CA4814" w:rsidRPr="00034A42" w:rsidRDefault="00CA4814" w:rsidP="00011EA0">
            <w:pPr>
              <w:pStyle w:val="ListParagraph"/>
              <w:numPr>
                <w:ilvl w:val="0"/>
                <w:numId w:val="26"/>
              </w:numPr>
              <w:rPr>
                <w:rFonts w:cstheme="minorHAnsi"/>
                <w:bCs/>
                <w:sz w:val="20"/>
                <w:szCs w:val="20"/>
              </w:rPr>
            </w:pPr>
            <w:r w:rsidRPr="00034A42">
              <w:rPr>
                <w:rFonts w:cstheme="minorHAnsi"/>
                <w:bCs/>
                <w:sz w:val="20"/>
                <w:szCs w:val="20"/>
              </w:rPr>
              <w:t>Improved access to IAPT will reduce risk of rapid relapse</w:t>
            </w:r>
          </w:p>
          <w:p w:rsidR="00CA4814" w:rsidRPr="00034A42" w:rsidRDefault="00CA4814" w:rsidP="00011EA0">
            <w:pPr>
              <w:pStyle w:val="ListParagraph"/>
              <w:numPr>
                <w:ilvl w:val="0"/>
                <w:numId w:val="26"/>
              </w:numPr>
              <w:rPr>
                <w:rFonts w:cstheme="minorHAnsi"/>
                <w:bCs/>
                <w:sz w:val="20"/>
                <w:szCs w:val="20"/>
              </w:rPr>
            </w:pPr>
            <w:r w:rsidRPr="00034A42">
              <w:rPr>
                <w:rFonts w:cstheme="minorHAnsi"/>
                <w:bCs/>
                <w:sz w:val="20"/>
                <w:szCs w:val="20"/>
              </w:rPr>
              <w:t>Addressing the presenting need in the context of long term MH needs will enable a focussed intervention relating to the patients’ needs at that time and make best use of resources</w:t>
            </w:r>
          </w:p>
        </w:tc>
        <w:tc>
          <w:tcPr>
            <w:tcW w:w="2126" w:type="dxa"/>
          </w:tcPr>
          <w:p w:rsidR="00CA4814" w:rsidRPr="000A042E" w:rsidRDefault="00E37263" w:rsidP="00E37263">
            <w:pPr>
              <w:rPr>
                <w:rFonts w:cstheme="minorHAnsi"/>
                <w:bCs/>
                <w:sz w:val="20"/>
                <w:szCs w:val="20"/>
              </w:rPr>
            </w:pPr>
            <w:r>
              <w:rPr>
                <w:rFonts w:cstheme="minorHAnsi"/>
                <w:bCs/>
                <w:sz w:val="20"/>
                <w:szCs w:val="20"/>
              </w:rPr>
              <w:t>IAPT activity has been on an increasing trajectory and additional resourcing has supported further improvements.   All ‘shadow’ access and waiting time targets are being achieved and exceeded however work still to be done on slight shortfall of recovery rates</w:t>
            </w:r>
          </w:p>
        </w:tc>
        <w:tc>
          <w:tcPr>
            <w:tcW w:w="2693" w:type="dxa"/>
          </w:tcPr>
          <w:p w:rsidR="00CA4814" w:rsidRPr="000A042E" w:rsidRDefault="00E37263" w:rsidP="00E37263">
            <w:pPr>
              <w:rPr>
                <w:rFonts w:cstheme="minorHAnsi"/>
                <w:bCs/>
                <w:sz w:val="20"/>
                <w:szCs w:val="20"/>
              </w:rPr>
            </w:pPr>
            <w:r>
              <w:rPr>
                <w:rFonts w:cstheme="minorHAnsi"/>
                <w:bCs/>
                <w:sz w:val="20"/>
                <w:szCs w:val="20"/>
              </w:rPr>
              <w:t>Continued contract monitoring and quality review and impact of additional resources deployed to be monitored to ensure performance outcomes across all aspects are being achieved.</w:t>
            </w:r>
          </w:p>
        </w:tc>
        <w:tc>
          <w:tcPr>
            <w:tcW w:w="709" w:type="dxa"/>
            <w:shd w:val="clear" w:color="auto" w:fill="FFC000"/>
          </w:tcPr>
          <w:p w:rsidR="00CA4814" w:rsidRPr="000A042E" w:rsidRDefault="00CA4814" w:rsidP="000A042E">
            <w:pPr>
              <w:ind w:left="360"/>
              <w:rPr>
                <w:rFonts w:cstheme="minorHAnsi"/>
                <w:bCs/>
                <w:sz w:val="20"/>
                <w:szCs w:val="20"/>
              </w:rPr>
            </w:pPr>
          </w:p>
        </w:tc>
      </w:tr>
      <w:tr w:rsidR="00CA4814" w:rsidRPr="00034A42" w:rsidTr="00EB06F3">
        <w:tc>
          <w:tcPr>
            <w:tcW w:w="567" w:type="dxa"/>
          </w:tcPr>
          <w:p w:rsidR="00CA4814" w:rsidRPr="00034A42" w:rsidRDefault="00CA4814" w:rsidP="002730FF">
            <w:pPr>
              <w:jc w:val="center"/>
              <w:rPr>
                <w:rFonts w:cstheme="minorHAnsi"/>
                <w:bCs/>
                <w:sz w:val="20"/>
                <w:szCs w:val="20"/>
              </w:rPr>
            </w:pPr>
            <w:r w:rsidRPr="00034A42">
              <w:rPr>
                <w:rFonts w:cstheme="minorHAnsi"/>
                <w:bCs/>
                <w:sz w:val="20"/>
                <w:szCs w:val="20"/>
              </w:rPr>
              <w:t>25</w:t>
            </w:r>
          </w:p>
        </w:tc>
        <w:tc>
          <w:tcPr>
            <w:tcW w:w="2127" w:type="dxa"/>
          </w:tcPr>
          <w:p w:rsidR="00CA4814" w:rsidRPr="00034A42" w:rsidRDefault="00CA4814" w:rsidP="00491A3A">
            <w:pPr>
              <w:rPr>
                <w:rFonts w:cstheme="minorHAnsi"/>
                <w:b/>
                <w:bCs/>
                <w:sz w:val="20"/>
                <w:szCs w:val="20"/>
              </w:rPr>
            </w:pPr>
            <w:r w:rsidRPr="00034A42">
              <w:rPr>
                <w:rFonts w:cstheme="minorHAnsi"/>
                <w:b/>
                <w:bCs/>
                <w:sz w:val="20"/>
                <w:szCs w:val="20"/>
              </w:rPr>
              <w:t>Engagement of an additional GP Mental Health Lead within Bexley</w:t>
            </w:r>
          </w:p>
        </w:tc>
        <w:tc>
          <w:tcPr>
            <w:tcW w:w="1559" w:type="dxa"/>
          </w:tcPr>
          <w:p w:rsidR="00CA4814" w:rsidRPr="00034A42" w:rsidRDefault="00CA4814" w:rsidP="002730FF">
            <w:pPr>
              <w:jc w:val="center"/>
              <w:rPr>
                <w:rFonts w:cstheme="minorHAnsi"/>
                <w:bCs/>
                <w:sz w:val="20"/>
                <w:szCs w:val="20"/>
              </w:rPr>
            </w:pPr>
            <w:r w:rsidRPr="00034A42">
              <w:rPr>
                <w:rFonts w:cstheme="minorHAnsi"/>
                <w:bCs/>
                <w:sz w:val="20"/>
                <w:szCs w:val="20"/>
              </w:rPr>
              <w:t>From March 2015</w:t>
            </w:r>
          </w:p>
        </w:tc>
        <w:tc>
          <w:tcPr>
            <w:tcW w:w="1417" w:type="dxa"/>
          </w:tcPr>
          <w:p w:rsidR="00CA4814" w:rsidRPr="00034A42" w:rsidRDefault="00CA4814" w:rsidP="002730FF">
            <w:pPr>
              <w:jc w:val="center"/>
              <w:rPr>
                <w:rFonts w:cstheme="minorHAnsi"/>
                <w:bCs/>
                <w:sz w:val="20"/>
                <w:szCs w:val="20"/>
              </w:rPr>
            </w:pPr>
            <w:r w:rsidRPr="00034A42">
              <w:rPr>
                <w:rFonts w:cstheme="minorHAnsi"/>
                <w:bCs/>
                <w:sz w:val="20"/>
                <w:szCs w:val="20"/>
              </w:rPr>
              <w:t>CCG</w:t>
            </w:r>
          </w:p>
        </w:tc>
        <w:tc>
          <w:tcPr>
            <w:tcW w:w="4253" w:type="dxa"/>
          </w:tcPr>
          <w:p w:rsidR="00CA4814" w:rsidRPr="00034A42" w:rsidRDefault="00CA4814" w:rsidP="00011EA0">
            <w:pPr>
              <w:pStyle w:val="ListParagraph"/>
              <w:numPr>
                <w:ilvl w:val="0"/>
                <w:numId w:val="27"/>
              </w:numPr>
              <w:rPr>
                <w:rFonts w:cstheme="minorHAnsi"/>
                <w:bCs/>
                <w:sz w:val="20"/>
                <w:szCs w:val="20"/>
              </w:rPr>
            </w:pPr>
            <w:r w:rsidRPr="00034A42">
              <w:rPr>
                <w:rFonts w:cstheme="minorHAnsi"/>
                <w:bCs/>
                <w:sz w:val="20"/>
                <w:szCs w:val="20"/>
              </w:rPr>
              <w:t>Improved GP awareness, evidence and response to patients with mental health needs at risk of crises/relapses</w:t>
            </w:r>
          </w:p>
        </w:tc>
        <w:tc>
          <w:tcPr>
            <w:tcW w:w="2126" w:type="dxa"/>
          </w:tcPr>
          <w:p w:rsidR="00CA4814" w:rsidRPr="000A042E" w:rsidRDefault="00EB06F3" w:rsidP="00EB06F3">
            <w:pPr>
              <w:rPr>
                <w:rFonts w:cstheme="minorHAnsi"/>
                <w:bCs/>
                <w:sz w:val="20"/>
                <w:szCs w:val="20"/>
              </w:rPr>
            </w:pPr>
            <w:r>
              <w:rPr>
                <w:rFonts w:cstheme="minorHAnsi"/>
                <w:bCs/>
                <w:sz w:val="20"/>
                <w:szCs w:val="20"/>
              </w:rPr>
              <w:t xml:space="preserve">Recruitment for a short period achieved however GP moved out of the Borough </w:t>
            </w:r>
          </w:p>
        </w:tc>
        <w:tc>
          <w:tcPr>
            <w:tcW w:w="2693" w:type="dxa"/>
          </w:tcPr>
          <w:p w:rsidR="00CA4814" w:rsidRPr="000A042E" w:rsidRDefault="00EB06F3" w:rsidP="00EB06F3">
            <w:pPr>
              <w:rPr>
                <w:rFonts w:cstheme="minorHAnsi"/>
                <w:bCs/>
                <w:sz w:val="20"/>
                <w:szCs w:val="20"/>
              </w:rPr>
            </w:pPr>
            <w:r>
              <w:rPr>
                <w:rFonts w:cstheme="minorHAnsi"/>
                <w:bCs/>
                <w:sz w:val="20"/>
                <w:szCs w:val="20"/>
              </w:rPr>
              <w:t>Recruitment drive to secure another GP MH lead is underway</w:t>
            </w:r>
          </w:p>
        </w:tc>
        <w:tc>
          <w:tcPr>
            <w:tcW w:w="709" w:type="dxa"/>
            <w:shd w:val="clear" w:color="auto" w:fill="FFC000"/>
          </w:tcPr>
          <w:p w:rsidR="00CA4814" w:rsidRPr="000A042E" w:rsidRDefault="00CA4814" w:rsidP="000A042E">
            <w:pPr>
              <w:ind w:left="360"/>
              <w:rPr>
                <w:rFonts w:cstheme="minorHAnsi"/>
                <w:bCs/>
                <w:sz w:val="20"/>
                <w:szCs w:val="20"/>
              </w:rPr>
            </w:pPr>
          </w:p>
        </w:tc>
      </w:tr>
      <w:tr w:rsidR="00CA4814" w:rsidRPr="00034A42" w:rsidTr="00630DA3">
        <w:tc>
          <w:tcPr>
            <w:tcW w:w="15451" w:type="dxa"/>
            <w:gridSpan w:val="8"/>
            <w:shd w:val="clear" w:color="auto" w:fill="47485F" w:themeFill="text1"/>
          </w:tcPr>
          <w:p w:rsidR="00CA4814" w:rsidRPr="00F87147" w:rsidRDefault="00CA4814" w:rsidP="00011EA0">
            <w:pPr>
              <w:pStyle w:val="ListParagraph"/>
              <w:numPr>
                <w:ilvl w:val="0"/>
                <w:numId w:val="33"/>
              </w:numPr>
              <w:jc w:val="center"/>
              <w:rPr>
                <w:rFonts w:cstheme="minorHAnsi"/>
                <w:b/>
                <w:bCs/>
                <w:color w:val="FFFFFF" w:themeColor="background1"/>
                <w:sz w:val="20"/>
                <w:szCs w:val="20"/>
              </w:rPr>
            </w:pPr>
            <w:r w:rsidRPr="00F87147">
              <w:rPr>
                <w:rFonts w:cstheme="minorHAnsi"/>
                <w:b/>
                <w:bCs/>
                <w:color w:val="FFFFFF" w:themeColor="background1"/>
                <w:sz w:val="20"/>
                <w:szCs w:val="20"/>
              </w:rPr>
              <w:t>Recovery and staying well / preventing future crisis</w:t>
            </w:r>
          </w:p>
          <w:p w:rsidR="00CA4814" w:rsidRPr="000A042E" w:rsidRDefault="00CA4814" w:rsidP="000A042E">
            <w:pPr>
              <w:ind w:left="360"/>
              <w:rPr>
                <w:rFonts w:cstheme="minorHAnsi"/>
                <w:b/>
                <w:bCs/>
                <w:color w:val="FFFFFF" w:themeColor="background1"/>
                <w:sz w:val="20"/>
                <w:szCs w:val="20"/>
              </w:rPr>
            </w:pPr>
          </w:p>
        </w:tc>
      </w:tr>
      <w:tr w:rsidR="00FB60E9" w:rsidRPr="00034A42" w:rsidTr="00E20475">
        <w:tc>
          <w:tcPr>
            <w:tcW w:w="567" w:type="dxa"/>
            <w:shd w:val="clear" w:color="auto" w:fill="61AEB5" w:themeFill="background2"/>
          </w:tcPr>
          <w:p w:rsidR="00FB60E9" w:rsidRPr="00034A42" w:rsidRDefault="00FB60E9" w:rsidP="0049770A">
            <w:pPr>
              <w:jc w:val="center"/>
              <w:rPr>
                <w:rFonts w:cstheme="minorHAnsi"/>
                <w:b/>
                <w:bCs/>
                <w:color w:val="FFFFFF" w:themeColor="background1"/>
                <w:sz w:val="20"/>
                <w:szCs w:val="20"/>
              </w:rPr>
            </w:pPr>
            <w:r w:rsidRPr="00034A42">
              <w:rPr>
                <w:rFonts w:cstheme="minorHAnsi"/>
                <w:b/>
                <w:bCs/>
                <w:color w:val="FFFFFF" w:themeColor="background1"/>
                <w:sz w:val="20"/>
                <w:szCs w:val="20"/>
              </w:rPr>
              <w:t>No.</w:t>
            </w:r>
          </w:p>
        </w:tc>
        <w:tc>
          <w:tcPr>
            <w:tcW w:w="2127" w:type="dxa"/>
            <w:shd w:val="clear" w:color="auto" w:fill="61AEB5" w:themeFill="background2"/>
          </w:tcPr>
          <w:p w:rsidR="00FB60E9" w:rsidRPr="00034A42" w:rsidRDefault="00FB60E9" w:rsidP="0049770A">
            <w:pPr>
              <w:jc w:val="center"/>
              <w:rPr>
                <w:rFonts w:cstheme="minorHAnsi"/>
                <w:b/>
                <w:bCs/>
                <w:color w:val="FFFFFF" w:themeColor="background1"/>
                <w:sz w:val="20"/>
                <w:szCs w:val="20"/>
              </w:rPr>
            </w:pPr>
            <w:r w:rsidRPr="00034A42">
              <w:rPr>
                <w:rFonts w:cstheme="minorHAnsi"/>
                <w:b/>
                <w:bCs/>
                <w:color w:val="FFFFFF" w:themeColor="background1"/>
                <w:sz w:val="20"/>
                <w:szCs w:val="20"/>
              </w:rPr>
              <w:t>Action</w:t>
            </w:r>
          </w:p>
        </w:tc>
        <w:tc>
          <w:tcPr>
            <w:tcW w:w="1559" w:type="dxa"/>
            <w:shd w:val="clear" w:color="auto" w:fill="61AEB5" w:themeFill="background2"/>
          </w:tcPr>
          <w:p w:rsidR="00FB60E9" w:rsidRPr="00034A42" w:rsidRDefault="00FB60E9" w:rsidP="0049770A">
            <w:pPr>
              <w:jc w:val="center"/>
              <w:rPr>
                <w:rFonts w:cstheme="minorHAnsi"/>
                <w:b/>
                <w:bCs/>
                <w:color w:val="FFFFFF" w:themeColor="background1"/>
                <w:sz w:val="20"/>
                <w:szCs w:val="20"/>
              </w:rPr>
            </w:pPr>
            <w:r w:rsidRPr="00034A42">
              <w:rPr>
                <w:rFonts w:cstheme="minorHAnsi"/>
                <w:b/>
                <w:bCs/>
                <w:color w:val="FFFFFF" w:themeColor="background1"/>
                <w:sz w:val="20"/>
                <w:szCs w:val="20"/>
              </w:rPr>
              <w:t>Timescale</w:t>
            </w:r>
          </w:p>
        </w:tc>
        <w:tc>
          <w:tcPr>
            <w:tcW w:w="1417" w:type="dxa"/>
            <w:shd w:val="clear" w:color="auto" w:fill="61AEB5" w:themeFill="background2"/>
          </w:tcPr>
          <w:p w:rsidR="00FB60E9" w:rsidRPr="00034A42" w:rsidRDefault="00FB60E9" w:rsidP="0049770A">
            <w:pPr>
              <w:jc w:val="center"/>
              <w:rPr>
                <w:rFonts w:cstheme="minorHAnsi"/>
                <w:b/>
                <w:bCs/>
                <w:color w:val="FFFFFF" w:themeColor="background1"/>
                <w:sz w:val="20"/>
                <w:szCs w:val="20"/>
              </w:rPr>
            </w:pPr>
            <w:r w:rsidRPr="00034A42">
              <w:rPr>
                <w:rFonts w:cstheme="minorHAnsi"/>
                <w:b/>
                <w:bCs/>
                <w:color w:val="FFFFFF" w:themeColor="background1"/>
                <w:sz w:val="20"/>
                <w:szCs w:val="20"/>
              </w:rPr>
              <w:t>Led By</w:t>
            </w:r>
          </w:p>
        </w:tc>
        <w:tc>
          <w:tcPr>
            <w:tcW w:w="4253" w:type="dxa"/>
            <w:shd w:val="clear" w:color="auto" w:fill="61AEB5" w:themeFill="background2"/>
          </w:tcPr>
          <w:p w:rsidR="00FB60E9" w:rsidRPr="00034A42" w:rsidRDefault="00FB60E9" w:rsidP="0049770A">
            <w:pPr>
              <w:jc w:val="center"/>
              <w:rPr>
                <w:rFonts w:cstheme="minorHAnsi"/>
                <w:b/>
                <w:bCs/>
                <w:color w:val="FFFFFF" w:themeColor="background1"/>
                <w:sz w:val="20"/>
                <w:szCs w:val="20"/>
              </w:rPr>
            </w:pPr>
            <w:r w:rsidRPr="00034A42">
              <w:rPr>
                <w:rFonts w:cstheme="minorHAnsi"/>
                <w:b/>
                <w:bCs/>
                <w:color w:val="FFFFFF" w:themeColor="background1"/>
                <w:sz w:val="20"/>
                <w:szCs w:val="20"/>
              </w:rPr>
              <w:t>Outcomes</w:t>
            </w:r>
          </w:p>
        </w:tc>
        <w:tc>
          <w:tcPr>
            <w:tcW w:w="2126" w:type="dxa"/>
            <w:shd w:val="clear" w:color="auto" w:fill="61AEB5" w:themeFill="background2"/>
          </w:tcPr>
          <w:p w:rsidR="00FB60E9" w:rsidRPr="000A042E" w:rsidRDefault="00FB60E9" w:rsidP="00FB60E9">
            <w:pPr>
              <w:ind w:left="360"/>
              <w:rPr>
                <w:rFonts w:cstheme="minorHAnsi"/>
                <w:b/>
                <w:bCs/>
                <w:color w:val="FFFFFF" w:themeColor="background1"/>
                <w:sz w:val="20"/>
                <w:szCs w:val="20"/>
              </w:rPr>
            </w:pPr>
            <w:r>
              <w:rPr>
                <w:rFonts w:cstheme="minorHAnsi"/>
                <w:b/>
                <w:bCs/>
                <w:color w:val="FFFFFF" w:themeColor="background1"/>
                <w:sz w:val="20"/>
                <w:szCs w:val="20"/>
              </w:rPr>
              <w:t>Actions to Date</w:t>
            </w:r>
          </w:p>
        </w:tc>
        <w:tc>
          <w:tcPr>
            <w:tcW w:w="2693" w:type="dxa"/>
            <w:shd w:val="clear" w:color="auto" w:fill="61AEB5" w:themeFill="background2"/>
          </w:tcPr>
          <w:p w:rsidR="00FB60E9" w:rsidRPr="000A042E" w:rsidRDefault="00FB60E9" w:rsidP="00FB60E9">
            <w:pPr>
              <w:ind w:left="360"/>
              <w:jc w:val="center"/>
              <w:rPr>
                <w:rFonts w:cstheme="minorHAnsi"/>
                <w:b/>
                <w:bCs/>
                <w:color w:val="FFFFFF" w:themeColor="background1"/>
                <w:sz w:val="20"/>
                <w:szCs w:val="20"/>
              </w:rPr>
            </w:pPr>
            <w:r>
              <w:rPr>
                <w:rFonts w:cstheme="minorHAnsi"/>
                <w:b/>
                <w:bCs/>
                <w:color w:val="FFFFFF" w:themeColor="background1"/>
                <w:sz w:val="20"/>
                <w:szCs w:val="20"/>
              </w:rPr>
              <w:t>Follow up</w:t>
            </w:r>
          </w:p>
        </w:tc>
        <w:tc>
          <w:tcPr>
            <w:tcW w:w="709" w:type="dxa"/>
            <w:shd w:val="clear" w:color="auto" w:fill="61AEB5" w:themeFill="background2"/>
          </w:tcPr>
          <w:p w:rsidR="00FB60E9" w:rsidRPr="000A042E" w:rsidRDefault="00FB60E9" w:rsidP="00FB60E9">
            <w:pPr>
              <w:ind w:left="34"/>
              <w:rPr>
                <w:rFonts w:cstheme="minorHAnsi"/>
                <w:b/>
                <w:bCs/>
                <w:color w:val="FFFFFF" w:themeColor="background1"/>
                <w:sz w:val="20"/>
                <w:szCs w:val="20"/>
              </w:rPr>
            </w:pPr>
            <w:r>
              <w:rPr>
                <w:rFonts w:cstheme="minorHAnsi"/>
                <w:b/>
                <w:bCs/>
                <w:color w:val="FFFFFF" w:themeColor="background1"/>
                <w:sz w:val="20"/>
                <w:szCs w:val="20"/>
              </w:rPr>
              <w:t>RAG</w:t>
            </w:r>
          </w:p>
        </w:tc>
      </w:tr>
      <w:tr w:rsidR="00FB60E9" w:rsidRPr="00034A42" w:rsidTr="00E20475">
        <w:tc>
          <w:tcPr>
            <w:tcW w:w="9923" w:type="dxa"/>
            <w:gridSpan w:val="5"/>
            <w:shd w:val="clear" w:color="auto" w:fill="BFDEE1" w:themeFill="background2" w:themeFillTint="66"/>
          </w:tcPr>
          <w:p w:rsidR="00FB60E9" w:rsidRPr="00034A42" w:rsidRDefault="00FB60E9" w:rsidP="00264F77">
            <w:pPr>
              <w:tabs>
                <w:tab w:val="left" w:pos="4544"/>
                <w:tab w:val="center" w:pos="7189"/>
              </w:tabs>
              <w:rPr>
                <w:rFonts w:cstheme="minorHAnsi"/>
                <w:b/>
                <w:sz w:val="20"/>
                <w:szCs w:val="20"/>
              </w:rPr>
            </w:pPr>
            <w:r w:rsidRPr="00034A42">
              <w:rPr>
                <w:rFonts w:cstheme="minorHAnsi"/>
                <w:b/>
                <w:sz w:val="20"/>
                <w:szCs w:val="20"/>
              </w:rPr>
              <w:tab/>
            </w:r>
            <w:r w:rsidRPr="00034A42">
              <w:rPr>
                <w:rFonts w:cstheme="minorHAnsi"/>
                <w:b/>
                <w:sz w:val="20"/>
                <w:szCs w:val="20"/>
              </w:rPr>
              <w:tab/>
              <w:t>Joint planning for prevention of crises</w:t>
            </w:r>
          </w:p>
        </w:tc>
        <w:tc>
          <w:tcPr>
            <w:tcW w:w="2126" w:type="dxa"/>
            <w:shd w:val="clear" w:color="auto" w:fill="BFDEE1" w:themeFill="background2" w:themeFillTint="66"/>
          </w:tcPr>
          <w:p w:rsidR="00FB60E9" w:rsidRPr="000A042E" w:rsidRDefault="00FB60E9" w:rsidP="000A042E">
            <w:pPr>
              <w:tabs>
                <w:tab w:val="left" w:pos="4544"/>
                <w:tab w:val="center" w:pos="7189"/>
              </w:tabs>
              <w:ind w:left="360"/>
              <w:rPr>
                <w:rFonts w:cstheme="minorHAnsi"/>
                <w:b/>
                <w:sz w:val="20"/>
                <w:szCs w:val="20"/>
              </w:rPr>
            </w:pPr>
          </w:p>
        </w:tc>
        <w:tc>
          <w:tcPr>
            <w:tcW w:w="2693" w:type="dxa"/>
            <w:shd w:val="clear" w:color="auto" w:fill="BFDEE1" w:themeFill="background2" w:themeFillTint="66"/>
          </w:tcPr>
          <w:p w:rsidR="00FB60E9" w:rsidRPr="000A042E" w:rsidRDefault="00FB60E9" w:rsidP="000A042E">
            <w:pPr>
              <w:tabs>
                <w:tab w:val="left" w:pos="4544"/>
                <w:tab w:val="center" w:pos="7189"/>
              </w:tabs>
              <w:ind w:left="360"/>
              <w:rPr>
                <w:rFonts w:cstheme="minorHAnsi"/>
                <w:b/>
                <w:sz w:val="20"/>
                <w:szCs w:val="20"/>
              </w:rPr>
            </w:pPr>
          </w:p>
        </w:tc>
        <w:tc>
          <w:tcPr>
            <w:tcW w:w="709" w:type="dxa"/>
            <w:shd w:val="clear" w:color="auto" w:fill="BFDEE1" w:themeFill="background2" w:themeFillTint="66"/>
          </w:tcPr>
          <w:p w:rsidR="00FB60E9" w:rsidRPr="000A042E" w:rsidRDefault="00FB60E9" w:rsidP="000A042E">
            <w:pPr>
              <w:tabs>
                <w:tab w:val="left" w:pos="4544"/>
                <w:tab w:val="center" w:pos="7189"/>
              </w:tabs>
              <w:ind w:left="360"/>
              <w:rPr>
                <w:rFonts w:cstheme="minorHAnsi"/>
                <w:b/>
                <w:sz w:val="20"/>
                <w:szCs w:val="20"/>
              </w:rPr>
            </w:pPr>
          </w:p>
        </w:tc>
      </w:tr>
      <w:tr w:rsidR="00FB60E9" w:rsidRPr="00034A42" w:rsidTr="008C7CEA">
        <w:tc>
          <w:tcPr>
            <w:tcW w:w="567" w:type="dxa"/>
          </w:tcPr>
          <w:p w:rsidR="00FB60E9" w:rsidRPr="00034A42" w:rsidRDefault="00FB60E9" w:rsidP="001245D7">
            <w:pPr>
              <w:jc w:val="center"/>
              <w:rPr>
                <w:rFonts w:cstheme="minorHAnsi"/>
                <w:bCs/>
                <w:sz w:val="20"/>
                <w:szCs w:val="20"/>
              </w:rPr>
            </w:pPr>
            <w:r w:rsidRPr="00034A42">
              <w:rPr>
                <w:rFonts w:cstheme="minorHAnsi"/>
                <w:bCs/>
                <w:sz w:val="20"/>
                <w:szCs w:val="20"/>
              </w:rPr>
              <w:t>26</w:t>
            </w:r>
          </w:p>
        </w:tc>
        <w:tc>
          <w:tcPr>
            <w:tcW w:w="2127" w:type="dxa"/>
          </w:tcPr>
          <w:p w:rsidR="00FB60E9" w:rsidRPr="00034A42" w:rsidRDefault="00FB60E9" w:rsidP="001245D7">
            <w:pPr>
              <w:rPr>
                <w:rFonts w:cstheme="minorHAnsi"/>
                <w:b/>
                <w:bCs/>
                <w:sz w:val="20"/>
                <w:szCs w:val="20"/>
              </w:rPr>
            </w:pPr>
            <w:r w:rsidRPr="00034A42">
              <w:rPr>
                <w:rFonts w:cstheme="minorHAnsi"/>
                <w:b/>
                <w:bCs/>
                <w:sz w:val="20"/>
                <w:szCs w:val="20"/>
              </w:rPr>
              <w:t>Information regarding the Mental Health Advocacy service and the Carers Groups to be widely distributed across all patient facing staff and teams</w:t>
            </w:r>
          </w:p>
        </w:tc>
        <w:tc>
          <w:tcPr>
            <w:tcW w:w="1559" w:type="dxa"/>
          </w:tcPr>
          <w:p w:rsidR="00FB60E9" w:rsidRPr="00034A42" w:rsidRDefault="00FB60E9" w:rsidP="001245D7">
            <w:pPr>
              <w:jc w:val="center"/>
              <w:rPr>
                <w:rFonts w:cstheme="minorHAnsi"/>
                <w:bCs/>
                <w:sz w:val="20"/>
                <w:szCs w:val="20"/>
              </w:rPr>
            </w:pPr>
            <w:r w:rsidRPr="00034A42">
              <w:rPr>
                <w:rFonts w:cstheme="minorHAnsi"/>
                <w:bCs/>
                <w:sz w:val="20"/>
                <w:szCs w:val="20"/>
              </w:rPr>
              <w:t>From April 2015</w:t>
            </w:r>
          </w:p>
        </w:tc>
        <w:tc>
          <w:tcPr>
            <w:tcW w:w="1417" w:type="dxa"/>
          </w:tcPr>
          <w:p w:rsidR="00FB60E9" w:rsidRPr="00034A42" w:rsidRDefault="00FB60E9" w:rsidP="001245D7">
            <w:pPr>
              <w:jc w:val="center"/>
              <w:rPr>
                <w:rFonts w:cstheme="minorHAnsi"/>
                <w:bCs/>
                <w:sz w:val="20"/>
                <w:szCs w:val="20"/>
              </w:rPr>
            </w:pPr>
            <w:r w:rsidRPr="00034A42">
              <w:rPr>
                <w:rFonts w:cstheme="minorHAnsi"/>
                <w:bCs/>
                <w:sz w:val="20"/>
                <w:szCs w:val="20"/>
              </w:rPr>
              <w:t>CCG</w:t>
            </w:r>
          </w:p>
          <w:p w:rsidR="00FB60E9" w:rsidRPr="00034A42" w:rsidRDefault="00FB60E9" w:rsidP="001245D7">
            <w:pPr>
              <w:jc w:val="center"/>
              <w:rPr>
                <w:rFonts w:cstheme="minorHAnsi"/>
                <w:bCs/>
                <w:sz w:val="20"/>
                <w:szCs w:val="20"/>
              </w:rPr>
            </w:pPr>
            <w:r w:rsidRPr="00034A42">
              <w:rPr>
                <w:rFonts w:cstheme="minorHAnsi"/>
                <w:bCs/>
                <w:sz w:val="20"/>
                <w:szCs w:val="20"/>
              </w:rPr>
              <w:t>LBB</w:t>
            </w:r>
          </w:p>
          <w:p w:rsidR="00FB60E9" w:rsidRPr="00034A42" w:rsidRDefault="00FB60E9" w:rsidP="001245D7">
            <w:pPr>
              <w:jc w:val="center"/>
              <w:rPr>
                <w:rFonts w:cstheme="minorHAnsi"/>
                <w:bCs/>
                <w:sz w:val="20"/>
                <w:szCs w:val="20"/>
              </w:rPr>
            </w:pPr>
            <w:r w:rsidRPr="00034A42">
              <w:rPr>
                <w:rFonts w:cstheme="minorHAnsi"/>
                <w:bCs/>
                <w:sz w:val="20"/>
                <w:szCs w:val="20"/>
              </w:rPr>
              <w:t>Oxleas NHS FT</w:t>
            </w:r>
          </w:p>
        </w:tc>
        <w:tc>
          <w:tcPr>
            <w:tcW w:w="4253" w:type="dxa"/>
          </w:tcPr>
          <w:p w:rsidR="00FB60E9" w:rsidRPr="00034A42" w:rsidRDefault="00FB60E9" w:rsidP="00011EA0">
            <w:pPr>
              <w:pStyle w:val="ListParagraph"/>
              <w:numPr>
                <w:ilvl w:val="0"/>
                <w:numId w:val="28"/>
              </w:numPr>
              <w:rPr>
                <w:rFonts w:cstheme="minorHAnsi"/>
                <w:bCs/>
                <w:sz w:val="20"/>
                <w:szCs w:val="20"/>
              </w:rPr>
            </w:pPr>
            <w:r w:rsidRPr="00034A42">
              <w:rPr>
                <w:rFonts w:cstheme="minorHAnsi"/>
                <w:bCs/>
                <w:sz w:val="20"/>
                <w:szCs w:val="20"/>
              </w:rPr>
              <w:t>Engage with service users to raise their awareness of existing or alternative services, increasing their choices and improving their knowledge of their rights</w:t>
            </w:r>
          </w:p>
          <w:p w:rsidR="00FB60E9" w:rsidRPr="00034A42" w:rsidRDefault="00FB60E9" w:rsidP="00011EA0">
            <w:pPr>
              <w:pStyle w:val="ListParagraph"/>
              <w:numPr>
                <w:ilvl w:val="0"/>
                <w:numId w:val="28"/>
              </w:numPr>
              <w:rPr>
                <w:rFonts w:cstheme="minorHAnsi"/>
                <w:bCs/>
                <w:sz w:val="20"/>
                <w:szCs w:val="20"/>
              </w:rPr>
            </w:pPr>
            <w:r w:rsidRPr="00034A42">
              <w:rPr>
                <w:rFonts w:cstheme="minorHAnsi"/>
                <w:bCs/>
                <w:sz w:val="20"/>
                <w:szCs w:val="20"/>
              </w:rPr>
              <w:t xml:space="preserve">Cope with a crisis at home without involving emergency services and escalating issue. </w:t>
            </w:r>
          </w:p>
          <w:p w:rsidR="00FB60E9" w:rsidRPr="00034A42" w:rsidRDefault="00FB60E9" w:rsidP="00011EA0">
            <w:pPr>
              <w:pStyle w:val="ListParagraph"/>
              <w:numPr>
                <w:ilvl w:val="0"/>
                <w:numId w:val="28"/>
              </w:numPr>
              <w:rPr>
                <w:rFonts w:cstheme="minorHAnsi"/>
                <w:bCs/>
                <w:sz w:val="20"/>
                <w:szCs w:val="20"/>
              </w:rPr>
            </w:pPr>
            <w:r w:rsidRPr="00034A42">
              <w:rPr>
                <w:rFonts w:cstheme="minorHAnsi"/>
                <w:bCs/>
                <w:sz w:val="20"/>
                <w:szCs w:val="20"/>
              </w:rPr>
              <w:t>Carers respond in a calm way with support to help reduce the stress for the service user</w:t>
            </w:r>
          </w:p>
        </w:tc>
        <w:tc>
          <w:tcPr>
            <w:tcW w:w="2126" w:type="dxa"/>
          </w:tcPr>
          <w:p w:rsidR="00FB60E9" w:rsidRPr="000A042E" w:rsidRDefault="00FB60E9" w:rsidP="008C7CEA">
            <w:pPr>
              <w:rPr>
                <w:rFonts w:cstheme="minorHAnsi"/>
                <w:bCs/>
                <w:sz w:val="20"/>
                <w:szCs w:val="20"/>
              </w:rPr>
            </w:pPr>
            <w:r>
              <w:rPr>
                <w:rFonts w:cstheme="minorHAnsi"/>
                <w:bCs/>
                <w:sz w:val="20"/>
                <w:szCs w:val="20"/>
              </w:rPr>
              <w:t>Following MH service re-design and consultation with carers, continued positive promotion continues</w:t>
            </w:r>
          </w:p>
        </w:tc>
        <w:tc>
          <w:tcPr>
            <w:tcW w:w="2693" w:type="dxa"/>
          </w:tcPr>
          <w:p w:rsidR="00FB60E9" w:rsidRPr="000A042E" w:rsidRDefault="00FB60E9" w:rsidP="008C7CEA">
            <w:pPr>
              <w:rPr>
                <w:rFonts w:cstheme="minorHAnsi"/>
                <w:bCs/>
                <w:sz w:val="20"/>
                <w:szCs w:val="20"/>
              </w:rPr>
            </w:pPr>
            <w:r>
              <w:rPr>
                <w:rFonts w:cstheme="minorHAnsi"/>
                <w:bCs/>
                <w:sz w:val="20"/>
                <w:szCs w:val="20"/>
              </w:rPr>
              <w:t>Engagement with Carers (independent Carers Support Worker) will continue to be monitored and ensure that Carers access information readily</w:t>
            </w:r>
          </w:p>
        </w:tc>
        <w:tc>
          <w:tcPr>
            <w:tcW w:w="709" w:type="dxa"/>
            <w:shd w:val="clear" w:color="auto" w:fill="92D050"/>
          </w:tcPr>
          <w:p w:rsidR="00FB60E9" w:rsidRPr="000A042E" w:rsidRDefault="00FB60E9" w:rsidP="000A042E">
            <w:pPr>
              <w:ind w:left="360"/>
              <w:rPr>
                <w:rFonts w:cstheme="minorHAnsi"/>
                <w:bCs/>
                <w:sz w:val="20"/>
                <w:szCs w:val="20"/>
              </w:rPr>
            </w:pPr>
          </w:p>
        </w:tc>
      </w:tr>
      <w:tr w:rsidR="00FB60E9" w:rsidRPr="00034A42" w:rsidTr="00972778">
        <w:tc>
          <w:tcPr>
            <w:tcW w:w="567" w:type="dxa"/>
          </w:tcPr>
          <w:p w:rsidR="00FB60E9" w:rsidRPr="00034A42" w:rsidRDefault="00FB60E9" w:rsidP="00586278">
            <w:pPr>
              <w:jc w:val="center"/>
              <w:rPr>
                <w:rFonts w:cstheme="minorHAnsi"/>
                <w:bCs/>
                <w:sz w:val="20"/>
                <w:szCs w:val="20"/>
              </w:rPr>
            </w:pPr>
            <w:r w:rsidRPr="00034A42">
              <w:rPr>
                <w:rFonts w:cstheme="minorHAnsi"/>
                <w:bCs/>
                <w:sz w:val="20"/>
                <w:szCs w:val="20"/>
              </w:rPr>
              <w:t>27</w:t>
            </w:r>
          </w:p>
        </w:tc>
        <w:tc>
          <w:tcPr>
            <w:tcW w:w="2127" w:type="dxa"/>
          </w:tcPr>
          <w:p w:rsidR="00FB60E9" w:rsidRPr="00034A42" w:rsidRDefault="00FB60E9" w:rsidP="00E118C2">
            <w:pPr>
              <w:rPr>
                <w:rFonts w:cstheme="minorHAnsi"/>
                <w:b/>
                <w:bCs/>
                <w:sz w:val="20"/>
                <w:szCs w:val="20"/>
              </w:rPr>
            </w:pPr>
            <w:r w:rsidRPr="00034A42">
              <w:rPr>
                <w:rFonts w:cstheme="minorHAnsi"/>
                <w:b/>
                <w:bCs/>
                <w:sz w:val="20"/>
                <w:szCs w:val="20"/>
              </w:rPr>
              <w:t xml:space="preserve">Monitoring of the crisis rehabilitation service at Chapel Hill to evaluate demand and planning for 2015/16 to ensure capacity </w:t>
            </w:r>
          </w:p>
        </w:tc>
        <w:tc>
          <w:tcPr>
            <w:tcW w:w="1559" w:type="dxa"/>
          </w:tcPr>
          <w:p w:rsidR="00FB60E9" w:rsidRPr="00034A42" w:rsidRDefault="00FB60E9" w:rsidP="00586278">
            <w:pPr>
              <w:jc w:val="center"/>
              <w:rPr>
                <w:rFonts w:cstheme="minorHAnsi"/>
                <w:bCs/>
                <w:sz w:val="20"/>
                <w:szCs w:val="20"/>
              </w:rPr>
            </w:pPr>
            <w:r w:rsidRPr="00034A42">
              <w:rPr>
                <w:rFonts w:cstheme="minorHAnsi"/>
                <w:bCs/>
                <w:sz w:val="20"/>
                <w:szCs w:val="20"/>
              </w:rPr>
              <w:t>From Dec 2014</w:t>
            </w:r>
          </w:p>
        </w:tc>
        <w:tc>
          <w:tcPr>
            <w:tcW w:w="1417" w:type="dxa"/>
          </w:tcPr>
          <w:p w:rsidR="00FB60E9" w:rsidRPr="00034A42" w:rsidRDefault="00FB60E9" w:rsidP="00586278">
            <w:pPr>
              <w:jc w:val="center"/>
              <w:rPr>
                <w:rFonts w:cstheme="minorHAnsi"/>
                <w:bCs/>
                <w:sz w:val="20"/>
                <w:szCs w:val="20"/>
              </w:rPr>
            </w:pPr>
            <w:r w:rsidRPr="00034A42">
              <w:rPr>
                <w:rFonts w:cstheme="minorHAnsi"/>
                <w:bCs/>
                <w:sz w:val="20"/>
                <w:szCs w:val="20"/>
              </w:rPr>
              <w:t>CCG</w:t>
            </w:r>
          </w:p>
          <w:p w:rsidR="00FB60E9" w:rsidRPr="00034A42" w:rsidRDefault="00FB60E9" w:rsidP="00586278">
            <w:pPr>
              <w:jc w:val="center"/>
              <w:rPr>
                <w:rFonts w:cstheme="minorHAnsi"/>
                <w:bCs/>
                <w:sz w:val="20"/>
                <w:szCs w:val="20"/>
              </w:rPr>
            </w:pPr>
            <w:r w:rsidRPr="00034A42">
              <w:rPr>
                <w:rFonts w:cstheme="minorHAnsi"/>
                <w:bCs/>
                <w:sz w:val="20"/>
                <w:szCs w:val="20"/>
              </w:rPr>
              <w:t>MCCH</w:t>
            </w:r>
          </w:p>
        </w:tc>
        <w:tc>
          <w:tcPr>
            <w:tcW w:w="4253" w:type="dxa"/>
          </w:tcPr>
          <w:p w:rsidR="00FB60E9" w:rsidRPr="00034A42" w:rsidRDefault="00FB60E9" w:rsidP="00011EA0">
            <w:pPr>
              <w:pStyle w:val="ListParagraph"/>
              <w:numPr>
                <w:ilvl w:val="0"/>
                <w:numId w:val="29"/>
              </w:numPr>
              <w:rPr>
                <w:rFonts w:cstheme="minorHAnsi"/>
                <w:bCs/>
                <w:sz w:val="20"/>
                <w:szCs w:val="20"/>
              </w:rPr>
            </w:pPr>
            <w:r w:rsidRPr="00034A42">
              <w:rPr>
                <w:rFonts w:cstheme="minorHAnsi"/>
                <w:bCs/>
                <w:sz w:val="20"/>
                <w:szCs w:val="20"/>
              </w:rPr>
              <w:t>Appropriate number of short term crisis beds available to meet demand</w:t>
            </w:r>
          </w:p>
          <w:p w:rsidR="00FB60E9" w:rsidRPr="00034A42" w:rsidRDefault="00FB60E9" w:rsidP="00011EA0">
            <w:pPr>
              <w:pStyle w:val="ListParagraph"/>
              <w:numPr>
                <w:ilvl w:val="0"/>
                <w:numId w:val="29"/>
              </w:numPr>
              <w:rPr>
                <w:rFonts w:cstheme="minorHAnsi"/>
                <w:bCs/>
                <w:sz w:val="20"/>
                <w:szCs w:val="20"/>
              </w:rPr>
            </w:pPr>
            <w:r w:rsidRPr="00034A42">
              <w:rPr>
                <w:rFonts w:cstheme="minorHAnsi"/>
                <w:bCs/>
                <w:sz w:val="20"/>
                <w:szCs w:val="20"/>
              </w:rPr>
              <w:t>Rapid turnaround of patients to return to the community</w:t>
            </w:r>
          </w:p>
          <w:p w:rsidR="00FB60E9" w:rsidRPr="00034A42" w:rsidRDefault="00FB60E9" w:rsidP="00011EA0">
            <w:pPr>
              <w:pStyle w:val="ListParagraph"/>
              <w:numPr>
                <w:ilvl w:val="0"/>
                <w:numId w:val="29"/>
              </w:numPr>
              <w:rPr>
                <w:rFonts w:cstheme="minorHAnsi"/>
                <w:bCs/>
                <w:sz w:val="20"/>
                <w:szCs w:val="20"/>
              </w:rPr>
            </w:pPr>
            <w:r w:rsidRPr="00034A42">
              <w:rPr>
                <w:rFonts w:cstheme="minorHAnsi"/>
                <w:bCs/>
                <w:sz w:val="20"/>
                <w:szCs w:val="20"/>
              </w:rPr>
              <w:t>Reduction of patients presenting at A&amp;E</w:t>
            </w:r>
          </w:p>
          <w:p w:rsidR="00FB60E9" w:rsidRPr="00034A42" w:rsidRDefault="00FB60E9" w:rsidP="00011EA0">
            <w:pPr>
              <w:pStyle w:val="ListParagraph"/>
              <w:numPr>
                <w:ilvl w:val="0"/>
                <w:numId w:val="29"/>
              </w:numPr>
              <w:rPr>
                <w:rFonts w:cstheme="minorHAnsi"/>
                <w:bCs/>
                <w:sz w:val="20"/>
                <w:szCs w:val="20"/>
              </w:rPr>
            </w:pPr>
            <w:r w:rsidRPr="00034A42">
              <w:rPr>
                <w:rFonts w:cstheme="minorHAnsi"/>
                <w:bCs/>
                <w:sz w:val="20"/>
                <w:szCs w:val="20"/>
              </w:rPr>
              <w:t>Reduction in admissions and maximise use of community resources</w:t>
            </w:r>
          </w:p>
        </w:tc>
        <w:tc>
          <w:tcPr>
            <w:tcW w:w="2126" w:type="dxa"/>
          </w:tcPr>
          <w:p w:rsidR="00FB60E9" w:rsidRPr="000A042E" w:rsidRDefault="00FB60E9" w:rsidP="00972778">
            <w:pPr>
              <w:rPr>
                <w:rFonts w:cstheme="minorHAnsi"/>
                <w:bCs/>
                <w:sz w:val="20"/>
                <w:szCs w:val="20"/>
              </w:rPr>
            </w:pPr>
            <w:r>
              <w:rPr>
                <w:rFonts w:cstheme="minorHAnsi"/>
                <w:bCs/>
                <w:sz w:val="20"/>
                <w:szCs w:val="20"/>
              </w:rPr>
              <w:t>Service has been accessed appropriately during 2015/16 (YTD) further</w:t>
            </w:r>
          </w:p>
        </w:tc>
        <w:tc>
          <w:tcPr>
            <w:tcW w:w="2693" w:type="dxa"/>
          </w:tcPr>
          <w:p w:rsidR="00FB60E9" w:rsidRPr="000A042E" w:rsidRDefault="00FB60E9" w:rsidP="00972778">
            <w:pPr>
              <w:rPr>
                <w:rFonts w:cstheme="minorHAnsi"/>
                <w:bCs/>
                <w:sz w:val="20"/>
                <w:szCs w:val="20"/>
              </w:rPr>
            </w:pPr>
            <w:r>
              <w:rPr>
                <w:rFonts w:cstheme="minorHAnsi"/>
                <w:bCs/>
                <w:sz w:val="20"/>
                <w:szCs w:val="20"/>
              </w:rPr>
              <w:t>Update and demand to be reviewed at year end 2015/16 and outcomes incorporated into commissioning plans for 16/17 as needed to meet the demand for crisis beds and respite.</w:t>
            </w:r>
          </w:p>
        </w:tc>
        <w:tc>
          <w:tcPr>
            <w:tcW w:w="709" w:type="dxa"/>
            <w:shd w:val="clear" w:color="auto" w:fill="92D050"/>
          </w:tcPr>
          <w:p w:rsidR="00FB60E9" w:rsidRPr="000A042E" w:rsidRDefault="00FB60E9" w:rsidP="000A042E">
            <w:pPr>
              <w:ind w:left="360"/>
              <w:rPr>
                <w:rFonts w:cstheme="minorHAnsi"/>
                <w:bCs/>
                <w:sz w:val="20"/>
                <w:szCs w:val="20"/>
              </w:rPr>
            </w:pPr>
          </w:p>
        </w:tc>
      </w:tr>
      <w:tr w:rsidR="00FB60E9" w:rsidRPr="00034A42" w:rsidTr="00FB60E9">
        <w:tc>
          <w:tcPr>
            <w:tcW w:w="567" w:type="dxa"/>
          </w:tcPr>
          <w:p w:rsidR="00FB60E9" w:rsidRPr="00034A42" w:rsidRDefault="00FB60E9" w:rsidP="00586278">
            <w:pPr>
              <w:jc w:val="center"/>
              <w:rPr>
                <w:rFonts w:cstheme="minorHAnsi"/>
                <w:bCs/>
                <w:sz w:val="20"/>
                <w:szCs w:val="20"/>
              </w:rPr>
            </w:pPr>
            <w:r w:rsidRPr="00034A42">
              <w:rPr>
                <w:rFonts w:cstheme="minorHAnsi"/>
                <w:bCs/>
                <w:sz w:val="20"/>
                <w:szCs w:val="20"/>
              </w:rPr>
              <w:t>28</w:t>
            </w:r>
          </w:p>
        </w:tc>
        <w:tc>
          <w:tcPr>
            <w:tcW w:w="2127" w:type="dxa"/>
          </w:tcPr>
          <w:p w:rsidR="00FB60E9" w:rsidRPr="00034A42" w:rsidRDefault="00FB60E9" w:rsidP="006537CD">
            <w:pPr>
              <w:rPr>
                <w:rFonts w:cstheme="minorHAnsi"/>
                <w:b/>
                <w:bCs/>
                <w:sz w:val="20"/>
                <w:szCs w:val="20"/>
              </w:rPr>
            </w:pPr>
            <w:r w:rsidRPr="00034A42">
              <w:rPr>
                <w:rFonts w:cstheme="minorHAnsi"/>
                <w:b/>
                <w:bCs/>
                <w:sz w:val="20"/>
                <w:szCs w:val="20"/>
              </w:rPr>
              <w:t>Promote and extend the use of Advance Care Plans, Crisis Plans Decisions and Advance Decisions for mental health patients including Children and Young People and people with dementia</w:t>
            </w:r>
          </w:p>
        </w:tc>
        <w:tc>
          <w:tcPr>
            <w:tcW w:w="1559" w:type="dxa"/>
          </w:tcPr>
          <w:p w:rsidR="00FB60E9" w:rsidRPr="00034A42" w:rsidRDefault="00FB60E9" w:rsidP="00586278">
            <w:pPr>
              <w:jc w:val="center"/>
              <w:rPr>
                <w:rFonts w:cstheme="minorHAnsi"/>
                <w:bCs/>
                <w:sz w:val="20"/>
                <w:szCs w:val="20"/>
              </w:rPr>
            </w:pPr>
            <w:r w:rsidRPr="00034A42">
              <w:rPr>
                <w:rFonts w:cstheme="minorHAnsi"/>
                <w:bCs/>
                <w:sz w:val="20"/>
                <w:szCs w:val="20"/>
              </w:rPr>
              <w:t>From April 2015</w:t>
            </w:r>
          </w:p>
        </w:tc>
        <w:tc>
          <w:tcPr>
            <w:tcW w:w="1417" w:type="dxa"/>
          </w:tcPr>
          <w:p w:rsidR="00FB60E9" w:rsidRPr="00034A42" w:rsidRDefault="00FB60E9" w:rsidP="00586278">
            <w:pPr>
              <w:jc w:val="center"/>
              <w:rPr>
                <w:rFonts w:cstheme="minorHAnsi"/>
                <w:bCs/>
                <w:sz w:val="20"/>
                <w:szCs w:val="20"/>
              </w:rPr>
            </w:pPr>
            <w:r w:rsidRPr="00034A42">
              <w:rPr>
                <w:rFonts w:cstheme="minorHAnsi"/>
                <w:bCs/>
                <w:sz w:val="20"/>
                <w:szCs w:val="20"/>
              </w:rPr>
              <w:t>CCG</w:t>
            </w:r>
          </w:p>
          <w:p w:rsidR="00FB60E9" w:rsidRPr="00034A42" w:rsidRDefault="00FB60E9" w:rsidP="00586278">
            <w:pPr>
              <w:jc w:val="center"/>
              <w:rPr>
                <w:rFonts w:cstheme="minorHAnsi"/>
                <w:bCs/>
                <w:sz w:val="20"/>
                <w:szCs w:val="20"/>
              </w:rPr>
            </w:pPr>
            <w:r w:rsidRPr="00034A42">
              <w:rPr>
                <w:rFonts w:cstheme="minorHAnsi"/>
                <w:bCs/>
                <w:sz w:val="20"/>
                <w:szCs w:val="20"/>
              </w:rPr>
              <w:t>LBB</w:t>
            </w:r>
          </w:p>
          <w:p w:rsidR="00FB60E9" w:rsidRPr="00034A42" w:rsidRDefault="00FB60E9" w:rsidP="00586278">
            <w:pPr>
              <w:jc w:val="center"/>
              <w:rPr>
                <w:rFonts w:cstheme="minorHAnsi"/>
                <w:bCs/>
                <w:sz w:val="20"/>
                <w:szCs w:val="20"/>
              </w:rPr>
            </w:pPr>
            <w:r w:rsidRPr="00034A42">
              <w:rPr>
                <w:rFonts w:cstheme="minorHAnsi"/>
                <w:bCs/>
                <w:sz w:val="20"/>
                <w:szCs w:val="20"/>
              </w:rPr>
              <w:t>All Providers</w:t>
            </w:r>
          </w:p>
        </w:tc>
        <w:tc>
          <w:tcPr>
            <w:tcW w:w="4253" w:type="dxa"/>
          </w:tcPr>
          <w:p w:rsidR="00FB60E9" w:rsidRPr="00034A42" w:rsidRDefault="00FB60E9" w:rsidP="00011EA0">
            <w:pPr>
              <w:pStyle w:val="ListParagraph"/>
              <w:numPr>
                <w:ilvl w:val="0"/>
                <w:numId w:val="30"/>
              </w:numPr>
              <w:ind w:left="720"/>
              <w:rPr>
                <w:rFonts w:cstheme="minorHAnsi"/>
                <w:bCs/>
                <w:sz w:val="20"/>
                <w:szCs w:val="20"/>
              </w:rPr>
            </w:pPr>
            <w:r w:rsidRPr="00034A42">
              <w:rPr>
                <w:rFonts w:cstheme="minorHAnsi"/>
                <w:bCs/>
                <w:sz w:val="20"/>
                <w:szCs w:val="20"/>
              </w:rPr>
              <w:t>All known service users will have a future crisis plan that lessens the likelihood of a repeat crisis and ensures the wishes of the service user are taken into consideration</w:t>
            </w:r>
          </w:p>
          <w:p w:rsidR="00FB60E9" w:rsidRPr="00034A42" w:rsidRDefault="00FB60E9" w:rsidP="00011EA0">
            <w:pPr>
              <w:pStyle w:val="ListParagraph"/>
              <w:numPr>
                <w:ilvl w:val="0"/>
                <w:numId w:val="30"/>
              </w:numPr>
              <w:ind w:left="720"/>
              <w:rPr>
                <w:rFonts w:cstheme="minorHAnsi"/>
                <w:bCs/>
                <w:sz w:val="20"/>
                <w:szCs w:val="20"/>
              </w:rPr>
            </w:pPr>
            <w:r w:rsidRPr="00034A42">
              <w:rPr>
                <w:rFonts w:cstheme="minorHAnsi"/>
                <w:bCs/>
                <w:sz w:val="20"/>
                <w:szCs w:val="20"/>
              </w:rPr>
              <w:t>Evidence that these plans are routinely part of the CPA process</w:t>
            </w:r>
          </w:p>
          <w:p w:rsidR="00FB60E9" w:rsidRPr="00034A42" w:rsidRDefault="00FB60E9" w:rsidP="00011EA0">
            <w:pPr>
              <w:pStyle w:val="ListParagraph"/>
              <w:numPr>
                <w:ilvl w:val="0"/>
                <w:numId w:val="30"/>
              </w:numPr>
              <w:ind w:left="720"/>
              <w:rPr>
                <w:rFonts w:cstheme="minorHAnsi"/>
                <w:bCs/>
                <w:sz w:val="20"/>
                <w:szCs w:val="20"/>
              </w:rPr>
            </w:pPr>
            <w:r w:rsidRPr="00034A42">
              <w:rPr>
                <w:rFonts w:cstheme="minorHAnsi"/>
                <w:bCs/>
                <w:sz w:val="20"/>
                <w:szCs w:val="20"/>
              </w:rPr>
              <w:t>Clinical audit programme evidence that the plans exist are accessible 24/7 and that they are acted upon</w:t>
            </w:r>
          </w:p>
          <w:p w:rsidR="00FB60E9" w:rsidRPr="00034A42" w:rsidRDefault="00FB60E9" w:rsidP="00182E58">
            <w:pPr>
              <w:ind w:left="720" w:hanging="360"/>
              <w:rPr>
                <w:rFonts w:cstheme="minorHAnsi"/>
                <w:bCs/>
                <w:sz w:val="20"/>
                <w:szCs w:val="20"/>
              </w:rPr>
            </w:pPr>
          </w:p>
        </w:tc>
        <w:tc>
          <w:tcPr>
            <w:tcW w:w="2126" w:type="dxa"/>
          </w:tcPr>
          <w:p w:rsidR="00FB60E9" w:rsidRPr="000A042E" w:rsidRDefault="00FB60E9" w:rsidP="00FB60E9">
            <w:pPr>
              <w:rPr>
                <w:rFonts w:cstheme="minorHAnsi"/>
                <w:bCs/>
                <w:sz w:val="20"/>
                <w:szCs w:val="20"/>
              </w:rPr>
            </w:pPr>
            <w:r>
              <w:rPr>
                <w:rFonts w:cstheme="minorHAnsi"/>
                <w:bCs/>
                <w:sz w:val="20"/>
                <w:szCs w:val="20"/>
              </w:rPr>
              <w:t xml:space="preserve">Review to be undertaken at year end 2015/16.  </w:t>
            </w:r>
          </w:p>
        </w:tc>
        <w:tc>
          <w:tcPr>
            <w:tcW w:w="2693" w:type="dxa"/>
          </w:tcPr>
          <w:p w:rsidR="00FB60E9" w:rsidRPr="000A042E" w:rsidRDefault="00FB60E9" w:rsidP="006F4883">
            <w:pPr>
              <w:rPr>
                <w:rFonts w:cstheme="minorHAnsi"/>
                <w:bCs/>
                <w:sz w:val="20"/>
                <w:szCs w:val="20"/>
              </w:rPr>
            </w:pPr>
            <w:r>
              <w:rPr>
                <w:rFonts w:cstheme="minorHAnsi"/>
                <w:bCs/>
                <w:sz w:val="20"/>
                <w:szCs w:val="20"/>
              </w:rPr>
              <w:t>To be confirmed following year end review.</w:t>
            </w:r>
          </w:p>
        </w:tc>
        <w:tc>
          <w:tcPr>
            <w:tcW w:w="709" w:type="dxa"/>
            <w:shd w:val="clear" w:color="auto" w:fill="FFC000"/>
          </w:tcPr>
          <w:p w:rsidR="00FB60E9" w:rsidRPr="000A042E" w:rsidRDefault="00FB60E9" w:rsidP="000A042E">
            <w:pPr>
              <w:ind w:left="360"/>
              <w:rPr>
                <w:rFonts w:cstheme="minorHAnsi"/>
                <w:bCs/>
                <w:sz w:val="20"/>
                <w:szCs w:val="20"/>
              </w:rPr>
            </w:pPr>
          </w:p>
        </w:tc>
      </w:tr>
      <w:tr w:rsidR="00FB60E9" w:rsidRPr="00034A42" w:rsidTr="00630DA3">
        <w:tc>
          <w:tcPr>
            <w:tcW w:w="15451" w:type="dxa"/>
            <w:gridSpan w:val="8"/>
            <w:shd w:val="clear" w:color="auto" w:fill="47485F" w:themeFill="text1"/>
          </w:tcPr>
          <w:p w:rsidR="00FB60E9" w:rsidRPr="005E6FBD" w:rsidRDefault="00FB60E9" w:rsidP="00011EA0">
            <w:pPr>
              <w:pStyle w:val="ListParagraph"/>
              <w:numPr>
                <w:ilvl w:val="0"/>
                <w:numId w:val="33"/>
              </w:numPr>
              <w:jc w:val="center"/>
              <w:rPr>
                <w:rFonts w:cstheme="minorHAnsi"/>
                <w:b/>
                <w:bCs/>
                <w:color w:val="FFFFFF" w:themeColor="background1"/>
                <w:sz w:val="20"/>
                <w:szCs w:val="20"/>
              </w:rPr>
            </w:pPr>
            <w:r w:rsidRPr="005E6FBD">
              <w:rPr>
                <w:rFonts w:cstheme="minorHAnsi"/>
                <w:b/>
                <w:bCs/>
                <w:color w:val="FFFFFF" w:themeColor="background1"/>
                <w:sz w:val="20"/>
                <w:szCs w:val="20"/>
              </w:rPr>
              <w:t>Local Plans to promote Improvements in Crisis Services</w:t>
            </w:r>
          </w:p>
          <w:p w:rsidR="00FB60E9" w:rsidRPr="000A042E" w:rsidRDefault="00FB60E9" w:rsidP="000A042E">
            <w:pPr>
              <w:ind w:left="360"/>
              <w:rPr>
                <w:rFonts w:cstheme="minorHAnsi"/>
                <w:b/>
                <w:bCs/>
                <w:color w:val="FFFFFF" w:themeColor="background1"/>
                <w:sz w:val="20"/>
                <w:szCs w:val="20"/>
              </w:rPr>
            </w:pPr>
          </w:p>
        </w:tc>
      </w:tr>
      <w:tr w:rsidR="00FB60E9" w:rsidRPr="00034A42" w:rsidTr="00E20475">
        <w:tc>
          <w:tcPr>
            <w:tcW w:w="567" w:type="dxa"/>
            <w:shd w:val="clear" w:color="auto" w:fill="61AEB5" w:themeFill="background2"/>
          </w:tcPr>
          <w:p w:rsidR="00FB60E9" w:rsidRPr="00034A42" w:rsidRDefault="00FB60E9" w:rsidP="001C4701">
            <w:pPr>
              <w:jc w:val="center"/>
              <w:rPr>
                <w:rFonts w:cstheme="minorHAnsi"/>
                <w:b/>
                <w:bCs/>
                <w:color w:val="FFFFFF" w:themeColor="background1"/>
                <w:sz w:val="20"/>
                <w:szCs w:val="20"/>
              </w:rPr>
            </w:pPr>
            <w:r w:rsidRPr="00034A42">
              <w:rPr>
                <w:rFonts w:cstheme="minorHAnsi"/>
                <w:b/>
                <w:bCs/>
                <w:color w:val="FFFFFF" w:themeColor="background1"/>
                <w:sz w:val="20"/>
                <w:szCs w:val="20"/>
              </w:rPr>
              <w:t>No.</w:t>
            </w:r>
          </w:p>
        </w:tc>
        <w:tc>
          <w:tcPr>
            <w:tcW w:w="2127" w:type="dxa"/>
            <w:shd w:val="clear" w:color="auto" w:fill="61AEB5" w:themeFill="background2"/>
          </w:tcPr>
          <w:p w:rsidR="00FB60E9" w:rsidRPr="00034A42" w:rsidRDefault="00FB60E9" w:rsidP="001C4701">
            <w:pPr>
              <w:jc w:val="center"/>
              <w:rPr>
                <w:rFonts w:cstheme="minorHAnsi"/>
                <w:b/>
                <w:bCs/>
                <w:color w:val="FFFFFF" w:themeColor="background1"/>
                <w:sz w:val="20"/>
                <w:szCs w:val="20"/>
              </w:rPr>
            </w:pPr>
            <w:r w:rsidRPr="00034A42">
              <w:rPr>
                <w:rFonts w:cstheme="minorHAnsi"/>
                <w:b/>
                <w:bCs/>
                <w:color w:val="FFFFFF" w:themeColor="background1"/>
                <w:sz w:val="20"/>
                <w:szCs w:val="20"/>
              </w:rPr>
              <w:t>Action</w:t>
            </w:r>
          </w:p>
        </w:tc>
        <w:tc>
          <w:tcPr>
            <w:tcW w:w="1559" w:type="dxa"/>
            <w:shd w:val="clear" w:color="auto" w:fill="61AEB5" w:themeFill="background2"/>
          </w:tcPr>
          <w:p w:rsidR="00FB60E9" w:rsidRPr="00034A42" w:rsidRDefault="00FB60E9" w:rsidP="001C4701">
            <w:pPr>
              <w:jc w:val="center"/>
              <w:rPr>
                <w:rFonts w:cstheme="minorHAnsi"/>
                <w:b/>
                <w:bCs/>
                <w:color w:val="FFFFFF" w:themeColor="background1"/>
                <w:sz w:val="20"/>
                <w:szCs w:val="20"/>
              </w:rPr>
            </w:pPr>
            <w:r w:rsidRPr="00034A42">
              <w:rPr>
                <w:rFonts w:cstheme="minorHAnsi"/>
                <w:b/>
                <w:bCs/>
                <w:color w:val="FFFFFF" w:themeColor="background1"/>
                <w:sz w:val="20"/>
                <w:szCs w:val="20"/>
              </w:rPr>
              <w:t>Timescale</w:t>
            </w:r>
          </w:p>
        </w:tc>
        <w:tc>
          <w:tcPr>
            <w:tcW w:w="1417" w:type="dxa"/>
            <w:shd w:val="clear" w:color="auto" w:fill="61AEB5" w:themeFill="background2"/>
          </w:tcPr>
          <w:p w:rsidR="00FB60E9" w:rsidRPr="00034A42" w:rsidRDefault="00FB60E9" w:rsidP="001C4701">
            <w:pPr>
              <w:jc w:val="center"/>
              <w:rPr>
                <w:rFonts w:cstheme="minorHAnsi"/>
                <w:b/>
                <w:bCs/>
                <w:color w:val="FFFFFF" w:themeColor="background1"/>
                <w:sz w:val="20"/>
                <w:szCs w:val="20"/>
              </w:rPr>
            </w:pPr>
            <w:r w:rsidRPr="00034A42">
              <w:rPr>
                <w:rFonts w:cstheme="minorHAnsi"/>
                <w:b/>
                <w:bCs/>
                <w:color w:val="FFFFFF" w:themeColor="background1"/>
                <w:sz w:val="20"/>
                <w:szCs w:val="20"/>
              </w:rPr>
              <w:t>Led By</w:t>
            </w:r>
          </w:p>
        </w:tc>
        <w:tc>
          <w:tcPr>
            <w:tcW w:w="4253" w:type="dxa"/>
            <w:shd w:val="clear" w:color="auto" w:fill="61AEB5" w:themeFill="background2"/>
          </w:tcPr>
          <w:p w:rsidR="00FB60E9" w:rsidRPr="00034A42" w:rsidRDefault="00FB60E9" w:rsidP="001C4701">
            <w:pPr>
              <w:jc w:val="center"/>
              <w:rPr>
                <w:rFonts w:cstheme="minorHAnsi"/>
                <w:b/>
                <w:bCs/>
                <w:color w:val="FFFFFF" w:themeColor="background1"/>
                <w:sz w:val="20"/>
                <w:szCs w:val="20"/>
              </w:rPr>
            </w:pPr>
            <w:r w:rsidRPr="00034A42">
              <w:rPr>
                <w:rFonts w:cstheme="minorHAnsi"/>
                <w:b/>
                <w:bCs/>
                <w:color w:val="FFFFFF" w:themeColor="background1"/>
                <w:sz w:val="20"/>
                <w:szCs w:val="20"/>
              </w:rPr>
              <w:t>Outcomes</w:t>
            </w:r>
          </w:p>
        </w:tc>
        <w:tc>
          <w:tcPr>
            <w:tcW w:w="2126" w:type="dxa"/>
            <w:shd w:val="clear" w:color="auto" w:fill="61AEB5" w:themeFill="background2"/>
          </w:tcPr>
          <w:p w:rsidR="00FB60E9" w:rsidRPr="000A042E" w:rsidRDefault="00FB60E9" w:rsidP="00FB60E9">
            <w:pPr>
              <w:ind w:left="360"/>
              <w:rPr>
                <w:rFonts w:cstheme="minorHAnsi"/>
                <w:b/>
                <w:bCs/>
                <w:color w:val="FFFFFF" w:themeColor="background1"/>
                <w:sz w:val="20"/>
                <w:szCs w:val="20"/>
              </w:rPr>
            </w:pPr>
            <w:r>
              <w:rPr>
                <w:rFonts w:cstheme="minorHAnsi"/>
                <w:b/>
                <w:bCs/>
                <w:color w:val="FFFFFF" w:themeColor="background1"/>
                <w:sz w:val="20"/>
                <w:szCs w:val="20"/>
              </w:rPr>
              <w:t>Actions to Date</w:t>
            </w:r>
          </w:p>
        </w:tc>
        <w:tc>
          <w:tcPr>
            <w:tcW w:w="2693" w:type="dxa"/>
            <w:shd w:val="clear" w:color="auto" w:fill="61AEB5" w:themeFill="background2"/>
          </w:tcPr>
          <w:p w:rsidR="00FB60E9" w:rsidRPr="000A042E" w:rsidRDefault="00FB60E9" w:rsidP="00FB60E9">
            <w:pPr>
              <w:ind w:left="360"/>
              <w:jc w:val="center"/>
              <w:rPr>
                <w:rFonts w:cstheme="minorHAnsi"/>
                <w:b/>
                <w:bCs/>
                <w:color w:val="FFFFFF" w:themeColor="background1"/>
                <w:sz w:val="20"/>
                <w:szCs w:val="20"/>
              </w:rPr>
            </w:pPr>
            <w:r>
              <w:rPr>
                <w:rFonts w:cstheme="minorHAnsi"/>
                <w:b/>
                <w:bCs/>
                <w:color w:val="FFFFFF" w:themeColor="background1"/>
                <w:sz w:val="20"/>
                <w:szCs w:val="20"/>
              </w:rPr>
              <w:t>Follow up</w:t>
            </w:r>
          </w:p>
        </w:tc>
        <w:tc>
          <w:tcPr>
            <w:tcW w:w="709" w:type="dxa"/>
            <w:shd w:val="clear" w:color="auto" w:fill="61AEB5" w:themeFill="background2"/>
          </w:tcPr>
          <w:p w:rsidR="00FB60E9" w:rsidRPr="000A042E" w:rsidRDefault="00FB60E9" w:rsidP="00FB60E9">
            <w:pPr>
              <w:ind w:left="34"/>
              <w:rPr>
                <w:rFonts w:cstheme="minorHAnsi"/>
                <w:b/>
                <w:bCs/>
                <w:color w:val="FFFFFF" w:themeColor="background1"/>
                <w:sz w:val="20"/>
                <w:szCs w:val="20"/>
              </w:rPr>
            </w:pPr>
            <w:r>
              <w:rPr>
                <w:rFonts w:cstheme="minorHAnsi"/>
                <w:b/>
                <w:bCs/>
                <w:color w:val="FFFFFF" w:themeColor="background1"/>
                <w:sz w:val="20"/>
                <w:szCs w:val="20"/>
              </w:rPr>
              <w:t>RAG</w:t>
            </w:r>
          </w:p>
        </w:tc>
      </w:tr>
      <w:tr w:rsidR="00FB60E9" w:rsidRPr="00034A42" w:rsidTr="00E20475">
        <w:tc>
          <w:tcPr>
            <w:tcW w:w="9923" w:type="dxa"/>
            <w:gridSpan w:val="5"/>
            <w:shd w:val="clear" w:color="auto" w:fill="BFDEE1" w:themeFill="background2" w:themeFillTint="66"/>
          </w:tcPr>
          <w:p w:rsidR="00FB60E9" w:rsidRPr="00034A42" w:rsidRDefault="00FB60E9" w:rsidP="001C4701">
            <w:pPr>
              <w:tabs>
                <w:tab w:val="left" w:pos="4544"/>
                <w:tab w:val="center" w:pos="7189"/>
              </w:tabs>
              <w:rPr>
                <w:rFonts w:cstheme="minorHAnsi"/>
                <w:b/>
                <w:sz w:val="20"/>
                <w:szCs w:val="20"/>
              </w:rPr>
            </w:pPr>
            <w:r w:rsidRPr="00034A42">
              <w:rPr>
                <w:rFonts w:cstheme="minorHAnsi"/>
                <w:b/>
                <w:sz w:val="20"/>
                <w:szCs w:val="20"/>
              </w:rPr>
              <w:tab/>
            </w:r>
            <w:r w:rsidRPr="00034A42">
              <w:rPr>
                <w:rFonts w:cstheme="minorHAnsi"/>
                <w:b/>
                <w:sz w:val="20"/>
                <w:szCs w:val="20"/>
              </w:rPr>
              <w:tab/>
              <w:t>Joint planning for prevention of crises</w:t>
            </w:r>
          </w:p>
        </w:tc>
        <w:tc>
          <w:tcPr>
            <w:tcW w:w="2126" w:type="dxa"/>
            <w:shd w:val="clear" w:color="auto" w:fill="BFDEE1" w:themeFill="background2" w:themeFillTint="66"/>
          </w:tcPr>
          <w:p w:rsidR="00FB60E9" w:rsidRPr="000A042E" w:rsidRDefault="00FB60E9" w:rsidP="000A042E">
            <w:pPr>
              <w:tabs>
                <w:tab w:val="left" w:pos="4544"/>
                <w:tab w:val="center" w:pos="7189"/>
              </w:tabs>
              <w:ind w:left="360"/>
              <w:rPr>
                <w:rFonts w:cstheme="minorHAnsi"/>
                <w:b/>
                <w:sz w:val="20"/>
                <w:szCs w:val="20"/>
              </w:rPr>
            </w:pPr>
          </w:p>
        </w:tc>
        <w:tc>
          <w:tcPr>
            <w:tcW w:w="2693" w:type="dxa"/>
            <w:shd w:val="clear" w:color="auto" w:fill="BFDEE1" w:themeFill="background2" w:themeFillTint="66"/>
          </w:tcPr>
          <w:p w:rsidR="00FB60E9" w:rsidRPr="000A042E" w:rsidRDefault="00FB60E9" w:rsidP="000A042E">
            <w:pPr>
              <w:tabs>
                <w:tab w:val="left" w:pos="4544"/>
                <w:tab w:val="center" w:pos="7189"/>
              </w:tabs>
              <w:ind w:left="360"/>
              <w:rPr>
                <w:rFonts w:cstheme="minorHAnsi"/>
                <w:b/>
                <w:sz w:val="20"/>
                <w:szCs w:val="20"/>
              </w:rPr>
            </w:pPr>
          </w:p>
        </w:tc>
        <w:tc>
          <w:tcPr>
            <w:tcW w:w="709" w:type="dxa"/>
            <w:shd w:val="clear" w:color="auto" w:fill="BFDEE1" w:themeFill="background2" w:themeFillTint="66"/>
          </w:tcPr>
          <w:p w:rsidR="00FB60E9" w:rsidRPr="000A042E" w:rsidRDefault="00FB60E9" w:rsidP="000A042E">
            <w:pPr>
              <w:tabs>
                <w:tab w:val="left" w:pos="4544"/>
                <w:tab w:val="center" w:pos="7189"/>
              </w:tabs>
              <w:ind w:left="360"/>
              <w:rPr>
                <w:rFonts w:cstheme="minorHAnsi"/>
                <w:b/>
                <w:sz w:val="20"/>
                <w:szCs w:val="20"/>
              </w:rPr>
            </w:pPr>
          </w:p>
        </w:tc>
      </w:tr>
      <w:tr w:rsidR="00FB60E9" w:rsidRPr="00034A42" w:rsidTr="00F70C7B">
        <w:tc>
          <w:tcPr>
            <w:tcW w:w="567" w:type="dxa"/>
          </w:tcPr>
          <w:p w:rsidR="00FB60E9" w:rsidRPr="00034A42" w:rsidRDefault="00FB60E9" w:rsidP="006821ED">
            <w:pPr>
              <w:jc w:val="center"/>
              <w:rPr>
                <w:rFonts w:cstheme="minorHAnsi"/>
                <w:bCs/>
                <w:sz w:val="20"/>
                <w:szCs w:val="20"/>
              </w:rPr>
            </w:pPr>
            <w:r w:rsidRPr="00034A42">
              <w:rPr>
                <w:rFonts w:cstheme="minorHAnsi"/>
                <w:bCs/>
                <w:sz w:val="20"/>
                <w:szCs w:val="20"/>
              </w:rPr>
              <w:t>29</w:t>
            </w:r>
          </w:p>
        </w:tc>
        <w:tc>
          <w:tcPr>
            <w:tcW w:w="2127" w:type="dxa"/>
          </w:tcPr>
          <w:p w:rsidR="00FB60E9" w:rsidRPr="00034A42" w:rsidRDefault="00FB60E9" w:rsidP="001C4701">
            <w:pPr>
              <w:rPr>
                <w:rFonts w:cstheme="minorHAnsi"/>
                <w:b/>
                <w:bCs/>
                <w:sz w:val="20"/>
                <w:szCs w:val="20"/>
              </w:rPr>
            </w:pPr>
            <w:r w:rsidRPr="00034A42">
              <w:rPr>
                <w:rFonts w:cstheme="minorHAnsi"/>
                <w:b/>
                <w:bCs/>
                <w:sz w:val="20"/>
                <w:szCs w:val="20"/>
              </w:rPr>
              <w:t>Achievement of IAPT targets to ensure maximised use of resources</w:t>
            </w:r>
          </w:p>
        </w:tc>
        <w:tc>
          <w:tcPr>
            <w:tcW w:w="1559" w:type="dxa"/>
          </w:tcPr>
          <w:p w:rsidR="00FB60E9" w:rsidRPr="00034A42" w:rsidRDefault="00FB60E9" w:rsidP="001C4701">
            <w:pPr>
              <w:jc w:val="center"/>
              <w:rPr>
                <w:rFonts w:cstheme="minorHAnsi"/>
                <w:bCs/>
                <w:sz w:val="20"/>
                <w:szCs w:val="20"/>
              </w:rPr>
            </w:pPr>
            <w:r w:rsidRPr="00034A42">
              <w:rPr>
                <w:rFonts w:cstheme="minorHAnsi"/>
                <w:bCs/>
                <w:sz w:val="20"/>
                <w:szCs w:val="20"/>
              </w:rPr>
              <w:t>From April 2015</w:t>
            </w:r>
          </w:p>
        </w:tc>
        <w:tc>
          <w:tcPr>
            <w:tcW w:w="1417" w:type="dxa"/>
          </w:tcPr>
          <w:p w:rsidR="00FB60E9" w:rsidRPr="00034A42" w:rsidRDefault="00FB60E9" w:rsidP="001C4701">
            <w:pPr>
              <w:jc w:val="center"/>
              <w:rPr>
                <w:rFonts w:cstheme="minorHAnsi"/>
                <w:bCs/>
                <w:sz w:val="20"/>
                <w:szCs w:val="20"/>
              </w:rPr>
            </w:pPr>
            <w:r w:rsidRPr="00034A42">
              <w:rPr>
                <w:rFonts w:cstheme="minorHAnsi"/>
                <w:bCs/>
                <w:sz w:val="20"/>
                <w:szCs w:val="20"/>
              </w:rPr>
              <w:t>CCG</w:t>
            </w:r>
          </w:p>
          <w:p w:rsidR="00FB60E9" w:rsidRPr="00034A42" w:rsidRDefault="00FB60E9" w:rsidP="001C4701">
            <w:pPr>
              <w:jc w:val="center"/>
              <w:rPr>
                <w:rFonts w:cstheme="minorHAnsi"/>
                <w:bCs/>
                <w:sz w:val="20"/>
                <w:szCs w:val="20"/>
              </w:rPr>
            </w:pPr>
            <w:r w:rsidRPr="00034A42">
              <w:rPr>
                <w:rFonts w:cstheme="minorHAnsi"/>
                <w:bCs/>
                <w:sz w:val="20"/>
                <w:szCs w:val="20"/>
              </w:rPr>
              <w:t>MIND in Bexley</w:t>
            </w:r>
          </w:p>
        </w:tc>
        <w:tc>
          <w:tcPr>
            <w:tcW w:w="4253" w:type="dxa"/>
          </w:tcPr>
          <w:p w:rsidR="00FB60E9" w:rsidRPr="00034A42" w:rsidRDefault="00FB60E9" w:rsidP="00011EA0">
            <w:pPr>
              <w:pStyle w:val="ListParagraph"/>
              <w:numPr>
                <w:ilvl w:val="0"/>
                <w:numId w:val="31"/>
              </w:numPr>
              <w:rPr>
                <w:rFonts w:cstheme="minorHAnsi"/>
                <w:bCs/>
                <w:sz w:val="20"/>
                <w:szCs w:val="20"/>
              </w:rPr>
            </w:pPr>
            <w:r w:rsidRPr="00034A42">
              <w:rPr>
                <w:rFonts w:cstheme="minorHAnsi"/>
                <w:bCs/>
                <w:sz w:val="20"/>
                <w:szCs w:val="20"/>
              </w:rPr>
              <w:t>At least 75% of adults will have had their first treatment session within six weeks of referral, with a minimum of 95% treated within 18 weeks</w:t>
            </w:r>
          </w:p>
          <w:p w:rsidR="00FB60E9" w:rsidRPr="00F70C7B" w:rsidRDefault="00FB60E9" w:rsidP="00F70C7B">
            <w:pPr>
              <w:ind w:left="360"/>
              <w:rPr>
                <w:rFonts w:cstheme="minorHAnsi"/>
                <w:bCs/>
                <w:sz w:val="20"/>
                <w:szCs w:val="20"/>
              </w:rPr>
            </w:pPr>
          </w:p>
        </w:tc>
        <w:tc>
          <w:tcPr>
            <w:tcW w:w="2126" w:type="dxa"/>
          </w:tcPr>
          <w:p w:rsidR="00FB60E9" w:rsidRDefault="00FB60E9" w:rsidP="00FB60E9">
            <w:pPr>
              <w:rPr>
                <w:rFonts w:cstheme="minorHAnsi"/>
                <w:bCs/>
                <w:sz w:val="20"/>
                <w:szCs w:val="20"/>
              </w:rPr>
            </w:pPr>
            <w:r>
              <w:rPr>
                <w:rFonts w:cstheme="minorHAnsi"/>
                <w:bCs/>
                <w:sz w:val="20"/>
                <w:szCs w:val="20"/>
              </w:rPr>
              <w:t>Targets achieved and exceeded.</w:t>
            </w:r>
          </w:p>
          <w:p w:rsidR="00FB60E9" w:rsidRDefault="00FB60E9" w:rsidP="00FB60E9">
            <w:pPr>
              <w:rPr>
                <w:rFonts w:cstheme="minorHAnsi"/>
                <w:bCs/>
                <w:sz w:val="20"/>
                <w:szCs w:val="20"/>
              </w:rPr>
            </w:pPr>
          </w:p>
          <w:p w:rsidR="00FB60E9" w:rsidRDefault="00FB60E9" w:rsidP="00FB60E9">
            <w:pPr>
              <w:rPr>
                <w:rFonts w:cstheme="minorHAnsi"/>
                <w:bCs/>
                <w:sz w:val="20"/>
                <w:szCs w:val="20"/>
              </w:rPr>
            </w:pPr>
            <w:r>
              <w:rPr>
                <w:rFonts w:cstheme="minorHAnsi"/>
                <w:bCs/>
                <w:sz w:val="20"/>
                <w:szCs w:val="20"/>
              </w:rPr>
              <w:t xml:space="preserve">As of September 2015 </w:t>
            </w:r>
          </w:p>
          <w:p w:rsidR="00FB60E9" w:rsidRDefault="00FB60E9" w:rsidP="00FB60E9">
            <w:pPr>
              <w:rPr>
                <w:rFonts w:cstheme="minorHAnsi"/>
                <w:bCs/>
                <w:sz w:val="20"/>
                <w:szCs w:val="20"/>
              </w:rPr>
            </w:pPr>
          </w:p>
          <w:p w:rsidR="00F70C7B" w:rsidRDefault="00F70C7B" w:rsidP="00FB60E9">
            <w:pPr>
              <w:rPr>
                <w:rFonts w:cstheme="minorHAnsi"/>
                <w:bCs/>
                <w:sz w:val="20"/>
                <w:szCs w:val="20"/>
              </w:rPr>
            </w:pPr>
            <w:r>
              <w:rPr>
                <w:rFonts w:cstheme="minorHAnsi"/>
                <w:bCs/>
                <w:sz w:val="20"/>
                <w:szCs w:val="20"/>
              </w:rPr>
              <w:t>96.5% seen within 6 weeks</w:t>
            </w:r>
          </w:p>
          <w:p w:rsidR="00FB60E9" w:rsidRPr="000A042E" w:rsidRDefault="00F70C7B" w:rsidP="00FB60E9">
            <w:pPr>
              <w:rPr>
                <w:rFonts w:cstheme="minorHAnsi"/>
                <w:bCs/>
                <w:sz w:val="20"/>
                <w:szCs w:val="20"/>
              </w:rPr>
            </w:pPr>
            <w:r>
              <w:rPr>
                <w:rFonts w:cstheme="minorHAnsi"/>
                <w:bCs/>
                <w:sz w:val="20"/>
                <w:szCs w:val="20"/>
              </w:rPr>
              <w:t>99.6% seen within 18 weeks</w:t>
            </w:r>
          </w:p>
        </w:tc>
        <w:tc>
          <w:tcPr>
            <w:tcW w:w="2693" w:type="dxa"/>
          </w:tcPr>
          <w:p w:rsidR="00FB60E9" w:rsidRPr="000A042E" w:rsidRDefault="00F70C7B" w:rsidP="00F70C7B">
            <w:pPr>
              <w:rPr>
                <w:rFonts w:cstheme="minorHAnsi"/>
                <w:bCs/>
                <w:sz w:val="20"/>
                <w:szCs w:val="20"/>
              </w:rPr>
            </w:pPr>
            <w:r>
              <w:rPr>
                <w:rFonts w:cstheme="minorHAnsi"/>
                <w:bCs/>
                <w:sz w:val="20"/>
                <w:szCs w:val="20"/>
              </w:rPr>
              <w:t>Continued monitoring of this performance to be undertaken during 2016/17</w:t>
            </w:r>
          </w:p>
        </w:tc>
        <w:tc>
          <w:tcPr>
            <w:tcW w:w="709" w:type="dxa"/>
            <w:shd w:val="clear" w:color="auto" w:fill="92D050"/>
          </w:tcPr>
          <w:p w:rsidR="00FB60E9" w:rsidRPr="000A042E" w:rsidRDefault="00FB60E9" w:rsidP="000A042E">
            <w:pPr>
              <w:ind w:left="360"/>
              <w:rPr>
                <w:rFonts w:cstheme="minorHAnsi"/>
                <w:bCs/>
                <w:sz w:val="20"/>
                <w:szCs w:val="20"/>
              </w:rPr>
            </w:pPr>
          </w:p>
        </w:tc>
      </w:tr>
      <w:tr w:rsidR="00FB60E9" w:rsidRPr="00034A42" w:rsidTr="00F70C7B">
        <w:tc>
          <w:tcPr>
            <w:tcW w:w="567" w:type="dxa"/>
          </w:tcPr>
          <w:p w:rsidR="00FB60E9" w:rsidRPr="00034A42" w:rsidRDefault="00FB60E9" w:rsidP="001C4701">
            <w:pPr>
              <w:jc w:val="center"/>
              <w:rPr>
                <w:rFonts w:cstheme="minorHAnsi"/>
                <w:bCs/>
                <w:sz w:val="20"/>
                <w:szCs w:val="20"/>
              </w:rPr>
            </w:pPr>
            <w:r w:rsidRPr="00034A42">
              <w:rPr>
                <w:rFonts w:cstheme="minorHAnsi"/>
                <w:bCs/>
                <w:sz w:val="20"/>
                <w:szCs w:val="20"/>
              </w:rPr>
              <w:t>30</w:t>
            </w:r>
          </w:p>
        </w:tc>
        <w:tc>
          <w:tcPr>
            <w:tcW w:w="2127" w:type="dxa"/>
          </w:tcPr>
          <w:p w:rsidR="00FB60E9" w:rsidRPr="00034A42" w:rsidRDefault="00FB60E9" w:rsidP="001C4701">
            <w:pPr>
              <w:rPr>
                <w:rFonts w:cstheme="minorHAnsi"/>
                <w:b/>
                <w:bCs/>
                <w:sz w:val="20"/>
                <w:szCs w:val="20"/>
              </w:rPr>
            </w:pPr>
            <w:r w:rsidRPr="00034A42">
              <w:rPr>
                <w:rFonts w:cstheme="minorHAnsi"/>
                <w:b/>
                <w:bCs/>
                <w:sz w:val="20"/>
                <w:szCs w:val="20"/>
              </w:rPr>
              <w:t>Achievement of First Episode of Psychosis targets</w:t>
            </w:r>
          </w:p>
        </w:tc>
        <w:tc>
          <w:tcPr>
            <w:tcW w:w="1559" w:type="dxa"/>
          </w:tcPr>
          <w:p w:rsidR="00FB60E9" w:rsidRPr="00034A42" w:rsidRDefault="00FB60E9" w:rsidP="001C4701">
            <w:pPr>
              <w:jc w:val="center"/>
              <w:rPr>
                <w:rFonts w:cstheme="minorHAnsi"/>
                <w:bCs/>
                <w:sz w:val="20"/>
                <w:szCs w:val="20"/>
              </w:rPr>
            </w:pPr>
            <w:r w:rsidRPr="00034A42">
              <w:rPr>
                <w:rFonts w:cstheme="minorHAnsi"/>
                <w:bCs/>
                <w:sz w:val="20"/>
                <w:szCs w:val="20"/>
              </w:rPr>
              <w:t>From April 2015</w:t>
            </w:r>
          </w:p>
        </w:tc>
        <w:tc>
          <w:tcPr>
            <w:tcW w:w="1417" w:type="dxa"/>
          </w:tcPr>
          <w:p w:rsidR="00FB60E9" w:rsidRPr="00034A42" w:rsidRDefault="00FB60E9" w:rsidP="001C4701">
            <w:pPr>
              <w:jc w:val="center"/>
              <w:rPr>
                <w:rFonts w:cstheme="minorHAnsi"/>
                <w:bCs/>
                <w:sz w:val="20"/>
                <w:szCs w:val="20"/>
              </w:rPr>
            </w:pPr>
            <w:r w:rsidRPr="00034A42">
              <w:rPr>
                <w:rFonts w:cstheme="minorHAnsi"/>
                <w:bCs/>
                <w:sz w:val="20"/>
                <w:szCs w:val="20"/>
              </w:rPr>
              <w:t>CCG</w:t>
            </w:r>
          </w:p>
          <w:p w:rsidR="00FB60E9" w:rsidRPr="00034A42" w:rsidRDefault="00FB60E9" w:rsidP="001C4701">
            <w:pPr>
              <w:jc w:val="center"/>
              <w:rPr>
                <w:rFonts w:cstheme="minorHAnsi"/>
                <w:bCs/>
                <w:sz w:val="20"/>
                <w:szCs w:val="20"/>
              </w:rPr>
            </w:pPr>
            <w:r w:rsidRPr="00034A42">
              <w:rPr>
                <w:rFonts w:cstheme="minorHAnsi"/>
                <w:bCs/>
                <w:sz w:val="20"/>
                <w:szCs w:val="20"/>
              </w:rPr>
              <w:t>Oxleas NHS FT</w:t>
            </w:r>
          </w:p>
          <w:p w:rsidR="00FB60E9" w:rsidRPr="00034A42" w:rsidRDefault="00FB60E9" w:rsidP="001C4701">
            <w:pPr>
              <w:jc w:val="center"/>
              <w:rPr>
                <w:rFonts w:cstheme="minorHAnsi"/>
                <w:bCs/>
                <w:sz w:val="20"/>
                <w:szCs w:val="20"/>
              </w:rPr>
            </w:pPr>
            <w:r w:rsidRPr="00034A42">
              <w:rPr>
                <w:rFonts w:cstheme="minorHAnsi"/>
                <w:bCs/>
                <w:sz w:val="20"/>
                <w:szCs w:val="20"/>
              </w:rPr>
              <w:br/>
              <w:t>All Providers</w:t>
            </w:r>
          </w:p>
        </w:tc>
        <w:tc>
          <w:tcPr>
            <w:tcW w:w="4253" w:type="dxa"/>
          </w:tcPr>
          <w:p w:rsidR="00FB60E9" w:rsidRPr="00034A42" w:rsidRDefault="00FB60E9" w:rsidP="00011EA0">
            <w:pPr>
              <w:pStyle w:val="ListParagraph"/>
              <w:numPr>
                <w:ilvl w:val="0"/>
                <w:numId w:val="32"/>
              </w:numPr>
              <w:rPr>
                <w:rFonts w:cstheme="minorHAnsi"/>
                <w:bCs/>
                <w:sz w:val="20"/>
                <w:szCs w:val="20"/>
              </w:rPr>
            </w:pPr>
            <w:r w:rsidRPr="00034A42">
              <w:rPr>
                <w:rFonts w:cstheme="minorHAnsi"/>
                <w:bCs/>
                <w:sz w:val="20"/>
                <w:szCs w:val="20"/>
              </w:rPr>
              <w:t>50% of people experiencing a first episode of psychosis will receive treatment within two weeks. This will require dedicated specialist early intervention-in-psychosis services, working with local secondary mental health providers</w:t>
            </w:r>
          </w:p>
        </w:tc>
        <w:tc>
          <w:tcPr>
            <w:tcW w:w="2126" w:type="dxa"/>
          </w:tcPr>
          <w:p w:rsidR="00FB60E9" w:rsidRPr="000A042E" w:rsidRDefault="00F70C7B" w:rsidP="00F70C7B">
            <w:pPr>
              <w:rPr>
                <w:rFonts w:cstheme="minorHAnsi"/>
                <w:bCs/>
                <w:sz w:val="20"/>
                <w:szCs w:val="20"/>
              </w:rPr>
            </w:pPr>
            <w:r>
              <w:rPr>
                <w:rFonts w:cstheme="minorHAnsi"/>
                <w:bCs/>
                <w:sz w:val="20"/>
                <w:szCs w:val="20"/>
              </w:rPr>
              <w:t xml:space="preserve">Target (based on local determination)  is being achieved at a erate of 65% (as of September 2015).  </w:t>
            </w:r>
          </w:p>
        </w:tc>
        <w:tc>
          <w:tcPr>
            <w:tcW w:w="2693" w:type="dxa"/>
          </w:tcPr>
          <w:p w:rsidR="00FB60E9" w:rsidRPr="000A042E" w:rsidRDefault="00F70C7B" w:rsidP="00F70C7B">
            <w:pPr>
              <w:rPr>
                <w:rFonts w:cstheme="minorHAnsi"/>
                <w:bCs/>
                <w:sz w:val="20"/>
                <w:szCs w:val="20"/>
              </w:rPr>
            </w:pPr>
            <w:r>
              <w:rPr>
                <w:rFonts w:cstheme="minorHAnsi"/>
                <w:bCs/>
                <w:sz w:val="20"/>
                <w:szCs w:val="20"/>
              </w:rPr>
              <w:t>NOTE that national guidance expected in October 2015 has not been issued therefore reporting has been on a local determination.  Implementation of the guidance during 2016/17 will define performance.</w:t>
            </w:r>
          </w:p>
        </w:tc>
        <w:tc>
          <w:tcPr>
            <w:tcW w:w="709" w:type="dxa"/>
            <w:shd w:val="clear" w:color="auto" w:fill="92D050"/>
          </w:tcPr>
          <w:p w:rsidR="00FB60E9" w:rsidRPr="000A042E" w:rsidRDefault="00FB60E9" w:rsidP="000A042E">
            <w:pPr>
              <w:ind w:left="360"/>
              <w:rPr>
                <w:rFonts w:cstheme="minorHAnsi"/>
                <w:bCs/>
                <w:sz w:val="20"/>
                <w:szCs w:val="20"/>
              </w:rPr>
            </w:pPr>
          </w:p>
        </w:tc>
      </w:tr>
    </w:tbl>
    <w:p w:rsidR="00965866" w:rsidRPr="00BA1972" w:rsidRDefault="006821ED" w:rsidP="000B410E">
      <w:pPr>
        <w:rPr>
          <w:rFonts w:ascii="Tahoma" w:eastAsia="Times New Roman" w:hAnsi="Tahoma" w:cs="Tahoma"/>
          <w:b/>
          <w:sz w:val="24"/>
          <w:szCs w:val="24"/>
        </w:rPr>
      </w:pPr>
      <w:r>
        <w:rPr>
          <w:rFonts w:ascii="Tahoma" w:eastAsia="Times New Roman" w:hAnsi="Tahoma" w:cs="Tahoma"/>
          <w:b/>
          <w:sz w:val="24"/>
          <w:szCs w:val="24"/>
        </w:rPr>
        <w:br w:type="page"/>
      </w:r>
      <w:r w:rsidR="00684C0F">
        <w:rPr>
          <w:rFonts w:ascii="Tahoma" w:eastAsia="Times New Roman" w:hAnsi="Tahoma" w:cs="Tahoma"/>
          <w:b/>
          <w:sz w:val="24"/>
          <w:szCs w:val="24"/>
        </w:rPr>
        <w:t>S</w:t>
      </w:r>
      <w:r w:rsidR="00BA1972" w:rsidRPr="00BA1972">
        <w:rPr>
          <w:rFonts w:ascii="Tahoma" w:eastAsia="Times New Roman" w:hAnsi="Tahoma" w:cs="Tahoma"/>
          <w:b/>
          <w:sz w:val="24"/>
          <w:szCs w:val="24"/>
        </w:rPr>
        <w:t>takeholders</w:t>
      </w:r>
    </w:p>
    <w:p w:rsidR="00BA1972" w:rsidRDefault="00BA1972">
      <w:pPr>
        <w:spacing w:after="0" w:line="240" w:lineRule="auto"/>
        <w:textAlignment w:val="center"/>
        <w:rPr>
          <w:rFonts w:ascii="Tahoma" w:eastAsia="Times New Roman" w:hAnsi="Tahoma" w:cs="Tahoma"/>
          <w:sz w:val="24"/>
          <w:szCs w:val="24"/>
        </w:rPr>
      </w:pPr>
    </w:p>
    <w:p w:rsidR="00045753" w:rsidRDefault="00045753" w:rsidP="00011EA0">
      <w:pPr>
        <w:pStyle w:val="ListParagraph"/>
        <w:numPr>
          <w:ilvl w:val="0"/>
          <w:numId w:val="10"/>
        </w:numPr>
        <w:spacing w:after="0" w:line="240" w:lineRule="auto"/>
        <w:textAlignment w:val="center"/>
        <w:rPr>
          <w:rFonts w:ascii="Tahoma" w:eastAsia="Times New Roman" w:hAnsi="Tahoma" w:cs="Tahoma"/>
          <w:sz w:val="24"/>
          <w:szCs w:val="24"/>
        </w:rPr>
      </w:pPr>
      <w:r>
        <w:rPr>
          <w:rFonts w:ascii="Tahoma" w:eastAsia="Times New Roman" w:hAnsi="Tahoma" w:cs="Tahoma"/>
          <w:sz w:val="24"/>
          <w:szCs w:val="24"/>
        </w:rPr>
        <w:t>All Bexley GP’s</w:t>
      </w:r>
      <w:r w:rsidR="00EF1DD2">
        <w:rPr>
          <w:rFonts w:ascii="Tahoma" w:eastAsia="Times New Roman" w:hAnsi="Tahoma" w:cs="Tahoma"/>
          <w:sz w:val="24"/>
          <w:szCs w:val="24"/>
        </w:rPr>
        <w:t xml:space="preserve"> and GP practices</w:t>
      </w:r>
    </w:p>
    <w:p w:rsidR="00BA1972" w:rsidRPr="00045753" w:rsidRDefault="00BA1972" w:rsidP="00011EA0">
      <w:pPr>
        <w:pStyle w:val="ListParagraph"/>
        <w:numPr>
          <w:ilvl w:val="0"/>
          <w:numId w:val="10"/>
        </w:numPr>
        <w:spacing w:after="0" w:line="240" w:lineRule="auto"/>
        <w:textAlignment w:val="center"/>
        <w:rPr>
          <w:rFonts w:ascii="Tahoma" w:eastAsia="Times New Roman" w:hAnsi="Tahoma" w:cs="Tahoma"/>
          <w:sz w:val="24"/>
          <w:szCs w:val="24"/>
        </w:rPr>
      </w:pPr>
      <w:r w:rsidRPr="00045753">
        <w:rPr>
          <w:rFonts w:ascii="Tahoma" w:eastAsia="Times New Roman" w:hAnsi="Tahoma" w:cs="Tahoma"/>
          <w:sz w:val="24"/>
          <w:szCs w:val="24"/>
        </w:rPr>
        <w:t>NHS Bexley CCG</w:t>
      </w:r>
    </w:p>
    <w:p w:rsidR="00BA1972" w:rsidRDefault="00BA1972" w:rsidP="00011EA0">
      <w:pPr>
        <w:pStyle w:val="ListParagraph"/>
        <w:numPr>
          <w:ilvl w:val="0"/>
          <w:numId w:val="10"/>
        </w:numPr>
        <w:spacing w:after="0" w:line="240" w:lineRule="auto"/>
        <w:textAlignment w:val="center"/>
        <w:rPr>
          <w:rFonts w:ascii="Tahoma" w:eastAsia="Times New Roman" w:hAnsi="Tahoma" w:cs="Tahoma"/>
          <w:sz w:val="24"/>
          <w:szCs w:val="24"/>
        </w:rPr>
      </w:pPr>
      <w:r>
        <w:rPr>
          <w:rFonts w:ascii="Tahoma" w:eastAsia="Times New Roman" w:hAnsi="Tahoma" w:cs="Tahoma"/>
          <w:sz w:val="24"/>
          <w:szCs w:val="24"/>
        </w:rPr>
        <w:t>London Borough of Bexley</w:t>
      </w:r>
    </w:p>
    <w:p w:rsidR="00BA1972" w:rsidRDefault="00BA1972" w:rsidP="00011EA0">
      <w:pPr>
        <w:pStyle w:val="ListParagraph"/>
        <w:numPr>
          <w:ilvl w:val="0"/>
          <w:numId w:val="10"/>
        </w:numPr>
        <w:spacing w:after="0" w:line="240" w:lineRule="auto"/>
        <w:textAlignment w:val="center"/>
        <w:rPr>
          <w:rFonts w:ascii="Tahoma" w:eastAsia="Times New Roman" w:hAnsi="Tahoma" w:cs="Tahoma"/>
          <w:sz w:val="24"/>
          <w:szCs w:val="24"/>
        </w:rPr>
      </w:pPr>
      <w:r>
        <w:rPr>
          <w:rFonts w:ascii="Tahoma" w:eastAsia="Times New Roman" w:hAnsi="Tahoma" w:cs="Tahoma"/>
          <w:sz w:val="24"/>
          <w:szCs w:val="24"/>
        </w:rPr>
        <w:t>Oxleas NHS FT</w:t>
      </w:r>
    </w:p>
    <w:p w:rsidR="00457451" w:rsidRDefault="00457451" w:rsidP="00011EA0">
      <w:pPr>
        <w:pStyle w:val="ListParagraph"/>
        <w:numPr>
          <w:ilvl w:val="0"/>
          <w:numId w:val="10"/>
        </w:numPr>
        <w:spacing w:after="0" w:line="240" w:lineRule="auto"/>
        <w:textAlignment w:val="center"/>
        <w:rPr>
          <w:rFonts w:ascii="Tahoma" w:eastAsia="Times New Roman" w:hAnsi="Tahoma" w:cs="Tahoma"/>
          <w:sz w:val="24"/>
          <w:szCs w:val="24"/>
        </w:rPr>
      </w:pPr>
      <w:r>
        <w:rPr>
          <w:rFonts w:ascii="Tahoma" w:eastAsia="Times New Roman" w:hAnsi="Tahoma" w:cs="Tahoma"/>
          <w:sz w:val="24"/>
          <w:szCs w:val="24"/>
        </w:rPr>
        <w:t>South London and Maudsley NHS FT</w:t>
      </w:r>
    </w:p>
    <w:p w:rsidR="00457451" w:rsidRDefault="00457451" w:rsidP="00011EA0">
      <w:pPr>
        <w:pStyle w:val="ListParagraph"/>
        <w:numPr>
          <w:ilvl w:val="0"/>
          <w:numId w:val="10"/>
        </w:numPr>
        <w:spacing w:after="0" w:line="240" w:lineRule="auto"/>
        <w:textAlignment w:val="center"/>
        <w:rPr>
          <w:rFonts w:ascii="Tahoma" w:eastAsia="Times New Roman" w:hAnsi="Tahoma" w:cs="Tahoma"/>
          <w:sz w:val="24"/>
          <w:szCs w:val="24"/>
        </w:rPr>
      </w:pPr>
      <w:r>
        <w:rPr>
          <w:rFonts w:ascii="Tahoma" w:eastAsia="Times New Roman" w:hAnsi="Tahoma" w:cs="Tahoma"/>
          <w:sz w:val="24"/>
          <w:szCs w:val="24"/>
        </w:rPr>
        <w:t>Kent and Medway NHS Trust</w:t>
      </w:r>
    </w:p>
    <w:p w:rsidR="00BA1972" w:rsidRDefault="00BA1972" w:rsidP="00011EA0">
      <w:pPr>
        <w:pStyle w:val="ListParagraph"/>
        <w:numPr>
          <w:ilvl w:val="0"/>
          <w:numId w:val="10"/>
        </w:numPr>
        <w:spacing w:after="0" w:line="240" w:lineRule="auto"/>
        <w:textAlignment w:val="center"/>
        <w:rPr>
          <w:rFonts w:ascii="Tahoma" w:eastAsia="Times New Roman" w:hAnsi="Tahoma" w:cs="Tahoma"/>
          <w:sz w:val="24"/>
          <w:szCs w:val="24"/>
        </w:rPr>
      </w:pPr>
      <w:r>
        <w:rPr>
          <w:rFonts w:ascii="Tahoma" w:eastAsia="Times New Roman" w:hAnsi="Tahoma" w:cs="Tahoma"/>
          <w:sz w:val="24"/>
          <w:szCs w:val="24"/>
        </w:rPr>
        <w:t>MIND in Bexley</w:t>
      </w:r>
    </w:p>
    <w:p w:rsidR="00457451" w:rsidRDefault="00457451" w:rsidP="00011EA0">
      <w:pPr>
        <w:pStyle w:val="ListParagraph"/>
        <w:numPr>
          <w:ilvl w:val="0"/>
          <w:numId w:val="10"/>
        </w:numPr>
        <w:spacing w:after="0" w:line="240" w:lineRule="auto"/>
        <w:textAlignment w:val="center"/>
        <w:rPr>
          <w:rFonts w:ascii="Tahoma" w:eastAsia="Times New Roman" w:hAnsi="Tahoma" w:cs="Tahoma"/>
          <w:sz w:val="24"/>
          <w:szCs w:val="24"/>
        </w:rPr>
      </w:pPr>
      <w:r>
        <w:rPr>
          <w:rFonts w:ascii="Tahoma" w:eastAsia="Times New Roman" w:hAnsi="Tahoma" w:cs="Tahoma"/>
          <w:sz w:val="24"/>
          <w:szCs w:val="24"/>
        </w:rPr>
        <w:t>MCCH</w:t>
      </w:r>
    </w:p>
    <w:p w:rsidR="00BA1972" w:rsidRPr="00BA1972" w:rsidRDefault="00BA1972" w:rsidP="00457451">
      <w:pPr>
        <w:pStyle w:val="ListParagraph"/>
        <w:spacing w:after="0" w:line="240" w:lineRule="auto"/>
        <w:textAlignment w:val="center"/>
        <w:rPr>
          <w:rFonts w:ascii="Tahoma" w:eastAsia="Times New Roman" w:hAnsi="Tahoma" w:cs="Tahoma"/>
          <w:sz w:val="24"/>
          <w:szCs w:val="24"/>
        </w:rPr>
      </w:pPr>
    </w:p>
    <w:sectPr w:rsidR="00BA1972" w:rsidRPr="00BA1972" w:rsidSect="00355C9C">
      <w:headerReference w:type="even" r:id="rId11"/>
      <w:headerReference w:type="default" r:id="rId12"/>
      <w:footerReference w:type="default" r:id="rId13"/>
      <w:headerReference w:type="first" r:id="rId14"/>
      <w:pgSz w:w="16838" w:h="11906" w:orient="landscape"/>
      <w:pgMar w:top="2414" w:right="934" w:bottom="994" w:left="1278" w:header="992"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205" w:rsidRDefault="00BD0205" w:rsidP="00654AA6">
      <w:pPr>
        <w:spacing w:after="0" w:line="240" w:lineRule="auto"/>
      </w:pPr>
      <w:r>
        <w:separator/>
      </w:r>
    </w:p>
  </w:endnote>
  <w:endnote w:type="continuationSeparator" w:id="0">
    <w:p w:rsidR="00BD0205" w:rsidRDefault="00BD0205"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65 Mediu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4351"/>
      <w:docPartObj>
        <w:docPartGallery w:val="Page Numbers (Bottom of Page)"/>
        <w:docPartUnique/>
      </w:docPartObj>
    </w:sdtPr>
    <w:sdtEndPr/>
    <w:sdtContent>
      <w:p w:rsidR="00FB60E9" w:rsidRDefault="00FB60E9">
        <w:pPr>
          <w:pStyle w:val="Footer"/>
          <w:jc w:val="center"/>
        </w:pPr>
        <w:r>
          <w:fldChar w:fldCharType="begin"/>
        </w:r>
        <w:r>
          <w:instrText xml:space="preserve"> PAGE   \* MERGEFORMAT </w:instrText>
        </w:r>
        <w:r>
          <w:fldChar w:fldCharType="separate"/>
        </w:r>
        <w:r w:rsidR="00BD0205">
          <w:rPr>
            <w:noProof/>
          </w:rPr>
          <w:t>1</w:t>
        </w:r>
        <w:r>
          <w:rPr>
            <w:noProof/>
          </w:rPr>
          <w:fldChar w:fldCharType="end"/>
        </w:r>
      </w:p>
    </w:sdtContent>
  </w:sdt>
  <w:p w:rsidR="00FB60E9" w:rsidRDefault="00FB6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205" w:rsidRDefault="00BD0205" w:rsidP="00654AA6">
      <w:pPr>
        <w:spacing w:after="0" w:line="240" w:lineRule="auto"/>
      </w:pPr>
      <w:r>
        <w:separator/>
      </w:r>
    </w:p>
  </w:footnote>
  <w:footnote w:type="continuationSeparator" w:id="0">
    <w:p w:rsidR="00BD0205" w:rsidRDefault="00BD0205"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E9" w:rsidRDefault="00FB60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E9" w:rsidRDefault="00FB60E9"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r w:rsidRPr="00A41486">
      <w:rPr>
        <w:rFonts w:ascii="Tahoma" w:hAnsi="Tahoma" w:cs="Tahoma"/>
        <w:noProof/>
        <w:color w:val="FFFFFF" w:themeColor="background1"/>
        <w:sz w:val="23"/>
      </w:rPr>
      <w:drawing>
        <wp:anchor distT="0" distB="0" distL="114300" distR="114300" simplePos="0" relativeHeight="251658240" behindDoc="1" locked="0" layoutInCell="1" allowOverlap="1" wp14:anchorId="3E878C61" wp14:editId="71214A2A">
          <wp:simplePos x="0" y="0"/>
          <wp:positionH relativeFrom="column">
            <wp:posOffset>-847090</wp:posOffset>
          </wp:positionH>
          <wp:positionV relativeFrom="page">
            <wp:posOffset>0</wp:posOffset>
          </wp:positionV>
          <wp:extent cx="10744200" cy="1361440"/>
          <wp:effectExtent l="25400" t="0" r="0" b="0"/>
          <wp:wrapNone/>
          <wp:docPr id="1"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0744200" cy="1361440"/>
                  </a:xfrm>
                  <a:prstGeom prst="rect">
                    <a:avLst/>
                  </a:prstGeom>
                  <a:solidFill>
                    <a:srgbClr val="61AEB5"/>
                  </a:solidFill>
                  <a:ln w="9525">
                    <a:noFill/>
                    <a:miter lim="800000"/>
                    <a:headEnd/>
                    <a:tailEnd/>
                  </a:ln>
                </pic:spPr>
              </pic:pic>
            </a:graphicData>
          </a:graphic>
        </wp:anchor>
      </w:drawing>
    </w:r>
    <w:r>
      <w:rPr>
        <w:rFonts w:ascii="Tahoma" w:hAnsi="Tahoma" w:cs="Tahoma"/>
        <w:b/>
        <w:bCs/>
        <w:color w:val="FFFFFF" w:themeColor="background1"/>
        <w:sz w:val="23"/>
        <w:szCs w:val="24"/>
      </w:rPr>
      <w:t>NHS Bexley CCG and London Borough of Bexley</w:t>
    </w:r>
  </w:p>
  <w:p w:rsidR="00FB60E9" w:rsidRPr="00A41486" w:rsidRDefault="00FB60E9"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r>
      <w:rPr>
        <w:rFonts w:ascii="Tahoma" w:hAnsi="Tahoma" w:cs="Tahoma"/>
        <w:b/>
        <w:bCs/>
        <w:color w:val="FFFFFF" w:themeColor="background1"/>
        <w:sz w:val="23"/>
        <w:szCs w:val="24"/>
      </w:rPr>
      <w:t>A</w:t>
    </w:r>
    <w:r w:rsidRPr="00A41486">
      <w:rPr>
        <w:rFonts w:ascii="Tahoma" w:hAnsi="Tahoma" w:cs="Tahoma"/>
        <w:b/>
        <w:bCs/>
        <w:color w:val="FFFFFF" w:themeColor="background1"/>
        <w:sz w:val="23"/>
        <w:szCs w:val="24"/>
      </w:rPr>
      <w:t>ction plan to enable delivery of shared goals of the Mental Health Crisis Care Concordat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0E9" w:rsidRDefault="00FB60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3D5"/>
    <w:multiLevelType w:val="hybridMultilevel"/>
    <w:tmpl w:val="D9681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70C42"/>
    <w:multiLevelType w:val="hybridMultilevel"/>
    <w:tmpl w:val="DF844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84D74"/>
    <w:multiLevelType w:val="hybridMultilevel"/>
    <w:tmpl w:val="C642600A"/>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84564"/>
    <w:multiLevelType w:val="hybridMultilevel"/>
    <w:tmpl w:val="96888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31146F"/>
    <w:multiLevelType w:val="hybridMultilevel"/>
    <w:tmpl w:val="3EE08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5416D"/>
    <w:multiLevelType w:val="hybridMultilevel"/>
    <w:tmpl w:val="43D84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2267E5"/>
    <w:multiLevelType w:val="hybridMultilevel"/>
    <w:tmpl w:val="88C67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453677"/>
    <w:multiLevelType w:val="hybridMultilevel"/>
    <w:tmpl w:val="7F8EE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FB4665"/>
    <w:multiLevelType w:val="hybridMultilevel"/>
    <w:tmpl w:val="AE127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150400"/>
    <w:multiLevelType w:val="hybridMultilevel"/>
    <w:tmpl w:val="0ED8C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294B98"/>
    <w:multiLevelType w:val="hybridMultilevel"/>
    <w:tmpl w:val="B8DA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B17B1"/>
    <w:multiLevelType w:val="hybridMultilevel"/>
    <w:tmpl w:val="1A020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425111"/>
    <w:multiLevelType w:val="hybridMultilevel"/>
    <w:tmpl w:val="6EFE7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42233D"/>
    <w:multiLevelType w:val="hybridMultilevel"/>
    <w:tmpl w:val="04A81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EF5643"/>
    <w:multiLevelType w:val="hybridMultilevel"/>
    <w:tmpl w:val="31E0E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47649A"/>
    <w:multiLevelType w:val="hybridMultilevel"/>
    <w:tmpl w:val="93E8A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2002F8"/>
    <w:multiLevelType w:val="hybridMultilevel"/>
    <w:tmpl w:val="20BC5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A119EB"/>
    <w:multiLevelType w:val="hybridMultilevel"/>
    <w:tmpl w:val="1D884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E034AF"/>
    <w:multiLevelType w:val="hybridMultilevel"/>
    <w:tmpl w:val="D15C3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9B102C"/>
    <w:multiLevelType w:val="hybridMultilevel"/>
    <w:tmpl w:val="20223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8F1EF8"/>
    <w:multiLevelType w:val="hybridMultilevel"/>
    <w:tmpl w:val="8BF6C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A37813"/>
    <w:multiLevelType w:val="hybridMultilevel"/>
    <w:tmpl w:val="62C0B430"/>
    <w:lvl w:ilvl="0" w:tplc="4A785AC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440CEB"/>
    <w:multiLevelType w:val="hybridMultilevel"/>
    <w:tmpl w:val="981C0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B10253"/>
    <w:multiLevelType w:val="hybridMultilevel"/>
    <w:tmpl w:val="9B9C4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112220"/>
    <w:multiLevelType w:val="hybridMultilevel"/>
    <w:tmpl w:val="E1CAA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30065F"/>
    <w:multiLevelType w:val="hybridMultilevel"/>
    <w:tmpl w:val="93E8A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172D06"/>
    <w:multiLevelType w:val="hybridMultilevel"/>
    <w:tmpl w:val="E93AD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6D2060"/>
    <w:multiLevelType w:val="hybridMultilevel"/>
    <w:tmpl w:val="8104F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B94E05"/>
    <w:multiLevelType w:val="hybridMultilevel"/>
    <w:tmpl w:val="AB7E9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BB1A93"/>
    <w:multiLevelType w:val="hybridMultilevel"/>
    <w:tmpl w:val="62D05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005760"/>
    <w:multiLevelType w:val="hybridMultilevel"/>
    <w:tmpl w:val="B1300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09260F"/>
    <w:multiLevelType w:val="hybridMultilevel"/>
    <w:tmpl w:val="6C104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970A09"/>
    <w:multiLevelType w:val="hybridMultilevel"/>
    <w:tmpl w:val="D15C3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9E70B0"/>
    <w:multiLevelType w:val="hybridMultilevel"/>
    <w:tmpl w:val="DCB49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CF7F61"/>
    <w:multiLevelType w:val="hybridMultilevel"/>
    <w:tmpl w:val="93E8A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19"/>
  </w:num>
  <w:num w:numId="5">
    <w:abstractNumId w:val="20"/>
  </w:num>
  <w:num w:numId="6">
    <w:abstractNumId w:val="14"/>
  </w:num>
  <w:num w:numId="7">
    <w:abstractNumId w:val="8"/>
  </w:num>
  <w:num w:numId="8">
    <w:abstractNumId w:val="27"/>
  </w:num>
  <w:num w:numId="9">
    <w:abstractNumId w:val="22"/>
  </w:num>
  <w:num w:numId="10">
    <w:abstractNumId w:val="10"/>
  </w:num>
  <w:num w:numId="11">
    <w:abstractNumId w:val="17"/>
  </w:num>
  <w:num w:numId="12">
    <w:abstractNumId w:val="5"/>
  </w:num>
  <w:num w:numId="13">
    <w:abstractNumId w:val="3"/>
  </w:num>
  <w:num w:numId="14">
    <w:abstractNumId w:val="7"/>
  </w:num>
  <w:num w:numId="15">
    <w:abstractNumId w:val="31"/>
  </w:num>
  <w:num w:numId="16">
    <w:abstractNumId w:val="1"/>
  </w:num>
  <w:num w:numId="17">
    <w:abstractNumId w:val="28"/>
  </w:num>
  <w:num w:numId="18">
    <w:abstractNumId w:val="29"/>
  </w:num>
  <w:num w:numId="19">
    <w:abstractNumId w:val="12"/>
  </w:num>
  <w:num w:numId="20">
    <w:abstractNumId w:val="11"/>
  </w:num>
  <w:num w:numId="21">
    <w:abstractNumId w:val="30"/>
  </w:num>
  <w:num w:numId="22">
    <w:abstractNumId w:val="26"/>
  </w:num>
  <w:num w:numId="23">
    <w:abstractNumId w:val="33"/>
  </w:num>
  <w:num w:numId="24">
    <w:abstractNumId w:val="24"/>
  </w:num>
  <w:num w:numId="25">
    <w:abstractNumId w:val="0"/>
  </w:num>
  <w:num w:numId="26">
    <w:abstractNumId w:val="13"/>
  </w:num>
  <w:num w:numId="27">
    <w:abstractNumId w:val="34"/>
  </w:num>
  <w:num w:numId="28">
    <w:abstractNumId w:val="25"/>
  </w:num>
  <w:num w:numId="29">
    <w:abstractNumId w:val="23"/>
  </w:num>
  <w:num w:numId="30">
    <w:abstractNumId w:val="2"/>
  </w:num>
  <w:num w:numId="31">
    <w:abstractNumId w:val="15"/>
  </w:num>
  <w:num w:numId="32">
    <w:abstractNumId w:val="16"/>
  </w:num>
  <w:num w:numId="33">
    <w:abstractNumId w:val="21"/>
  </w:num>
  <w:num w:numId="34">
    <w:abstractNumId w:val="32"/>
  </w:num>
  <w:num w:numId="35">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E2"/>
    <w:rsid w:val="00011EA0"/>
    <w:rsid w:val="000141BD"/>
    <w:rsid w:val="000163C9"/>
    <w:rsid w:val="0001794C"/>
    <w:rsid w:val="00020DDC"/>
    <w:rsid w:val="00023A80"/>
    <w:rsid w:val="00031703"/>
    <w:rsid w:val="00034A42"/>
    <w:rsid w:val="0004488B"/>
    <w:rsid w:val="00045753"/>
    <w:rsid w:val="000700A1"/>
    <w:rsid w:val="00072C49"/>
    <w:rsid w:val="000749C2"/>
    <w:rsid w:val="00075AA6"/>
    <w:rsid w:val="000A042E"/>
    <w:rsid w:val="000A3E7E"/>
    <w:rsid w:val="000B410E"/>
    <w:rsid w:val="000C7B97"/>
    <w:rsid w:val="000D1078"/>
    <w:rsid w:val="000D1E89"/>
    <w:rsid w:val="000D2D38"/>
    <w:rsid w:val="000D5A7A"/>
    <w:rsid w:val="000D6F55"/>
    <w:rsid w:val="000E3A5B"/>
    <w:rsid w:val="000E5D2C"/>
    <w:rsid w:val="000E5F05"/>
    <w:rsid w:val="000E7DFC"/>
    <w:rsid w:val="000F4AD5"/>
    <w:rsid w:val="001245D7"/>
    <w:rsid w:val="00131EFE"/>
    <w:rsid w:val="00132A41"/>
    <w:rsid w:val="001478F0"/>
    <w:rsid w:val="001827F3"/>
    <w:rsid w:val="00182E58"/>
    <w:rsid w:val="00183491"/>
    <w:rsid w:val="00194B14"/>
    <w:rsid w:val="00197249"/>
    <w:rsid w:val="001A452D"/>
    <w:rsid w:val="001B7CD9"/>
    <w:rsid w:val="001C4701"/>
    <w:rsid w:val="001D3419"/>
    <w:rsid w:val="001D34AC"/>
    <w:rsid w:val="001D387A"/>
    <w:rsid w:val="001D59BB"/>
    <w:rsid w:val="001E794C"/>
    <w:rsid w:val="00216E74"/>
    <w:rsid w:val="00220A22"/>
    <w:rsid w:val="00225030"/>
    <w:rsid w:val="00227432"/>
    <w:rsid w:val="00264F77"/>
    <w:rsid w:val="00265F9D"/>
    <w:rsid w:val="00270215"/>
    <w:rsid w:val="002730FF"/>
    <w:rsid w:val="00287E69"/>
    <w:rsid w:val="002D05E9"/>
    <w:rsid w:val="002E00C1"/>
    <w:rsid w:val="002E36A6"/>
    <w:rsid w:val="00302084"/>
    <w:rsid w:val="00311541"/>
    <w:rsid w:val="00334DB7"/>
    <w:rsid w:val="00355C9C"/>
    <w:rsid w:val="0036640E"/>
    <w:rsid w:val="00387C15"/>
    <w:rsid w:val="00396249"/>
    <w:rsid w:val="00396D53"/>
    <w:rsid w:val="003A4B40"/>
    <w:rsid w:val="003B729D"/>
    <w:rsid w:val="003C3345"/>
    <w:rsid w:val="003C66DE"/>
    <w:rsid w:val="003D74E7"/>
    <w:rsid w:val="003E419B"/>
    <w:rsid w:val="003F0221"/>
    <w:rsid w:val="00412138"/>
    <w:rsid w:val="00413F35"/>
    <w:rsid w:val="004331E7"/>
    <w:rsid w:val="00447456"/>
    <w:rsid w:val="00457451"/>
    <w:rsid w:val="00461350"/>
    <w:rsid w:val="00472F95"/>
    <w:rsid w:val="00473B41"/>
    <w:rsid w:val="0048201E"/>
    <w:rsid w:val="00487454"/>
    <w:rsid w:val="00491A3A"/>
    <w:rsid w:val="0049770A"/>
    <w:rsid w:val="004A702E"/>
    <w:rsid w:val="004B2F2D"/>
    <w:rsid w:val="004B4A73"/>
    <w:rsid w:val="004B7FE2"/>
    <w:rsid w:val="004C2E6C"/>
    <w:rsid w:val="004F6880"/>
    <w:rsid w:val="00505C6A"/>
    <w:rsid w:val="00514DD4"/>
    <w:rsid w:val="00515199"/>
    <w:rsid w:val="00515726"/>
    <w:rsid w:val="0053381C"/>
    <w:rsid w:val="00536EFD"/>
    <w:rsid w:val="0054473D"/>
    <w:rsid w:val="005555F4"/>
    <w:rsid w:val="00563317"/>
    <w:rsid w:val="00566D9F"/>
    <w:rsid w:val="005712D6"/>
    <w:rsid w:val="00582DB4"/>
    <w:rsid w:val="00586278"/>
    <w:rsid w:val="00596F26"/>
    <w:rsid w:val="005B191A"/>
    <w:rsid w:val="005C1708"/>
    <w:rsid w:val="005D20A3"/>
    <w:rsid w:val="005E1968"/>
    <w:rsid w:val="005E6FBD"/>
    <w:rsid w:val="00617FA2"/>
    <w:rsid w:val="00630DA3"/>
    <w:rsid w:val="006537CD"/>
    <w:rsid w:val="00654AA6"/>
    <w:rsid w:val="00654B7A"/>
    <w:rsid w:val="00657744"/>
    <w:rsid w:val="00657870"/>
    <w:rsid w:val="006631AD"/>
    <w:rsid w:val="006821ED"/>
    <w:rsid w:val="00683D5D"/>
    <w:rsid w:val="00684C0F"/>
    <w:rsid w:val="0068714E"/>
    <w:rsid w:val="006951A8"/>
    <w:rsid w:val="006957BA"/>
    <w:rsid w:val="006A4E5C"/>
    <w:rsid w:val="006B7883"/>
    <w:rsid w:val="006D7779"/>
    <w:rsid w:val="006E0830"/>
    <w:rsid w:val="006F4883"/>
    <w:rsid w:val="00701FA5"/>
    <w:rsid w:val="00707B25"/>
    <w:rsid w:val="00722A8D"/>
    <w:rsid w:val="0076717B"/>
    <w:rsid w:val="00773855"/>
    <w:rsid w:val="00775551"/>
    <w:rsid w:val="00781A9C"/>
    <w:rsid w:val="007A519B"/>
    <w:rsid w:val="007C1829"/>
    <w:rsid w:val="007C5C1B"/>
    <w:rsid w:val="007C7C65"/>
    <w:rsid w:val="007E6894"/>
    <w:rsid w:val="007F7D55"/>
    <w:rsid w:val="00801712"/>
    <w:rsid w:val="008023B2"/>
    <w:rsid w:val="00806393"/>
    <w:rsid w:val="0081721A"/>
    <w:rsid w:val="00832011"/>
    <w:rsid w:val="00846A31"/>
    <w:rsid w:val="00876E45"/>
    <w:rsid w:val="00887F81"/>
    <w:rsid w:val="008C2F07"/>
    <w:rsid w:val="008C7CEA"/>
    <w:rsid w:val="008E00D4"/>
    <w:rsid w:val="00902264"/>
    <w:rsid w:val="009046C4"/>
    <w:rsid w:val="00916531"/>
    <w:rsid w:val="0091731F"/>
    <w:rsid w:val="00931678"/>
    <w:rsid w:val="00936F0A"/>
    <w:rsid w:val="0093769C"/>
    <w:rsid w:val="00965866"/>
    <w:rsid w:val="00972778"/>
    <w:rsid w:val="00976813"/>
    <w:rsid w:val="00984CBA"/>
    <w:rsid w:val="00985201"/>
    <w:rsid w:val="009A1465"/>
    <w:rsid w:val="009A4BD7"/>
    <w:rsid w:val="009B0734"/>
    <w:rsid w:val="009B5DDA"/>
    <w:rsid w:val="009B64E6"/>
    <w:rsid w:val="009D1380"/>
    <w:rsid w:val="009D2588"/>
    <w:rsid w:val="009D6F5B"/>
    <w:rsid w:val="009E4D66"/>
    <w:rsid w:val="009E6015"/>
    <w:rsid w:val="009F503A"/>
    <w:rsid w:val="009F79DC"/>
    <w:rsid w:val="00A03A5E"/>
    <w:rsid w:val="00A06167"/>
    <w:rsid w:val="00A21378"/>
    <w:rsid w:val="00A41486"/>
    <w:rsid w:val="00A53DB7"/>
    <w:rsid w:val="00A611D8"/>
    <w:rsid w:val="00A617B4"/>
    <w:rsid w:val="00A747E5"/>
    <w:rsid w:val="00A81B67"/>
    <w:rsid w:val="00A92FCB"/>
    <w:rsid w:val="00AA14DA"/>
    <w:rsid w:val="00AA5ABF"/>
    <w:rsid w:val="00AA7A11"/>
    <w:rsid w:val="00AC472B"/>
    <w:rsid w:val="00AC67A3"/>
    <w:rsid w:val="00AF489A"/>
    <w:rsid w:val="00B05AEB"/>
    <w:rsid w:val="00B07474"/>
    <w:rsid w:val="00B11606"/>
    <w:rsid w:val="00B12BE7"/>
    <w:rsid w:val="00B348D4"/>
    <w:rsid w:val="00B378BD"/>
    <w:rsid w:val="00B40F70"/>
    <w:rsid w:val="00B61222"/>
    <w:rsid w:val="00B6344A"/>
    <w:rsid w:val="00B93AB7"/>
    <w:rsid w:val="00B96E08"/>
    <w:rsid w:val="00BA1972"/>
    <w:rsid w:val="00BB39EE"/>
    <w:rsid w:val="00BD0205"/>
    <w:rsid w:val="00BD7520"/>
    <w:rsid w:val="00BE75A2"/>
    <w:rsid w:val="00C05999"/>
    <w:rsid w:val="00C06F05"/>
    <w:rsid w:val="00C1029D"/>
    <w:rsid w:val="00C157B7"/>
    <w:rsid w:val="00C2614B"/>
    <w:rsid w:val="00C33B70"/>
    <w:rsid w:val="00C669AB"/>
    <w:rsid w:val="00C70914"/>
    <w:rsid w:val="00C75999"/>
    <w:rsid w:val="00C83433"/>
    <w:rsid w:val="00CA4154"/>
    <w:rsid w:val="00CA4814"/>
    <w:rsid w:val="00CB4E9C"/>
    <w:rsid w:val="00CD4172"/>
    <w:rsid w:val="00D0419B"/>
    <w:rsid w:val="00D05EB4"/>
    <w:rsid w:val="00D11F3C"/>
    <w:rsid w:val="00D143FE"/>
    <w:rsid w:val="00D330C2"/>
    <w:rsid w:val="00D3547D"/>
    <w:rsid w:val="00D4369A"/>
    <w:rsid w:val="00D562D3"/>
    <w:rsid w:val="00D65A8B"/>
    <w:rsid w:val="00D7074D"/>
    <w:rsid w:val="00D70CF2"/>
    <w:rsid w:val="00D820E2"/>
    <w:rsid w:val="00D85909"/>
    <w:rsid w:val="00D87351"/>
    <w:rsid w:val="00D913D7"/>
    <w:rsid w:val="00D927FB"/>
    <w:rsid w:val="00DB0FA6"/>
    <w:rsid w:val="00DC1932"/>
    <w:rsid w:val="00DD394E"/>
    <w:rsid w:val="00DD7E11"/>
    <w:rsid w:val="00DF242F"/>
    <w:rsid w:val="00DF39A2"/>
    <w:rsid w:val="00DF5312"/>
    <w:rsid w:val="00E06C8F"/>
    <w:rsid w:val="00E118C2"/>
    <w:rsid w:val="00E20475"/>
    <w:rsid w:val="00E2627F"/>
    <w:rsid w:val="00E30D97"/>
    <w:rsid w:val="00E37263"/>
    <w:rsid w:val="00E51FC3"/>
    <w:rsid w:val="00E5534C"/>
    <w:rsid w:val="00E6688C"/>
    <w:rsid w:val="00E728E3"/>
    <w:rsid w:val="00E76A5C"/>
    <w:rsid w:val="00E837FF"/>
    <w:rsid w:val="00E942B8"/>
    <w:rsid w:val="00EA1524"/>
    <w:rsid w:val="00EB06F3"/>
    <w:rsid w:val="00EB21BF"/>
    <w:rsid w:val="00EC1F5E"/>
    <w:rsid w:val="00EC63B6"/>
    <w:rsid w:val="00ED04FA"/>
    <w:rsid w:val="00ED10D7"/>
    <w:rsid w:val="00EE1722"/>
    <w:rsid w:val="00EF1DD2"/>
    <w:rsid w:val="00F15FA8"/>
    <w:rsid w:val="00F23F7B"/>
    <w:rsid w:val="00F560A7"/>
    <w:rsid w:val="00F61EDE"/>
    <w:rsid w:val="00F66894"/>
    <w:rsid w:val="00F66B3F"/>
    <w:rsid w:val="00F70C7B"/>
    <w:rsid w:val="00F84F86"/>
    <w:rsid w:val="00F87147"/>
    <w:rsid w:val="00F93D70"/>
    <w:rsid w:val="00FB13EC"/>
    <w:rsid w:val="00FB60E9"/>
    <w:rsid w:val="00FD6DE2"/>
    <w:rsid w:val="00FE5FD9"/>
    <w:rsid w:val="00FF2C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622D3B-E26F-40AB-B997-10B227D9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B7A"/>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BA2E6-FA11-4F30-BF7E-FE550D6D13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3.xml><?xml version="1.0" encoding="utf-8"?>
<ds:datastoreItem xmlns:ds="http://schemas.openxmlformats.org/officeDocument/2006/customXml" ds:itemID="{58525A3A-0B06-4BEC-AB87-760DD5BC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75A5FD-E77E-4DFF-8284-A82C97BC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3064</Words>
  <Characters>17468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Moya Lenaghan</cp:lastModifiedBy>
  <cp:revision>3</cp:revision>
  <cp:lastPrinted>2015-02-12T11:47:00Z</cp:lastPrinted>
  <dcterms:created xsi:type="dcterms:W3CDTF">2015-12-09T12:16:00Z</dcterms:created>
  <dcterms:modified xsi:type="dcterms:W3CDTF">2015-12-09T12:16:00Z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