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723"/>
        <w:gridCol w:w="992"/>
        <w:gridCol w:w="4911"/>
      </w:tblGrid>
      <w:tr w:rsidR="005A4E55" w:rsidTr="00271DCA">
        <w:tc>
          <w:tcPr>
            <w:tcW w:w="14842" w:type="dxa"/>
            <w:gridSpan w:val="3"/>
            <w:tcBorders>
              <w:top w:val="nil"/>
              <w:left w:val="nil"/>
              <w:bottom w:val="nil"/>
              <w:right w:val="nil"/>
            </w:tcBorders>
          </w:tcPr>
          <w:p w:rsidR="005A4E55" w:rsidRDefault="005A4E55" w:rsidP="00BA5536">
            <w:pPr>
              <w:rPr>
                <w:sz w:val="24"/>
                <w:szCs w:val="24"/>
              </w:rPr>
            </w:pPr>
            <w:bookmarkStart w:id="0" w:name="_GoBack"/>
            <w:bookmarkEnd w:id="0"/>
            <w:r w:rsidRPr="00271DCA">
              <w:rPr>
                <w:sz w:val="24"/>
                <w:szCs w:val="24"/>
              </w:rPr>
              <w:t>In Sheffield</w:t>
            </w:r>
            <w:r w:rsidR="00BA5536" w:rsidRPr="00271DCA">
              <w:rPr>
                <w:sz w:val="24"/>
                <w:szCs w:val="24"/>
              </w:rPr>
              <w:t>,</w:t>
            </w:r>
            <w:r w:rsidRPr="00271DCA">
              <w:rPr>
                <w:sz w:val="24"/>
                <w:szCs w:val="24"/>
              </w:rPr>
              <w:t xml:space="preserve"> the </w:t>
            </w:r>
            <w:r w:rsidR="00271DCA">
              <w:rPr>
                <w:sz w:val="24"/>
                <w:szCs w:val="24"/>
              </w:rPr>
              <w:t>Health and Social C</w:t>
            </w:r>
            <w:r w:rsidR="006D0B6F" w:rsidRPr="00271DCA">
              <w:rPr>
                <w:sz w:val="24"/>
                <w:szCs w:val="24"/>
              </w:rPr>
              <w:t xml:space="preserve">are </w:t>
            </w:r>
            <w:r w:rsidR="00271DCA">
              <w:rPr>
                <w:sz w:val="24"/>
                <w:szCs w:val="24"/>
              </w:rPr>
              <w:t>S</w:t>
            </w:r>
            <w:r w:rsidRPr="00271DCA">
              <w:rPr>
                <w:sz w:val="24"/>
                <w:szCs w:val="24"/>
              </w:rPr>
              <w:t xml:space="preserve">tatutory </w:t>
            </w:r>
            <w:r w:rsidR="00271DCA">
              <w:rPr>
                <w:sz w:val="24"/>
                <w:szCs w:val="24"/>
              </w:rPr>
              <w:t>P</w:t>
            </w:r>
            <w:r w:rsidR="006D0B6F" w:rsidRPr="00271DCA">
              <w:rPr>
                <w:sz w:val="24"/>
                <w:szCs w:val="24"/>
              </w:rPr>
              <w:t xml:space="preserve">rovider </w:t>
            </w:r>
            <w:r w:rsidRPr="00271DCA">
              <w:rPr>
                <w:sz w:val="24"/>
                <w:szCs w:val="24"/>
              </w:rPr>
              <w:t>organisations</w:t>
            </w:r>
            <w:r w:rsidR="00271DCA">
              <w:rPr>
                <w:sz w:val="24"/>
                <w:szCs w:val="24"/>
              </w:rPr>
              <w:t xml:space="preserve"> with the support of the Third S</w:t>
            </w:r>
            <w:r w:rsidRPr="00271DCA">
              <w:rPr>
                <w:sz w:val="24"/>
                <w:szCs w:val="24"/>
              </w:rPr>
              <w:t>ector, committed to work together to improve the system of care and support in the city for people in crisis because of a mental health condition</w:t>
            </w:r>
            <w:r w:rsidR="00BA5536" w:rsidRPr="00271DCA">
              <w:rPr>
                <w:sz w:val="24"/>
                <w:szCs w:val="24"/>
              </w:rPr>
              <w:t>.  We committed to</w:t>
            </w:r>
            <w:r w:rsidRPr="00271DCA">
              <w:rPr>
                <w:sz w:val="24"/>
                <w:szCs w:val="24"/>
              </w:rPr>
              <w:t xml:space="preserve"> ensuring they are kept safe and helped </w:t>
            </w:r>
            <w:r w:rsidR="006D0B6F" w:rsidRPr="00271DCA">
              <w:rPr>
                <w:sz w:val="24"/>
                <w:szCs w:val="24"/>
              </w:rPr>
              <w:t xml:space="preserve">to find the support they need; </w:t>
            </w:r>
            <w:r w:rsidRPr="00271DCA">
              <w:rPr>
                <w:sz w:val="24"/>
                <w:szCs w:val="24"/>
              </w:rPr>
              <w:t>whatever the circumstances</w:t>
            </w:r>
            <w:r w:rsidR="006D0B6F" w:rsidRPr="00271DCA">
              <w:rPr>
                <w:sz w:val="24"/>
                <w:szCs w:val="24"/>
              </w:rPr>
              <w:t xml:space="preserve"> in which they first need help; and</w:t>
            </w:r>
            <w:r w:rsidRPr="00271DCA">
              <w:rPr>
                <w:sz w:val="24"/>
                <w:szCs w:val="24"/>
              </w:rPr>
              <w:t xml:space="preserve"> from whichever service they turn to first. </w:t>
            </w:r>
            <w:r w:rsidR="006D0B6F" w:rsidRPr="00271DCA">
              <w:rPr>
                <w:sz w:val="24"/>
                <w:szCs w:val="24"/>
              </w:rPr>
              <w:t xml:space="preserve"> </w:t>
            </w:r>
            <w:r w:rsidRPr="00271DCA">
              <w:rPr>
                <w:sz w:val="24"/>
                <w:szCs w:val="24"/>
              </w:rPr>
              <w:t>We committed to</w:t>
            </w:r>
            <w:r w:rsidR="00BA5536" w:rsidRPr="00271DCA">
              <w:rPr>
                <w:sz w:val="24"/>
                <w:szCs w:val="24"/>
              </w:rPr>
              <w:t xml:space="preserve"> work together </w:t>
            </w:r>
            <w:r w:rsidRPr="00271DCA">
              <w:rPr>
                <w:sz w:val="24"/>
                <w:szCs w:val="24"/>
              </w:rPr>
              <w:t>with local organisations, to prevent crises happening whenever possible through prevention and early in</w:t>
            </w:r>
            <w:r w:rsidR="00BA5536" w:rsidRPr="00271DCA">
              <w:rPr>
                <w:sz w:val="24"/>
                <w:szCs w:val="24"/>
              </w:rPr>
              <w:t>tervention and</w:t>
            </w:r>
            <w:r w:rsidRPr="00271DCA">
              <w:rPr>
                <w:sz w:val="24"/>
                <w:szCs w:val="24"/>
              </w:rPr>
              <w:t xml:space="preserve"> meet</w:t>
            </w:r>
            <w:r w:rsidR="00BA5536" w:rsidRPr="00271DCA">
              <w:rPr>
                <w:sz w:val="24"/>
                <w:szCs w:val="24"/>
              </w:rPr>
              <w:t>ing</w:t>
            </w:r>
            <w:r w:rsidRPr="00271DCA">
              <w:rPr>
                <w:sz w:val="24"/>
                <w:szCs w:val="24"/>
              </w:rPr>
              <w:t xml:space="preserve"> the needs of vulnerable people in urgent situations. We </w:t>
            </w:r>
            <w:r w:rsidR="00BA5536" w:rsidRPr="00271DCA">
              <w:rPr>
                <w:sz w:val="24"/>
                <w:szCs w:val="24"/>
              </w:rPr>
              <w:t>committed to</w:t>
            </w:r>
            <w:r w:rsidRPr="00271DCA">
              <w:rPr>
                <w:sz w:val="24"/>
                <w:szCs w:val="24"/>
              </w:rPr>
              <w:t xml:space="preserve"> strive to make sure that all relevant public services support someone who appears to have a mental health problem to move towards Recovery.</w:t>
            </w:r>
          </w:p>
          <w:p w:rsidR="00271DCA" w:rsidRPr="00271DCA" w:rsidRDefault="00271DCA" w:rsidP="00BA5536">
            <w:pPr>
              <w:rPr>
                <w:sz w:val="24"/>
                <w:szCs w:val="24"/>
              </w:rPr>
            </w:pPr>
          </w:p>
          <w:p w:rsidR="00950DF4" w:rsidRPr="00271DCA" w:rsidRDefault="00BA5536" w:rsidP="00BA5536">
            <w:pPr>
              <w:rPr>
                <w:sz w:val="24"/>
                <w:szCs w:val="24"/>
              </w:rPr>
            </w:pPr>
            <w:r w:rsidRPr="00271DCA">
              <w:rPr>
                <w:sz w:val="24"/>
                <w:szCs w:val="24"/>
              </w:rPr>
              <w:t>In response to the publication of the Crisis Care Concordat (CCC) we developed a comprehensive and detailed plan which was uploaded to the national website for all to view.</w:t>
            </w:r>
            <w:r w:rsidR="006D0B6F" w:rsidRPr="00271DCA">
              <w:rPr>
                <w:sz w:val="24"/>
                <w:szCs w:val="24"/>
              </w:rPr>
              <w:t xml:space="preserve">  Our plan focussed on the following</w:t>
            </w:r>
          </w:p>
          <w:p w:rsidR="006D0B6F" w:rsidRPr="00271DCA" w:rsidRDefault="00950DF4" w:rsidP="006D0B6F">
            <w:pPr>
              <w:pStyle w:val="ListParagraph"/>
              <w:numPr>
                <w:ilvl w:val="0"/>
                <w:numId w:val="22"/>
              </w:numPr>
              <w:rPr>
                <w:sz w:val="24"/>
                <w:szCs w:val="24"/>
              </w:rPr>
            </w:pPr>
            <w:r w:rsidRPr="00271DCA">
              <w:rPr>
                <w:sz w:val="24"/>
                <w:szCs w:val="24"/>
              </w:rPr>
              <w:t>The availability of services offering access</w:t>
            </w:r>
            <w:r w:rsidR="006D0B6F" w:rsidRPr="00271DCA">
              <w:rPr>
                <w:sz w:val="24"/>
                <w:szCs w:val="24"/>
              </w:rPr>
              <w:t xml:space="preserve"> to support before crisis point</w:t>
            </w:r>
            <w:r w:rsidRPr="00271DCA">
              <w:rPr>
                <w:sz w:val="24"/>
                <w:szCs w:val="24"/>
              </w:rPr>
              <w:t xml:space="preserve"> </w:t>
            </w:r>
          </w:p>
          <w:p w:rsidR="006D0B6F" w:rsidRPr="00271DCA" w:rsidRDefault="00950DF4" w:rsidP="006D0B6F">
            <w:pPr>
              <w:pStyle w:val="ListParagraph"/>
              <w:numPr>
                <w:ilvl w:val="0"/>
                <w:numId w:val="22"/>
              </w:numPr>
              <w:rPr>
                <w:sz w:val="24"/>
                <w:szCs w:val="24"/>
              </w:rPr>
            </w:pPr>
            <w:r w:rsidRPr="00271DCA">
              <w:rPr>
                <w:sz w:val="24"/>
                <w:szCs w:val="24"/>
              </w:rPr>
              <w:t>The availability of services enabling urgent and emergency access to crisis care</w:t>
            </w:r>
          </w:p>
          <w:p w:rsidR="006D0B6F" w:rsidRPr="00271DCA" w:rsidRDefault="00950DF4" w:rsidP="006D0B6F">
            <w:pPr>
              <w:pStyle w:val="ListParagraph"/>
              <w:numPr>
                <w:ilvl w:val="0"/>
                <w:numId w:val="22"/>
              </w:numPr>
              <w:rPr>
                <w:sz w:val="24"/>
                <w:szCs w:val="24"/>
              </w:rPr>
            </w:pPr>
            <w:r w:rsidRPr="00271DCA">
              <w:rPr>
                <w:sz w:val="24"/>
                <w:szCs w:val="24"/>
              </w:rPr>
              <w:t>The availability of services ensuring the right quality of treatment and care when in crisis</w:t>
            </w:r>
            <w:r w:rsidR="007C5878" w:rsidRPr="00271DCA">
              <w:rPr>
                <w:sz w:val="24"/>
                <w:szCs w:val="24"/>
              </w:rPr>
              <w:t xml:space="preserve"> </w:t>
            </w:r>
          </w:p>
          <w:p w:rsidR="00950DF4" w:rsidRDefault="00950DF4" w:rsidP="006D0B6F">
            <w:pPr>
              <w:pStyle w:val="ListParagraph"/>
              <w:numPr>
                <w:ilvl w:val="0"/>
                <w:numId w:val="22"/>
              </w:numPr>
              <w:rPr>
                <w:sz w:val="24"/>
                <w:szCs w:val="24"/>
              </w:rPr>
            </w:pPr>
            <w:r w:rsidRPr="00271DCA">
              <w:rPr>
                <w:sz w:val="24"/>
                <w:szCs w:val="24"/>
              </w:rPr>
              <w:t>The availability of services enabling recovery and staying well, and preventing future crises</w:t>
            </w:r>
            <w:r w:rsidR="007C5878" w:rsidRPr="00271DCA">
              <w:rPr>
                <w:sz w:val="24"/>
                <w:szCs w:val="24"/>
              </w:rPr>
              <w:t>.</w:t>
            </w:r>
          </w:p>
          <w:p w:rsidR="00271DCA" w:rsidRPr="00271DCA" w:rsidRDefault="00271DCA" w:rsidP="00271DCA">
            <w:pPr>
              <w:ind w:left="360"/>
              <w:rPr>
                <w:sz w:val="24"/>
                <w:szCs w:val="24"/>
              </w:rPr>
            </w:pPr>
          </w:p>
          <w:p w:rsidR="007C5878" w:rsidRDefault="007C5878" w:rsidP="00BA5536">
            <w:pPr>
              <w:rPr>
                <w:sz w:val="24"/>
                <w:szCs w:val="24"/>
              </w:rPr>
            </w:pPr>
            <w:r w:rsidRPr="00271DCA">
              <w:rPr>
                <w:sz w:val="24"/>
                <w:szCs w:val="24"/>
              </w:rPr>
              <w:t xml:space="preserve">Our work since publication of the plan has focussed on </w:t>
            </w:r>
            <w:r w:rsidR="006D0B6F" w:rsidRPr="00271DCA">
              <w:rPr>
                <w:sz w:val="24"/>
                <w:szCs w:val="24"/>
              </w:rPr>
              <w:t xml:space="preserve">the </w:t>
            </w:r>
            <w:r w:rsidRPr="00271DCA">
              <w:rPr>
                <w:sz w:val="24"/>
                <w:szCs w:val="24"/>
              </w:rPr>
              <w:t xml:space="preserve">review and development of the services necessary to ensure that patients have or will </w:t>
            </w:r>
            <w:r w:rsidR="00582984" w:rsidRPr="00271DCA">
              <w:rPr>
                <w:sz w:val="24"/>
                <w:szCs w:val="24"/>
              </w:rPr>
              <w:t>have</w:t>
            </w:r>
            <w:r w:rsidRPr="00271DCA">
              <w:rPr>
                <w:sz w:val="24"/>
                <w:szCs w:val="24"/>
              </w:rPr>
              <w:t xml:space="preserve"> access to appropriate services</w:t>
            </w:r>
            <w:r w:rsidR="00714D0B" w:rsidRPr="00271DCA">
              <w:rPr>
                <w:sz w:val="24"/>
                <w:szCs w:val="24"/>
              </w:rPr>
              <w:t xml:space="preserve"> and receive appropriate care</w:t>
            </w:r>
            <w:r w:rsidRPr="00271DCA">
              <w:rPr>
                <w:sz w:val="24"/>
                <w:szCs w:val="24"/>
              </w:rPr>
              <w:t xml:space="preserve">.  </w:t>
            </w:r>
            <w:r w:rsidR="0013367D" w:rsidRPr="00271DCA">
              <w:rPr>
                <w:sz w:val="24"/>
                <w:szCs w:val="24"/>
              </w:rPr>
              <w:t>Our update reflects that approach.</w:t>
            </w:r>
          </w:p>
          <w:p w:rsidR="00271DCA" w:rsidRPr="00271DCA" w:rsidRDefault="00271DCA" w:rsidP="00BA5536">
            <w:pPr>
              <w:rPr>
                <w:sz w:val="24"/>
                <w:szCs w:val="24"/>
              </w:rPr>
            </w:pPr>
          </w:p>
          <w:p w:rsidR="003A378C" w:rsidRDefault="006D0B6F" w:rsidP="00BA5536">
            <w:pPr>
              <w:rPr>
                <w:sz w:val="24"/>
                <w:szCs w:val="24"/>
              </w:rPr>
            </w:pPr>
            <w:r w:rsidRPr="00271DCA">
              <w:rPr>
                <w:sz w:val="24"/>
                <w:szCs w:val="24"/>
              </w:rPr>
              <w:t xml:space="preserve">We have RAG (Red, Amber, Green) rated </w:t>
            </w:r>
            <w:r w:rsidR="00D667F8" w:rsidRPr="00271DCA">
              <w:rPr>
                <w:sz w:val="24"/>
                <w:szCs w:val="24"/>
              </w:rPr>
              <w:t>our progress and the</w:t>
            </w:r>
            <w:r w:rsidRPr="00271DCA">
              <w:rPr>
                <w:sz w:val="24"/>
                <w:szCs w:val="24"/>
              </w:rPr>
              <w:t xml:space="preserve"> rating we have allocated reflects our assessment of progress to date.  Whilst there are a number of ‘</w:t>
            </w:r>
            <w:r w:rsidR="00D77F42">
              <w:rPr>
                <w:sz w:val="24"/>
                <w:szCs w:val="24"/>
              </w:rPr>
              <w:t xml:space="preserve">Green’ ratings, there are also a significant number of </w:t>
            </w:r>
            <w:r w:rsidR="00D77F42" w:rsidRPr="00271DCA">
              <w:rPr>
                <w:sz w:val="24"/>
                <w:szCs w:val="24"/>
              </w:rPr>
              <w:t>‘Amber’</w:t>
            </w:r>
            <w:r w:rsidR="00D77F42">
              <w:rPr>
                <w:sz w:val="24"/>
                <w:szCs w:val="24"/>
              </w:rPr>
              <w:t xml:space="preserve"> ratings</w:t>
            </w:r>
            <w:r w:rsidRPr="00271DCA">
              <w:rPr>
                <w:sz w:val="24"/>
                <w:szCs w:val="24"/>
              </w:rPr>
              <w:t>.  This is an honest attempt to recognise that many of the actions we set will have an ongoing requirement for improvement.  In all cases</w:t>
            </w:r>
            <w:r w:rsidR="005A5775">
              <w:rPr>
                <w:sz w:val="24"/>
                <w:szCs w:val="24"/>
              </w:rPr>
              <w:t xml:space="preserve"> work has commenced</w:t>
            </w:r>
            <w:r w:rsidR="00D77F42">
              <w:rPr>
                <w:sz w:val="24"/>
                <w:szCs w:val="24"/>
              </w:rPr>
              <w:t>. T</w:t>
            </w:r>
            <w:r w:rsidR="005A5775">
              <w:rPr>
                <w:sz w:val="24"/>
                <w:szCs w:val="24"/>
              </w:rPr>
              <w:t>h</w:t>
            </w:r>
            <w:r w:rsidR="00D77F42">
              <w:rPr>
                <w:sz w:val="24"/>
                <w:szCs w:val="24"/>
              </w:rPr>
              <w:t>e</w:t>
            </w:r>
            <w:r w:rsidR="005A5775">
              <w:rPr>
                <w:sz w:val="24"/>
                <w:szCs w:val="24"/>
              </w:rPr>
              <w:t xml:space="preserve"> ‘Amber’ rated</w:t>
            </w:r>
            <w:r w:rsidR="00D667F8" w:rsidRPr="00271DCA">
              <w:rPr>
                <w:sz w:val="24"/>
                <w:szCs w:val="24"/>
              </w:rPr>
              <w:t xml:space="preserve"> actions will attract a ‘Green’ rating when </w:t>
            </w:r>
            <w:r w:rsidR="003A378C">
              <w:rPr>
                <w:sz w:val="24"/>
                <w:szCs w:val="24"/>
              </w:rPr>
              <w:t xml:space="preserve">either </w:t>
            </w:r>
          </w:p>
          <w:p w:rsidR="003A378C" w:rsidRPr="003A378C" w:rsidRDefault="00D667F8" w:rsidP="003A378C">
            <w:pPr>
              <w:pStyle w:val="ListParagraph"/>
              <w:numPr>
                <w:ilvl w:val="0"/>
                <w:numId w:val="23"/>
              </w:numPr>
              <w:rPr>
                <w:sz w:val="24"/>
                <w:szCs w:val="24"/>
              </w:rPr>
            </w:pPr>
            <w:r w:rsidRPr="003A378C">
              <w:rPr>
                <w:sz w:val="24"/>
                <w:szCs w:val="24"/>
              </w:rPr>
              <w:t>we are co</w:t>
            </w:r>
            <w:r w:rsidR="003A378C">
              <w:rPr>
                <w:sz w:val="24"/>
                <w:szCs w:val="24"/>
              </w:rPr>
              <w:t>nfident that no further action</w:t>
            </w:r>
            <w:r w:rsidRPr="003A378C">
              <w:rPr>
                <w:sz w:val="24"/>
                <w:szCs w:val="24"/>
              </w:rPr>
              <w:t xml:space="preserve"> is necessary, or </w:t>
            </w:r>
          </w:p>
          <w:p w:rsidR="003A378C" w:rsidRPr="003A378C" w:rsidRDefault="00D667F8" w:rsidP="005A5775">
            <w:pPr>
              <w:pStyle w:val="ListParagraph"/>
              <w:numPr>
                <w:ilvl w:val="0"/>
                <w:numId w:val="23"/>
              </w:numPr>
            </w:pPr>
            <w:r w:rsidRPr="003A378C">
              <w:rPr>
                <w:sz w:val="24"/>
                <w:szCs w:val="24"/>
              </w:rPr>
              <w:t>we are confi</w:t>
            </w:r>
            <w:r w:rsidR="003A378C" w:rsidRPr="003A378C">
              <w:rPr>
                <w:sz w:val="24"/>
                <w:szCs w:val="24"/>
              </w:rPr>
              <w:t xml:space="preserve">dent that the need for </w:t>
            </w:r>
            <w:r w:rsidR="005A5775">
              <w:rPr>
                <w:sz w:val="24"/>
                <w:szCs w:val="24"/>
              </w:rPr>
              <w:t>ongoing service evaluation</w:t>
            </w:r>
            <w:r w:rsidR="003A378C" w:rsidRPr="003A378C">
              <w:rPr>
                <w:sz w:val="24"/>
                <w:szCs w:val="24"/>
              </w:rPr>
              <w:t xml:space="preserve"> is recognised </w:t>
            </w:r>
            <w:r w:rsidR="005A5775">
              <w:rPr>
                <w:sz w:val="24"/>
                <w:szCs w:val="24"/>
              </w:rPr>
              <w:t xml:space="preserve">and responded to </w:t>
            </w:r>
            <w:r w:rsidR="003A378C" w:rsidRPr="003A378C">
              <w:rPr>
                <w:sz w:val="24"/>
                <w:szCs w:val="24"/>
              </w:rPr>
              <w:t xml:space="preserve">by </w:t>
            </w:r>
            <w:r w:rsidRPr="003A378C">
              <w:rPr>
                <w:sz w:val="24"/>
                <w:szCs w:val="24"/>
              </w:rPr>
              <w:t xml:space="preserve">commissioners and/or providers and </w:t>
            </w:r>
            <w:r w:rsidR="005A5775">
              <w:rPr>
                <w:sz w:val="24"/>
                <w:szCs w:val="24"/>
              </w:rPr>
              <w:t xml:space="preserve">that </w:t>
            </w:r>
            <w:r w:rsidR="003A378C" w:rsidRPr="003A378C">
              <w:rPr>
                <w:sz w:val="24"/>
                <w:szCs w:val="24"/>
              </w:rPr>
              <w:t>within the inevitable resource constraints</w:t>
            </w:r>
            <w:r w:rsidR="005A5775">
              <w:rPr>
                <w:sz w:val="24"/>
                <w:szCs w:val="24"/>
              </w:rPr>
              <w:t>,</w:t>
            </w:r>
            <w:r w:rsidR="003A378C" w:rsidRPr="003A378C">
              <w:rPr>
                <w:sz w:val="24"/>
                <w:szCs w:val="24"/>
              </w:rPr>
              <w:t xml:space="preserve"> </w:t>
            </w:r>
            <w:r w:rsidR="005A5775">
              <w:rPr>
                <w:sz w:val="24"/>
                <w:szCs w:val="24"/>
              </w:rPr>
              <w:t xml:space="preserve"> we are offering</w:t>
            </w:r>
            <w:r w:rsidRPr="003A378C">
              <w:rPr>
                <w:sz w:val="24"/>
                <w:szCs w:val="24"/>
              </w:rPr>
              <w:t xml:space="preserve"> the best service possible </w:t>
            </w:r>
          </w:p>
        </w:tc>
      </w:tr>
      <w:tr w:rsidR="00582984" w:rsidTr="00271DCA">
        <w:trPr>
          <w:trHeight w:val="56"/>
        </w:trPr>
        <w:tc>
          <w:tcPr>
            <w:tcW w:w="14842" w:type="dxa"/>
            <w:gridSpan w:val="3"/>
            <w:tcBorders>
              <w:top w:val="nil"/>
              <w:left w:val="nil"/>
              <w:bottom w:val="nil"/>
              <w:right w:val="nil"/>
            </w:tcBorders>
          </w:tcPr>
          <w:p w:rsidR="00582984" w:rsidRDefault="00582984" w:rsidP="00E33E26">
            <w:pPr>
              <w:rPr>
                <w:b/>
                <w:sz w:val="24"/>
                <w:szCs w:val="24"/>
              </w:rPr>
            </w:pPr>
          </w:p>
          <w:p w:rsidR="005A5775" w:rsidRDefault="005A5775" w:rsidP="00E33E26">
            <w:pPr>
              <w:rPr>
                <w:b/>
                <w:sz w:val="24"/>
                <w:szCs w:val="24"/>
              </w:rPr>
            </w:pPr>
          </w:p>
          <w:p w:rsidR="00271DCA" w:rsidRPr="0013367D" w:rsidRDefault="00271DCA" w:rsidP="00E33E26">
            <w:pPr>
              <w:rPr>
                <w:b/>
                <w:sz w:val="24"/>
                <w:szCs w:val="24"/>
              </w:rPr>
            </w:pPr>
          </w:p>
        </w:tc>
      </w:tr>
      <w:tr w:rsidR="0067201F" w:rsidTr="00582984">
        <w:trPr>
          <w:trHeight w:val="56"/>
        </w:trPr>
        <w:tc>
          <w:tcPr>
            <w:tcW w:w="8897" w:type="dxa"/>
            <w:tcBorders>
              <w:top w:val="single" w:sz="4" w:space="0" w:color="auto"/>
            </w:tcBorders>
          </w:tcPr>
          <w:p w:rsidR="0067201F" w:rsidRPr="0013367D" w:rsidRDefault="00390864" w:rsidP="00E33E26">
            <w:pPr>
              <w:rPr>
                <w:b/>
                <w:sz w:val="24"/>
                <w:szCs w:val="24"/>
              </w:rPr>
            </w:pPr>
            <w:r>
              <w:rPr>
                <w:b/>
                <w:sz w:val="24"/>
                <w:szCs w:val="24"/>
              </w:rPr>
              <w:lastRenderedPageBreak/>
              <w:t xml:space="preserve">Area of work and </w:t>
            </w:r>
            <w:r w:rsidR="007C5878" w:rsidRPr="0013367D">
              <w:rPr>
                <w:b/>
                <w:sz w:val="24"/>
                <w:szCs w:val="24"/>
              </w:rPr>
              <w:t>related action</w:t>
            </w:r>
            <w:r>
              <w:rPr>
                <w:b/>
                <w:sz w:val="24"/>
                <w:szCs w:val="24"/>
              </w:rPr>
              <w:t>s detailed</w:t>
            </w:r>
            <w:r w:rsidR="007C5878" w:rsidRPr="0013367D">
              <w:rPr>
                <w:b/>
                <w:sz w:val="24"/>
                <w:szCs w:val="24"/>
              </w:rPr>
              <w:t xml:space="preserve"> in the published plan</w:t>
            </w:r>
          </w:p>
        </w:tc>
        <w:tc>
          <w:tcPr>
            <w:tcW w:w="997" w:type="dxa"/>
            <w:tcBorders>
              <w:top w:val="single" w:sz="4" w:space="0" w:color="auto"/>
            </w:tcBorders>
          </w:tcPr>
          <w:p w:rsidR="0067201F" w:rsidRPr="0013367D" w:rsidRDefault="0067201F" w:rsidP="00E33E26">
            <w:pPr>
              <w:rPr>
                <w:b/>
                <w:sz w:val="24"/>
                <w:szCs w:val="24"/>
              </w:rPr>
            </w:pPr>
            <w:r w:rsidRPr="0013367D">
              <w:rPr>
                <w:b/>
                <w:sz w:val="24"/>
                <w:szCs w:val="24"/>
              </w:rPr>
              <w:t>RAG rating</w:t>
            </w:r>
          </w:p>
        </w:tc>
        <w:tc>
          <w:tcPr>
            <w:tcW w:w="4948" w:type="dxa"/>
            <w:tcBorders>
              <w:top w:val="single" w:sz="4" w:space="0" w:color="auto"/>
            </w:tcBorders>
          </w:tcPr>
          <w:p w:rsidR="0067201F" w:rsidRPr="0013367D" w:rsidRDefault="007C5878" w:rsidP="00E33E26">
            <w:pPr>
              <w:rPr>
                <w:b/>
                <w:sz w:val="24"/>
                <w:szCs w:val="24"/>
              </w:rPr>
            </w:pPr>
            <w:r w:rsidRPr="0013367D">
              <w:rPr>
                <w:b/>
                <w:sz w:val="24"/>
                <w:szCs w:val="24"/>
              </w:rPr>
              <w:t>Supporting notes</w:t>
            </w:r>
          </w:p>
        </w:tc>
      </w:tr>
      <w:tr w:rsidR="00772757" w:rsidTr="005D6B7F">
        <w:trPr>
          <w:trHeight w:val="53"/>
        </w:trPr>
        <w:tc>
          <w:tcPr>
            <w:tcW w:w="14842" w:type="dxa"/>
            <w:gridSpan w:val="3"/>
            <w:shd w:val="clear" w:color="auto" w:fill="FFFF00"/>
          </w:tcPr>
          <w:p w:rsidR="00772757" w:rsidRPr="00917F15" w:rsidRDefault="00772757" w:rsidP="00E33E26">
            <w:pPr>
              <w:rPr>
                <w:b/>
              </w:rPr>
            </w:pPr>
            <w:r w:rsidRPr="00917F15">
              <w:rPr>
                <w:b/>
              </w:rPr>
              <w:t>1. Information and Advice Services</w:t>
            </w:r>
          </w:p>
        </w:tc>
      </w:tr>
      <w:tr w:rsidR="000001EE" w:rsidTr="000001EE">
        <w:trPr>
          <w:trHeight w:val="53"/>
        </w:trPr>
        <w:tc>
          <w:tcPr>
            <w:tcW w:w="8897" w:type="dxa"/>
          </w:tcPr>
          <w:p w:rsidR="000001EE" w:rsidRPr="000B4265" w:rsidRDefault="000001EE" w:rsidP="008F288D">
            <w:r w:rsidRPr="000001EE">
              <w:t>All providers to be made aware of requirement to ensure positive impact and equality of service access to veterans, people with alcohol and drug misuse problems and the groups of people identified through the 9 Protected Characteristics</w:t>
            </w:r>
          </w:p>
        </w:tc>
        <w:tc>
          <w:tcPr>
            <w:tcW w:w="997" w:type="dxa"/>
            <w:shd w:val="clear" w:color="auto" w:fill="92D050"/>
          </w:tcPr>
          <w:p w:rsidR="000001EE" w:rsidRDefault="000001EE" w:rsidP="008F288D"/>
        </w:tc>
        <w:tc>
          <w:tcPr>
            <w:tcW w:w="4948" w:type="dxa"/>
          </w:tcPr>
          <w:p w:rsidR="000001EE" w:rsidRPr="003847B7" w:rsidRDefault="000001EE" w:rsidP="008F288D">
            <w:r>
              <w:t xml:space="preserve">All information </w:t>
            </w:r>
            <w:r w:rsidR="00841190">
              <w:t>and advice services recognise this</w:t>
            </w:r>
            <w:r>
              <w:t xml:space="preserve"> requirement</w:t>
            </w:r>
          </w:p>
        </w:tc>
      </w:tr>
      <w:tr w:rsidR="000001EE" w:rsidTr="000001EE">
        <w:trPr>
          <w:trHeight w:val="53"/>
        </w:trPr>
        <w:tc>
          <w:tcPr>
            <w:tcW w:w="8897" w:type="dxa"/>
          </w:tcPr>
          <w:p w:rsidR="000001EE" w:rsidRPr="006E59EB" w:rsidRDefault="000001EE" w:rsidP="00A04571"/>
        </w:tc>
        <w:tc>
          <w:tcPr>
            <w:tcW w:w="997" w:type="dxa"/>
            <w:shd w:val="clear" w:color="auto" w:fill="auto"/>
          </w:tcPr>
          <w:p w:rsidR="000001EE" w:rsidRDefault="000001EE" w:rsidP="00E33E26"/>
        </w:tc>
        <w:tc>
          <w:tcPr>
            <w:tcW w:w="4948" w:type="dxa"/>
          </w:tcPr>
          <w:p w:rsidR="000001EE" w:rsidRPr="00960485" w:rsidRDefault="000001EE" w:rsidP="00960485"/>
        </w:tc>
      </w:tr>
      <w:tr w:rsidR="000001EE" w:rsidTr="00E42ED5">
        <w:trPr>
          <w:trHeight w:val="53"/>
        </w:trPr>
        <w:tc>
          <w:tcPr>
            <w:tcW w:w="8897" w:type="dxa"/>
          </w:tcPr>
          <w:p w:rsidR="000001EE" w:rsidRDefault="000001EE" w:rsidP="00A04571">
            <w:r w:rsidRPr="006E59EB">
              <w:t>Regularly review and update th</w:t>
            </w:r>
            <w:r w:rsidR="001C7003">
              <w:t>e information on the Sheffield Mental Health G</w:t>
            </w:r>
            <w:r w:rsidRPr="006E59EB">
              <w:t>uide, all the time looking for opportunities to  make the information more accessible to protected characteristic groups</w:t>
            </w:r>
          </w:p>
        </w:tc>
        <w:tc>
          <w:tcPr>
            <w:tcW w:w="997" w:type="dxa"/>
            <w:vMerge w:val="restart"/>
            <w:shd w:val="clear" w:color="auto" w:fill="92D050"/>
          </w:tcPr>
          <w:p w:rsidR="000001EE" w:rsidRDefault="000001EE" w:rsidP="00E33E26"/>
        </w:tc>
        <w:tc>
          <w:tcPr>
            <w:tcW w:w="4948" w:type="dxa"/>
            <w:vMerge w:val="restart"/>
          </w:tcPr>
          <w:p w:rsidR="00572E21" w:rsidRDefault="000001EE" w:rsidP="00960485">
            <w:r w:rsidRPr="00960485">
              <w:t xml:space="preserve">Mental Health Guide Webpage </w:t>
            </w:r>
            <w:hyperlink r:id="rId11" w:history="1">
              <w:r w:rsidR="00061125" w:rsidRPr="00A26819">
                <w:rPr>
                  <w:rStyle w:val="Hyperlink"/>
                </w:rPr>
                <w:t>http://sheffieldmentalhealth.org.uk</w:t>
              </w:r>
            </w:hyperlink>
            <w:r w:rsidR="00061125">
              <w:t xml:space="preserve">  </w:t>
            </w:r>
            <w:r w:rsidR="00841190">
              <w:t>updated through Sheffield</w:t>
            </w:r>
            <w:r>
              <w:t xml:space="preserve"> MIND</w:t>
            </w:r>
            <w:r w:rsidR="00572E21">
              <w:t xml:space="preserve"> who manage the guide on behalf of the city</w:t>
            </w:r>
            <w:r>
              <w:t xml:space="preserve">.  </w:t>
            </w:r>
            <w:r w:rsidR="004B30DD">
              <w:t>The</w:t>
            </w:r>
            <w:r w:rsidR="004B30DD" w:rsidRPr="004B30DD">
              <w:t xml:space="preserve"> ‘I need urgent help’ button</w:t>
            </w:r>
            <w:r w:rsidR="004B30DD">
              <w:t xml:space="preserve"> on </w:t>
            </w:r>
            <w:r w:rsidR="004015D7">
              <w:t xml:space="preserve">the </w:t>
            </w:r>
            <w:r w:rsidR="004015D7" w:rsidRPr="004B30DD">
              <w:t>Sheffield</w:t>
            </w:r>
            <w:r w:rsidR="004B30DD">
              <w:t xml:space="preserve"> Mental Health Guide on-</w:t>
            </w:r>
            <w:r w:rsidR="004B30DD" w:rsidRPr="004B30DD">
              <w:t>line resource has been made more predominant in response to clinician and service user feedback.</w:t>
            </w:r>
          </w:p>
          <w:p w:rsidR="000001EE" w:rsidRDefault="00DA2E06" w:rsidP="00960485">
            <w:r w:rsidRPr="00DA2E06">
              <w:t>A consistent message is</w:t>
            </w:r>
            <w:r w:rsidR="004B30DD">
              <w:t xml:space="preserve"> now</w:t>
            </w:r>
            <w:r w:rsidRPr="00DA2E06">
              <w:t xml:space="preserve"> being given to the public </w:t>
            </w:r>
            <w:r w:rsidR="00572E21">
              <w:t>through the promotion of a single</w:t>
            </w:r>
            <w:r w:rsidRPr="00DA2E06">
              <w:t xml:space="preserve"> crisis phone number</w:t>
            </w:r>
            <w:r w:rsidR="00572E21">
              <w:t>.</w:t>
            </w:r>
            <w:r w:rsidR="004B30DD">
              <w:t xml:space="preserve"> These changes have improved use of the advice service.</w:t>
            </w:r>
          </w:p>
          <w:p w:rsidR="000001EE" w:rsidRDefault="000001EE" w:rsidP="00960485">
            <w:r w:rsidRPr="00960485">
              <w:t xml:space="preserve">Further work </w:t>
            </w:r>
            <w:r w:rsidR="004B30DD">
              <w:t xml:space="preserve">is </w:t>
            </w:r>
            <w:r w:rsidRPr="00960485">
              <w:t xml:space="preserve">continuing on </w:t>
            </w:r>
            <w:r w:rsidR="00E42ED5">
              <w:t>s135 &amp; s136 and CAM</w:t>
            </w:r>
            <w:r>
              <w:t>HS</w:t>
            </w:r>
            <w:r w:rsidR="004B30DD">
              <w:t xml:space="preserve"> information</w:t>
            </w:r>
          </w:p>
        </w:tc>
      </w:tr>
      <w:tr w:rsidR="000001EE" w:rsidTr="00E42ED5">
        <w:trPr>
          <w:trHeight w:val="53"/>
        </w:trPr>
        <w:tc>
          <w:tcPr>
            <w:tcW w:w="8897" w:type="dxa"/>
          </w:tcPr>
          <w:p w:rsidR="000001EE" w:rsidRDefault="000001EE" w:rsidP="00A04571">
            <w:r w:rsidRPr="006E59EB">
              <w:t>Review and assess adequacy of current access to, availability of, advice and information relating to mental health.</w:t>
            </w:r>
          </w:p>
        </w:tc>
        <w:tc>
          <w:tcPr>
            <w:tcW w:w="997" w:type="dxa"/>
            <w:vMerge/>
            <w:shd w:val="clear" w:color="auto" w:fill="92D050"/>
          </w:tcPr>
          <w:p w:rsidR="000001EE" w:rsidRDefault="000001EE" w:rsidP="00E33E26"/>
        </w:tc>
        <w:tc>
          <w:tcPr>
            <w:tcW w:w="4948" w:type="dxa"/>
            <w:vMerge/>
          </w:tcPr>
          <w:p w:rsidR="000001EE" w:rsidRDefault="000001EE" w:rsidP="00E33E26"/>
        </w:tc>
      </w:tr>
      <w:tr w:rsidR="000001EE" w:rsidTr="00E42ED5">
        <w:trPr>
          <w:trHeight w:val="53"/>
        </w:trPr>
        <w:tc>
          <w:tcPr>
            <w:tcW w:w="8897" w:type="dxa"/>
          </w:tcPr>
          <w:p w:rsidR="000001EE" w:rsidRDefault="000001EE" w:rsidP="00A04571">
            <w:r w:rsidRPr="006E59EB">
              <w:t>Agree a consistent public message regarding where to get help in a crisis</w:t>
            </w:r>
          </w:p>
        </w:tc>
        <w:tc>
          <w:tcPr>
            <w:tcW w:w="997" w:type="dxa"/>
            <w:vMerge/>
            <w:shd w:val="clear" w:color="auto" w:fill="92D050"/>
          </w:tcPr>
          <w:p w:rsidR="000001EE" w:rsidRDefault="000001EE" w:rsidP="00E33E26"/>
        </w:tc>
        <w:tc>
          <w:tcPr>
            <w:tcW w:w="4948" w:type="dxa"/>
            <w:vMerge/>
          </w:tcPr>
          <w:p w:rsidR="000001EE" w:rsidRDefault="000001EE" w:rsidP="00E33E26"/>
        </w:tc>
      </w:tr>
      <w:tr w:rsidR="000001EE" w:rsidTr="00E42ED5">
        <w:trPr>
          <w:trHeight w:val="53"/>
        </w:trPr>
        <w:tc>
          <w:tcPr>
            <w:tcW w:w="8897" w:type="dxa"/>
          </w:tcPr>
          <w:p w:rsidR="000001EE" w:rsidRDefault="000001EE" w:rsidP="00A04571">
            <w:r w:rsidRPr="006E59EB">
              <w:t xml:space="preserve">Publicise availability of office hours </w:t>
            </w:r>
            <w:r w:rsidR="001C7003">
              <w:t>Child and Adolescent Mental Health Service (</w:t>
            </w:r>
            <w:r w:rsidRPr="006E59EB">
              <w:t>CAMHS</w:t>
            </w:r>
            <w:r w:rsidR="001C7003">
              <w:t>)</w:t>
            </w:r>
            <w:r w:rsidRPr="006E59EB">
              <w:t xml:space="preserve"> ‘consultation line’ for parents and health care professionals</w:t>
            </w:r>
          </w:p>
        </w:tc>
        <w:tc>
          <w:tcPr>
            <w:tcW w:w="997" w:type="dxa"/>
            <w:vMerge/>
            <w:shd w:val="clear" w:color="auto" w:fill="92D050"/>
          </w:tcPr>
          <w:p w:rsidR="000001EE" w:rsidRDefault="000001EE" w:rsidP="00E33E26"/>
        </w:tc>
        <w:tc>
          <w:tcPr>
            <w:tcW w:w="4948" w:type="dxa"/>
            <w:vMerge/>
          </w:tcPr>
          <w:p w:rsidR="000001EE" w:rsidRDefault="000001EE" w:rsidP="00E33E26"/>
        </w:tc>
      </w:tr>
      <w:tr w:rsidR="000001EE" w:rsidTr="00E42ED5">
        <w:trPr>
          <w:trHeight w:val="53"/>
        </w:trPr>
        <w:tc>
          <w:tcPr>
            <w:tcW w:w="8897" w:type="dxa"/>
          </w:tcPr>
          <w:p w:rsidR="000001EE" w:rsidRDefault="000001EE" w:rsidP="00A04571">
            <w:r w:rsidRPr="00FA6FA7">
              <w:t>Review the content of the mental health guide to ensure it provides details on the professionals involved, use of sections 135 &amp; 136, how they are carried out, and patient’s rights</w:t>
            </w:r>
          </w:p>
        </w:tc>
        <w:tc>
          <w:tcPr>
            <w:tcW w:w="997" w:type="dxa"/>
            <w:vMerge/>
            <w:shd w:val="clear" w:color="auto" w:fill="92D050"/>
          </w:tcPr>
          <w:p w:rsidR="000001EE" w:rsidRDefault="000001EE" w:rsidP="00E33E26"/>
        </w:tc>
        <w:tc>
          <w:tcPr>
            <w:tcW w:w="4948" w:type="dxa"/>
            <w:vMerge/>
          </w:tcPr>
          <w:p w:rsidR="000001EE" w:rsidRDefault="000001EE" w:rsidP="00E33E26"/>
        </w:tc>
      </w:tr>
      <w:tr w:rsidR="000001EE" w:rsidTr="0067201F">
        <w:trPr>
          <w:trHeight w:val="53"/>
        </w:trPr>
        <w:tc>
          <w:tcPr>
            <w:tcW w:w="8897" w:type="dxa"/>
          </w:tcPr>
          <w:p w:rsidR="000001EE" w:rsidRPr="00FA6FA7" w:rsidRDefault="000001EE" w:rsidP="00A04571"/>
        </w:tc>
        <w:tc>
          <w:tcPr>
            <w:tcW w:w="997" w:type="dxa"/>
          </w:tcPr>
          <w:p w:rsidR="000001EE" w:rsidRDefault="000001EE" w:rsidP="00E33E26"/>
        </w:tc>
        <w:tc>
          <w:tcPr>
            <w:tcW w:w="4948" w:type="dxa"/>
          </w:tcPr>
          <w:p w:rsidR="000001EE" w:rsidRDefault="000001EE" w:rsidP="00E33E26"/>
        </w:tc>
      </w:tr>
      <w:tr w:rsidR="00AE1B71" w:rsidTr="00960485">
        <w:trPr>
          <w:trHeight w:val="53"/>
        </w:trPr>
        <w:tc>
          <w:tcPr>
            <w:tcW w:w="8897" w:type="dxa"/>
          </w:tcPr>
          <w:p w:rsidR="00AE1B71" w:rsidRDefault="00AE1B71" w:rsidP="00A04571">
            <w:r w:rsidRPr="00960485">
              <w:t>Publicise provision, accessibility and use of mental health support within the 3rd sector</w:t>
            </w:r>
          </w:p>
        </w:tc>
        <w:tc>
          <w:tcPr>
            <w:tcW w:w="997" w:type="dxa"/>
            <w:vMerge w:val="restart"/>
            <w:shd w:val="clear" w:color="auto" w:fill="9BBB59" w:themeFill="accent3"/>
          </w:tcPr>
          <w:p w:rsidR="00AE1B71" w:rsidRDefault="00AE1B71" w:rsidP="00E33E26"/>
        </w:tc>
        <w:tc>
          <w:tcPr>
            <w:tcW w:w="4948" w:type="dxa"/>
            <w:vMerge w:val="restart"/>
          </w:tcPr>
          <w:p w:rsidR="00AE1B71" w:rsidRDefault="00AE1B71" w:rsidP="00E33E26">
            <w:r>
              <w:t xml:space="preserve">Positive progress with publicity and support for campaigns. </w:t>
            </w:r>
          </w:p>
          <w:p w:rsidR="00061125" w:rsidRDefault="00AE1B71" w:rsidP="00AE1B71">
            <w:r w:rsidRPr="00AE1B71">
              <w:t xml:space="preserve">2 public events </w:t>
            </w:r>
            <w:r>
              <w:t xml:space="preserve">held </w:t>
            </w:r>
            <w:r w:rsidRPr="00AE1B71">
              <w:t>raising awareness of mental health early intervention, prevention and crisis</w:t>
            </w:r>
            <w:r w:rsidR="00061125">
              <w:t xml:space="preserve">, plus a VCF </w:t>
            </w:r>
            <w:r w:rsidR="004015D7">
              <w:t>event attracting</w:t>
            </w:r>
            <w:r w:rsidR="00061125">
              <w:t xml:space="preserve"> over 200</w:t>
            </w:r>
            <w:r w:rsidRPr="00AE1B71">
              <w:t xml:space="preserve"> service providers raising awareness of prevention and managing a crisis. </w:t>
            </w:r>
          </w:p>
          <w:p w:rsidR="00AE1B71" w:rsidRDefault="00061125" w:rsidP="00AE1B71">
            <w:r>
              <w:t>Social media link</w:t>
            </w:r>
            <w:r w:rsidR="00AE1B71" w:rsidRPr="00AE1B71">
              <w:t>.</w:t>
            </w:r>
            <w:r>
              <w:t xml:space="preserve"> #Sheffieldmentalhealth created to </w:t>
            </w:r>
            <w:r w:rsidR="00AE1B71" w:rsidRPr="00AE1B71">
              <w:t>promote mental health information</w:t>
            </w:r>
            <w:r w:rsidR="00AE1B71">
              <w:t xml:space="preserve"> and </w:t>
            </w:r>
            <w:r>
              <w:t xml:space="preserve">to </w:t>
            </w:r>
            <w:r w:rsidR="00AE1B71">
              <w:t>better support users, carers and providers.</w:t>
            </w:r>
          </w:p>
          <w:p w:rsidR="00AE1B71" w:rsidRDefault="00AE1B71" w:rsidP="00AE1B71">
            <w:r>
              <w:t>Mental Health week events in July and October supported with audience focus on users and carers</w:t>
            </w:r>
          </w:p>
          <w:p w:rsidR="00AE1B71" w:rsidRDefault="00AE1B71" w:rsidP="00E33E26">
            <w:r>
              <w:t>Positive start, message ongoing</w:t>
            </w:r>
          </w:p>
        </w:tc>
      </w:tr>
      <w:tr w:rsidR="00AE1B71" w:rsidTr="00960485">
        <w:trPr>
          <w:trHeight w:val="53"/>
        </w:trPr>
        <w:tc>
          <w:tcPr>
            <w:tcW w:w="8897" w:type="dxa"/>
          </w:tcPr>
          <w:p w:rsidR="00AE1B71" w:rsidRDefault="00AE1B71" w:rsidP="00A04571">
            <w:r w:rsidRPr="00960485">
              <w:t>All organisations support relevant city-wide initiatives and campaigns that promote mental wellbeing through advice and information including suicide prevention.</w:t>
            </w:r>
          </w:p>
        </w:tc>
        <w:tc>
          <w:tcPr>
            <w:tcW w:w="997" w:type="dxa"/>
            <w:vMerge/>
            <w:shd w:val="clear" w:color="auto" w:fill="9BBB59" w:themeFill="accent3"/>
          </w:tcPr>
          <w:p w:rsidR="00AE1B71" w:rsidRDefault="00AE1B71" w:rsidP="00E33E26"/>
        </w:tc>
        <w:tc>
          <w:tcPr>
            <w:tcW w:w="4948" w:type="dxa"/>
            <w:vMerge/>
          </w:tcPr>
          <w:p w:rsidR="00AE1B71" w:rsidRDefault="00AE1B71" w:rsidP="00E33E26"/>
        </w:tc>
      </w:tr>
      <w:tr w:rsidR="00AE1B71" w:rsidTr="00960485">
        <w:trPr>
          <w:trHeight w:val="53"/>
        </w:trPr>
        <w:tc>
          <w:tcPr>
            <w:tcW w:w="8897" w:type="dxa"/>
          </w:tcPr>
          <w:p w:rsidR="00AE1B71" w:rsidRDefault="00AE1B71" w:rsidP="003C4815">
            <w:r>
              <w:t xml:space="preserve">Promotion of the public health message of 5 ways to wellbeing </w:t>
            </w:r>
          </w:p>
        </w:tc>
        <w:tc>
          <w:tcPr>
            <w:tcW w:w="997" w:type="dxa"/>
            <w:vMerge/>
            <w:shd w:val="clear" w:color="auto" w:fill="9BBB59" w:themeFill="accent3"/>
          </w:tcPr>
          <w:p w:rsidR="00AE1B71" w:rsidRDefault="00AE1B71" w:rsidP="00E33E26"/>
        </w:tc>
        <w:tc>
          <w:tcPr>
            <w:tcW w:w="4948" w:type="dxa"/>
            <w:vMerge/>
          </w:tcPr>
          <w:p w:rsidR="00AE1B71" w:rsidRDefault="00AE1B71" w:rsidP="00E33E26"/>
        </w:tc>
      </w:tr>
      <w:tr w:rsidR="00AE1B71" w:rsidTr="00960485">
        <w:trPr>
          <w:trHeight w:val="53"/>
        </w:trPr>
        <w:tc>
          <w:tcPr>
            <w:tcW w:w="8897" w:type="dxa"/>
          </w:tcPr>
          <w:p w:rsidR="00AE1B71" w:rsidRDefault="00AE1B71" w:rsidP="003C4815">
            <w:r w:rsidRPr="00960485">
              <w:t>Increase communication to the public on myth busting of mental ill health</w:t>
            </w:r>
          </w:p>
        </w:tc>
        <w:tc>
          <w:tcPr>
            <w:tcW w:w="997" w:type="dxa"/>
            <w:vMerge/>
            <w:shd w:val="clear" w:color="auto" w:fill="9BBB59" w:themeFill="accent3"/>
          </w:tcPr>
          <w:p w:rsidR="00AE1B71" w:rsidRDefault="00AE1B71" w:rsidP="00E33E26"/>
        </w:tc>
        <w:tc>
          <w:tcPr>
            <w:tcW w:w="4948" w:type="dxa"/>
            <w:vMerge/>
          </w:tcPr>
          <w:p w:rsidR="00AE1B71" w:rsidRDefault="00AE1B71" w:rsidP="00E33E26"/>
        </w:tc>
      </w:tr>
      <w:tr w:rsidR="000001EE" w:rsidTr="0067201F">
        <w:trPr>
          <w:trHeight w:val="53"/>
        </w:trPr>
        <w:tc>
          <w:tcPr>
            <w:tcW w:w="8897" w:type="dxa"/>
          </w:tcPr>
          <w:p w:rsidR="000001EE" w:rsidRPr="006E59EB" w:rsidRDefault="000001EE" w:rsidP="003C4815"/>
        </w:tc>
        <w:tc>
          <w:tcPr>
            <w:tcW w:w="997" w:type="dxa"/>
          </w:tcPr>
          <w:p w:rsidR="000001EE" w:rsidRDefault="000001EE" w:rsidP="00E33E26"/>
        </w:tc>
        <w:tc>
          <w:tcPr>
            <w:tcW w:w="4948" w:type="dxa"/>
          </w:tcPr>
          <w:p w:rsidR="000001EE" w:rsidRDefault="000001EE" w:rsidP="00E33E26"/>
        </w:tc>
      </w:tr>
      <w:tr w:rsidR="000001EE" w:rsidTr="00D53EB5">
        <w:trPr>
          <w:trHeight w:val="53"/>
        </w:trPr>
        <w:tc>
          <w:tcPr>
            <w:tcW w:w="8897" w:type="dxa"/>
          </w:tcPr>
          <w:p w:rsidR="000001EE" w:rsidRDefault="000001EE" w:rsidP="003C4815">
            <w:r w:rsidRPr="006E59EB">
              <w:t>Provision of mental health ‘master-classes’ for primary care providers</w:t>
            </w:r>
          </w:p>
        </w:tc>
        <w:tc>
          <w:tcPr>
            <w:tcW w:w="997" w:type="dxa"/>
            <w:shd w:val="clear" w:color="auto" w:fill="92D050"/>
          </w:tcPr>
          <w:p w:rsidR="000001EE" w:rsidRDefault="000001EE" w:rsidP="00E33E26"/>
        </w:tc>
        <w:tc>
          <w:tcPr>
            <w:tcW w:w="4948" w:type="dxa"/>
          </w:tcPr>
          <w:p w:rsidR="000001EE" w:rsidRDefault="000001EE" w:rsidP="009946FD">
            <w:r>
              <w:t xml:space="preserve">Masterclasses held for GPs and Practice staff.  A total 25 GPs and practice nurses have engaged with the MH masterclass programme which involves six sessions on a range of mental health issues.  </w:t>
            </w:r>
          </w:p>
          <w:p w:rsidR="00061125" w:rsidRDefault="00061125" w:rsidP="009946FD">
            <w:r>
              <w:t>Further masterclasses under consideration</w:t>
            </w:r>
          </w:p>
          <w:p w:rsidR="000001EE" w:rsidRDefault="000001EE" w:rsidP="009946FD"/>
        </w:tc>
      </w:tr>
      <w:tr w:rsidR="000001EE" w:rsidTr="0067201F">
        <w:trPr>
          <w:trHeight w:val="53"/>
        </w:trPr>
        <w:tc>
          <w:tcPr>
            <w:tcW w:w="8897" w:type="dxa"/>
          </w:tcPr>
          <w:p w:rsidR="000001EE" w:rsidRDefault="000001EE" w:rsidP="00A04571"/>
        </w:tc>
        <w:tc>
          <w:tcPr>
            <w:tcW w:w="997" w:type="dxa"/>
          </w:tcPr>
          <w:p w:rsidR="000001EE" w:rsidRDefault="000001EE" w:rsidP="00E33E26"/>
        </w:tc>
        <w:tc>
          <w:tcPr>
            <w:tcW w:w="4948" w:type="dxa"/>
          </w:tcPr>
          <w:p w:rsidR="000001EE" w:rsidRDefault="000001EE" w:rsidP="00E33E26"/>
        </w:tc>
      </w:tr>
      <w:tr w:rsidR="000001EE" w:rsidTr="00D53EB5">
        <w:trPr>
          <w:trHeight w:val="53"/>
        </w:trPr>
        <w:tc>
          <w:tcPr>
            <w:tcW w:w="8897" w:type="dxa"/>
          </w:tcPr>
          <w:p w:rsidR="000001EE" w:rsidRDefault="000001EE" w:rsidP="00BF193B">
            <w:r>
              <w:t>C</w:t>
            </w:r>
            <w:r w:rsidRPr="000B4265">
              <w:t>ontinued work wi</w:t>
            </w:r>
            <w:r>
              <w:t>th Building Successful Families, supporting</w:t>
            </w:r>
            <w:r w:rsidRPr="000B4265">
              <w:t xml:space="preserve"> specialist Mental health workers  working within Children’s social care service providing and sharing mental health knowledge and skills</w:t>
            </w:r>
          </w:p>
        </w:tc>
        <w:tc>
          <w:tcPr>
            <w:tcW w:w="997" w:type="dxa"/>
            <w:shd w:val="clear" w:color="auto" w:fill="92D050"/>
          </w:tcPr>
          <w:p w:rsidR="000001EE" w:rsidRDefault="000001EE" w:rsidP="00E33E26"/>
        </w:tc>
        <w:tc>
          <w:tcPr>
            <w:tcW w:w="4948" w:type="dxa"/>
          </w:tcPr>
          <w:p w:rsidR="000001EE" w:rsidRDefault="000001EE" w:rsidP="00E33E26">
            <w:r>
              <w:t>Work in progress</w:t>
            </w:r>
          </w:p>
        </w:tc>
      </w:tr>
      <w:tr w:rsidR="000001EE" w:rsidTr="0067201F">
        <w:trPr>
          <w:trHeight w:val="53"/>
        </w:trPr>
        <w:tc>
          <w:tcPr>
            <w:tcW w:w="8897" w:type="dxa"/>
          </w:tcPr>
          <w:p w:rsidR="000001EE" w:rsidRDefault="000001EE" w:rsidP="00BF193B"/>
        </w:tc>
        <w:tc>
          <w:tcPr>
            <w:tcW w:w="997" w:type="dxa"/>
          </w:tcPr>
          <w:p w:rsidR="000001EE" w:rsidRDefault="000001EE" w:rsidP="00E33E26"/>
        </w:tc>
        <w:tc>
          <w:tcPr>
            <w:tcW w:w="4948" w:type="dxa"/>
          </w:tcPr>
          <w:p w:rsidR="000001EE" w:rsidRDefault="000001EE" w:rsidP="00E33E26"/>
        </w:tc>
      </w:tr>
      <w:tr w:rsidR="00772757" w:rsidTr="00657D60">
        <w:trPr>
          <w:trHeight w:val="53"/>
        </w:trPr>
        <w:tc>
          <w:tcPr>
            <w:tcW w:w="14842" w:type="dxa"/>
            <w:gridSpan w:val="3"/>
            <w:shd w:val="clear" w:color="auto" w:fill="FFFF00"/>
          </w:tcPr>
          <w:p w:rsidR="00772757" w:rsidRPr="00917F15" w:rsidRDefault="00772757" w:rsidP="00E33E26">
            <w:pPr>
              <w:rPr>
                <w:b/>
              </w:rPr>
            </w:pPr>
            <w:r w:rsidRPr="00917F15">
              <w:rPr>
                <w:b/>
              </w:rPr>
              <w:t>2. Services responding to need before a mental health crisis</w:t>
            </w:r>
          </w:p>
        </w:tc>
      </w:tr>
      <w:tr w:rsidR="000001EE" w:rsidTr="00960485">
        <w:trPr>
          <w:trHeight w:val="53"/>
        </w:trPr>
        <w:tc>
          <w:tcPr>
            <w:tcW w:w="8897" w:type="dxa"/>
          </w:tcPr>
          <w:p w:rsidR="000001EE" w:rsidRPr="000B4265" w:rsidRDefault="000001EE" w:rsidP="00BE1CC6">
            <w:r w:rsidRPr="000001EE">
              <w:t>All providers to be made aware of requirement to ensure positive impact and equality of service access to veterans, people with alcohol and drug misuse problems and the groups of people identified through the 9 Protected Characteristics</w:t>
            </w:r>
          </w:p>
        </w:tc>
        <w:tc>
          <w:tcPr>
            <w:tcW w:w="997" w:type="dxa"/>
            <w:shd w:val="clear" w:color="auto" w:fill="9BBB59" w:themeFill="accent3"/>
          </w:tcPr>
          <w:p w:rsidR="000001EE" w:rsidRDefault="000001EE" w:rsidP="00E33E26"/>
        </w:tc>
        <w:tc>
          <w:tcPr>
            <w:tcW w:w="4948" w:type="dxa"/>
          </w:tcPr>
          <w:p w:rsidR="000001EE" w:rsidRPr="003847B7" w:rsidRDefault="000001EE" w:rsidP="00BE1CC6">
            <w:r>
              <w:t>All providers aware</w:t>
            </w:r>
          </w:p>
        </w:tc>
      </w:tr>
      <w:tr w:rsidR="000001EE" w:rsidTr="00BE1CC6">
        <w:trPr>
          <w:trHeight w:val="53"/>
        </w:trPr>
        <w:tc>
          <w:tcPr>
            <w:tcW w:w="8897" w:type="dxa"/>
          </w:tcPr>
          <w:p w:rsidR="000001EE" w:rsidRPr="000B4265" w:rsidRDefault="000001EE" w:rsidP="003C4815"/>
        </w:tc>
        <w:tc>
          <w:tcPr>
            <w:tcW w:w="997" w:type="dxa"/>
            <w:shd w:val="clear" w:color="auto" w:fill="auto"/>
          </w:tcPr>
          <w:p w:rsidR="000001EE" w:rsidRDefault="000001EE" w:rsidP="00E33E26"/>
        </w:tc>
        <w:tc>
          <w:tcPr>
            <w:tcW w:w="4948" w:type="dxa"/>
          </w:tcPr>
          <w:p w:rsidR="000001EE" w:rsidRPr="003847B7" w:rsidRDefault="000001EE" w:rsidP="00374B06"/>
        </w:tc>
      </w:tr>
      <w:tr w:rsidR="00E42ED5" w:rsidTr="00960485">
        <w:trPr>
          <w:trHeight w:val="53"/>
        </w:trPr>
        <w:tc>
          <w:tcPr>
            <w:tcW w:w="8897" w:type="dxa"/>
          </w:tcPr>
          <w:p w:rsidR="00E42ED5" w:rsidRDefault="00E42ED5" w:rsidP="003C4815">
            <w:r w:rsidRPr="000B4265">
              <w:t>Review and develop multi-agency crisis response within 999 and 111 systems</w:t>
            </w:r>
          </w:p>
        </w:tc>
        <w:tc>
          <w:tcPr>
            <w:tcW w:w="997" w:type="dxa"/>
            <w:vMerge w:val="restart"/>
            <w:shd w:val="clear" w:color="auto" w:fill="9BBB59" w:themeFill="accent3"/>
          </w:tcPr>
          <w:p w:rsidR="00E42ED5" w:rsidRDefault="00E42ED5" w:rsidP="00E33E26"/>
        </w:tc>
        <w:tc>
          <w:tcPr>
            <w:tcW w:w="4948" w:type="dxa"/>
            <w:vMerge w:val="restart"/>
          </w:tcPr>
          <w:p w:rsidR="007F0FB1" w:rsidRDefault="00347831" w:rsidP="007F0FB1">
            <w:r w:rsidRPr="00347831">
              <w:t>Gen</w:t>
            </w:r>
            <w:r>
              <w:t xml:space="preserve">erally services developing.  </w:t>
            </w:r>
            <w:r w:rsidR="00E42ED5" w:rsidRPr="003847B7">
              <w:t>Street Triage successfully reviewed</w:t>
            </w:r>
            <w:r>
              <w:t>.  N</w:t>
            </w:r>
            <w:r w:rsidR="00E42ED5" w:rsidRPr="003847B7">
              <w:t>ow a permanent feature of serv</w:t>
            </w:r>
            <w:r w:rsidR="007F0FB1">
              <w:t>ice model, s</w:t>
            </w:r>
            <w:r>
              <w:t>upported by</w:t>
            </w:r>
            <w:r w:rsidR="00E42ED5" w:rsidRPr="003847B7">
              <w:t xml:space="preserve"> </w:t>
            </w:r>
            <w:r>
              <w:t xml:space="preserve">NHS Sheffield </w:t>
            </w:r>
            <w:r w:rsidR="00E42ED5" w:rsidRPr="003847B7">
              <w:t xml:space="preserve">CCG </w:t>
            </w:r>
            <w:r w:rsidR="00D15ECB">
              <w:t>(</w:t>
            </w:r>
            <w:r>
              <w:t xml:space="preserve">SCCG) </w:t>
            </w:r>
            <w:r w:rsidR="00E42ED5" w:rsidRPr="003847B7">
              <w:t>investment</w:t>
            </w:r>
            <w:r w:rsidR="007F0FB1">
              <w:t>.</w:t>
            </w:r>
          </w:p>
          <w:p w:rsidR="00E42ED5" w:rsidRDefault="00E42ED5" w:rsidP="00347831">
            <w:r>
              <w:t>S</w:t>
            </w:r>
            <w:r w:rsidR="007F0FB1">
              <w:t xml:space="preserve">outh </w:t>
            </w:r>
            <w:r>
              <w:t>Y</w:t>
            </w:r>
            <w:r w:rsidR="007F0FB1">
              <w:t xml:space="preserve">orkshire </w:t>
            </w:r>
            <w:r>
              <w:t>P</w:t>
            </w:r>
            <w:r w:rsidR="007F0FB1">
              <w:t>olice (SYP)</w:t>
            </w:r>
            <w:r>
              <w:t xml:space="preserve"> have developed a</w:t>
            </w:r>
            <w:r w:rsidRPr="00374B06">
              <w:t xml:space="preserve"> </w:t>
            </w:r>
            <w:r w:rsidR="007F0FB1">
              <w:t>‘</w:t>
            </w:r>
            <w:r w:rsidRPr="00374B06">
              <w:t>Management of Mental Health Crisis Interagency Partnership Agreement Between South Yorkshire Police And Health and Social Care Agencies</w:t>
            </w:r>
            <w:r w:rsidR="007F0FB1">
              <w:t>’</w:t>
            </w:r>
            <w:r w:rsidRPr="00374B06">
              <w:t xml:space="preserve"> which is out to consultation within and beyond the CCC group. </w:t>
            </w:r>
          </w:p>
        </w:tc>
      </w:tr>
      <w:tr w:rsidR="00E42ED5" w:rsidTr="00960485">
        <w:trPr>
          <w:trHeight w:val="53"/>
        </w:trPr>
        <w:tc>
          <w:tcPr>
            <w:tcW w:w="8897" w:type="dxa"/>
          </w:tcPr>
          <w:p w:rsidR="00E42ED5" w:rsidRDefault="00E42ED5" w:rsidP="003C4815">
            <w:r>
              <w:t xml:space="preserve">Review provision of Street Triage service providing police with dedicated access to mental health support </w:t>
            </w:r>
          </w:p>
        </w:tc>
        <w:tc>
          <w:tcPr>
            <w:tcW w:w="997" w:type="dxa"/>
            <w:vMerge/>
            <w:shd w:val="clear" w:color="auto" w:fill="9BBB59" w:themeFill="accent3"/>
          </w:tcPr>
          <w:p w:rsidR="00E42ED5" w:rsidRDefault="00E42ED5" w:rsidP="00E33E26"/>
        </w:tc>
        <w:tc>
          <w:tcPr>
            <w:tcW w:w="4948" w:type="dxa"/>
            <w:vMerge/>
          </w:tcPr>
          <w:p w:rsidR="00E42ED5" w:rsidRDefault="00E42ED5" w:rsidP="00E33E26"/>
        </w:tc>
      </w:tr>
      <w:tr w:rsidR="00E42ED5" w:rsidTr="00960485">
        <w:trPr>
          <w:trHeight w:val="53"/>
        </w:trPr>
        <w:tc>
          <w:tcPr>
            <w:tcW w:w="8897" w:type="dxa"/>
          </w:tcPr>
          <w:p w:rsidR="00E42ED5" w:rsidRPr="00BF193B" w:rsidRDefault="00E42ED5" w:rsidP="00A04571">
            <w:r w:rsidRPr="006E59EB">
              <w:t>Ensure best value and responsiveness from existing MH Triage resources</w:t>
            </w:r>
          </w:p>
        </w:tc>
        <w:tc>
          <w:tcPr>
            <w:tcW w:w="997" w:type="dxa"/>
            <w:vMerge/>
            <w:shd w:val="clear" w:color="auto" w:fill="FFC000"/>
          </w:tcPr>
          <w:p w:rsidR="00E42ED5" w:rsidRDefault="00E42ED5" w:rsidP="00E33E26"/>
        </w:tc>
        <w:tc>
          <w:tcPr>
            <w:tcW w:w="4948" w:type="dxa"/>
            <w:vMerge/>
          </w:tcPr>
          <w:p w:rsidR="00E42ED5" w:rsidRDefault="00E42ED5" w:rsidP="00E33E26"/>
        </w:tc>
      </w:tr>
      <w:tr w:rsidR="00E42ED5" w:rsidTr="00E42ED5">
        <w:trPr>
          <w:trHeight w:val="53"/>
        </w:trPr>
        <w:tc>
          <w:tcPr>
            <w:tcW w:w="8897" w:type="dxa"/>
          </w:tcPr>
          <w:p w:rsidR="00E42ED5" w:rsidRPr="006E59EB" w:rsidRDefault="00E42ED5" w:rsidP="00A04571"/>
        </w:tc>
        <w:tc>
          <w:tcPr>
            <w:tcW w:w="997" w:type="dxa"/>
            <w:shd w:val="clear" w:color="auto" w:fill="auto"/>
          </w:tcPr>
          <w:p w:rsidR="00E42ED5" w:rsidRDefault="00E42ED5" w:rsidP="00E33E26"/>
        </w:tc>
        <w:tc>
          <w:tcPr>
            <w:tcW w:w="4948" w:type="dxa"/>
          </w:tcPr>
          <w:p w:rsidR="00E42ED5" w:rsidRDefault="00E42ED5" w:rsidP="00E33E26"/>
        </w:tc>
      </w:tr>
      <w:tr w:rsidR="000001EE" w:rsidTr="007F0FB1">
        <w:trPr>
          <w:trHeight w:val="53"/>
        </w:trPr>
        <w:tc>
          <w:tcPr>
            <w:tcW w:w="8897" w:type="dxa"/>
          </w:tcPr>
          <w:p w:rsidR="000001EE" w:rsidRPr="00BF193B" w:rsidRDefault="000001EE" w:rsidP="00A04571">
            <w:r w:rsidRPr="006E59EB">
              <w:t>Review response by all ‘first point of contact’ services to approaches for support, to ensure that D</w:t>
            </w:r>
            <w:r w:rsidR="00347831">
              <w:t xml:space="preserve">irectory </w:t>
            </w:r>
            <w:r w:rsidRPr="006E59EB">
              <w:t>O</w:t>
            </w:r>
            <w:r w:rsidR="00347831">
              <w:t xml:space="preserve">f </w:t>
            </w:r>
            <w:r w:rsidRPr="006E59EB">
              <w:t>S</w:t>
            </w:r>
            <w:r w:rsidR="00347831">
              <w:t xml:space="preserve">ervices (DOS) </w:t>
            </w:r>
            <w:r w:rsidRPr="006E59EB">
              <w:t>/Scripts used, are appropriate and respond to need</w:t>
            </w:r>
          </w:p>
        </w:tc>
        <w:tc>
          <w:tcPr>
            <w:tcW w:w="997" w:type="dxa"/>
            <w:shd w:val="clear" w:color="auto" w:fill="92D050"/>
          </w:tcPr>
          <w:p w:rsidR="000001EE" w:rsidRDefault="000001EE" w:rsidP="00E33E26"/>
        </w:tc>
        <w:tc>
          <w:tcPr>
            <w:tcW w:w="4948" w:type="dxa"/>
          </w:tcPr>
          <w:p w:rsidR="000001EE" w:rsidRDefault="007F0FB1" w:rsidP="00E33E26">
            <w:r w:rsidRPr="007F0FB1">
              <w:t>The DOS has been updated with more relevant crisis information.</w:t>
            </w:r>
          </w:p>
        </w:tc>
      </w:tr>
      <w:tr w:rsidR="000001EE" w:rsidTr="0067201F">
        <w:trPr>
          <w:trHeight w:val="53"/>
        </w:trPr>
        <w:tc>
          <w:tcPr>
            <w:tcW w:w="8897" w:type="dxa"/>
          </w:tcPr>
          <w:p w:rsidR="000001EE" w:rsidRPr="00BF193B" w:rsidRDefault="000001EE" w:rsidP="00A04571"/>
        </w:tc>
        <w:tc>
          <w:tcPr>
            <w:tcW w:w="997" w:type="dxa"/>
          </w:tcPr>
          <w:p w:rsidR="000001EE" w:rsidRDefault="000001EE" w:rsidP="00E33E26"/>
        </w:tc>
        <w:tc>
          <w:tcPr>
            <w:tcW w:w="4948" w:type="dxa"/>
          </w:tcPr>
          <w:p w:rsidR="000001EE" w:rsidRDefault="000001EE" w:rsidP="00E33E26"/>
        </w:tc>
      </w:tr>
      <w:tr w:rsidR="000001EE" w:rsidTr="00960485">
        <w:trPr>
          <w:trHeight w:val="53"/>
        </w:trPr>
        <w:tc>
          <w:tcPr>
            <w:tcW w:w="8897" w:type="dxa"/>
          </w:tcPr>
          <w:p w:rsidR="000001EE" w:rsidRDefault="000001EE" w:rsidP="00A04571">
            <w:r w:rsidRPr="00BF193B">
              <w:t>Review provision and availability of accessible and appropriate psychological therapies.</w:t>
            </w:r>
          </w:p>
        </w:tc>
        <w:tc>
          <w:tcPr>
            <w:tcW w:w="997" w:type="dxa"/>
            <w:shd w:val="clear" w:color="auto" w:fill="9BBB59" w:themeFill="accent3"/>
          </w:tcPr>
          <w:p w:rsidR="000001EE" w:rsidRDefault="000001EE" w:rsidP="00E33E26"/>
        </w:tc>
        <w:tc>
          <w:tcPr>
            <w:tcW w:w="4948" w:type="dxa"/>
          </w:tcPr>
          <w:p w:rsidR="000001EE" w:rsidRDefault="000001EE" w:rsidP="00E33E26">
            <w:r>
              <w:t>I</w:t>
            </w:r>
            <w:r w:rsidR="00347831">
              <w:t xml:space="preserve">mproving </w:t>
            </w:r>
            <w:r>
              <w:t>A</w:t>
            </w:r>
            <w:r w:rsidR="00347831">
              <w:t xml:space="preserve">ccess to </w:t>
            </w:r>
            <w:r>
              <w:t>P</w:t>
            </w:r>
            <w:r w:rsidR="00347831">
              <w:t xml:space="preserve">sychological </w:t>
            </w:r>
            <w:r>
              <w:t>T</w:t>
            </w:r>
            <w:r w:rsidR="00347831">
              <w:t>herapies (IAPT)</w:t>
            </w:r>
            <w:r>
              <w:t xml:space="preserve"> review</w:t>
            </w:r>
            <w:r w:rsidR="007F0FB1">
              <w:t xml:space="preserve"> undertaken. D</w:t>
            </w:r>
            <w:r w:rsidRPr="00960485">
              <w:t xml:space="preserve">irection </w:t>
            </w:r>
            <w:r w:rsidR="007F0FB1">
              <w:t xml:space="preserve">agreed </w:t>
            </w:r>
            <w:r w:rsidRPr="00960485">
              <w:t>for future service delivery. New investment secured for the service within 2015. Improved access and waiting times have been delivered in Sheffield over the last 6 months</w:t>
            </w:r>
          </w:p>
        </w:tc>
      </w:tr>
      <w:tr w:rsidR="00E42ED5" w:rsidTr="00E42ED5">
        <w:trPr>
          <w:trHeight w:val="53"/>
        </w:trPr>
        <w:tc>
          <w:tcPr>
            <w:tcW w:w="8897" w:type="dxa"/>
          </w:tcPr>
          <w:p w:rsidR="00E42ED5" w:rsidRPr="00BF193B" w:rsidRDefault="00E42ED5" w:rsidP="00A04571"/>
        </w:tc>
        <w:tc>
          <w:tcPr>
            <w:tcW w:w="997" w:type="dxa"/>
            <w:shd w:val="clear" w:color="auto" w:fill="auto"/>
          </w:tcPr>
          <w:p w:rsidR="00E42ED5" w:rsidRDefault="00E42ED5" w:rsidP="00E33E26"/>
        </w:tc>
        <w:tc>
          <w:tcPr>
            <w:tcW w:w="4948" w:type="dxa"/>
          </w:tcPr>
          <w:p w:rsidR="00E42ED5" w:rsidRDefault="00E42ED5" w:rsidP="00E33E26"/>
        </w:tc>
      </w:tr>
      <w:tr w:rsidR="000001EE" w:rsidTr="000001EE">
        <w:trPr>
          <w:trHeight w:val="53"/>
        </w:trPr>
        <w:tc>
          <w:tcPr>
            <w:tcW w:w="8897" w:type="dxa"/>
          </w:tcPr>
          <w:p w:rsidR="000001EE" w:rsidRDefault="000001EE" w:rsidP="00A04571">
            <w:r w:rsidRPr="000B4265">
              <w:t>Explore options to facilitate easy access to IAPT Services from S</w:t>
            </w:r>
            <w:r w:rsidR="00347831">
              <w:t xml:space="preserve">heffield </w:t>
            </w:r>
            <w:r w:rsidRPr="000B4265">
              <w:t>T</w:t>
            </w:r>
            <w:r w:rsidR="00347831">
              <w:t xml:space="preserve">eaching </w:t>
            </w:r>
            <w:r w:rsidR="00347831" w:rsidRPr="000B4265">
              <w:t>H</w:t>
            </w:r>
            <w:r w:rsidR="00347831">
              <w:t xml:space="preserve">ospitals (STH) </w:t>
            </w:r>
            <w:r w:rsidRPr="000B4265">
              <w:t xml:space="preserve"> Psychological Services through a protocol with agreed clinical criteria</w:t>
            </w:r>
          </w:p>
        </w:tc>
        <w:tc>
          <w:tcPr>
            <w:tcW w:w="997" w:type="dxa"/>
            <w:shd w:val="clear" w:color="auto" w:fill="FFC000"/>
          </w:tcPr>
          <w:p w:rsidR="000001EE" w:rsidRDefault="000001EE" w:rsidP="00E33E26"/>
        </w:tc>
        <w:tc>
          <w:tcPr>
            <w:tcW w:w="4948" w:type="dxa"/>
          </w:tcPr>
          <w:p w:rsidR="000001EE" w:rsidRDefault="000001EE" w:rsidP="00E33E26">
            <w:r>
              <w:t>Work in progress</w:t>
            </w:r>
          </w:p>
        </w:tc>
      </w:tr>
      <w:tr w:rsidR="000001EE" w:rsidTr="0067201F">
        <w:trPr>
          <w:trHeight w:val="53"/>
        </w:trPr>
        <w:tc>
          <w:tcPr>
            <w:tcW w:w="8897" w:type="dxa"/>
          </w:tcPr>
          <w:p w:rsidR="000001EE" w:rsidRDefault="000001EE" w:rsidP="00A04571"/>
        </w:tc>
        <w:tc>
          <w:tcPr>
            <w:tcW w:w="997" w:type="dxa"/>
          </w:tcPr>
          <w:p w:rsidR="000001EE" w:rsidRDefault="000001EE" w:rsidP="00E33E26"/>
        </w:tc>
        <w:tc>
          <w:tcPr>
            <w:tcW w:w="4948" w:type="dxa"/>
          </w:tcPr>
          <w:p w:rsidR="000001EE" w:rsidRDefault="000001EE" w:rsidP="00E33E26"/>
        </w:tc>
      </w:tr>
      <w:tr w:rsidR="000001EE" w:rsidTr="000001EE">
        <w:trPr>
          <w:trHeight w:val="53"/>
        </w:trPr>
        <w:tc>
          <w:tcPr>
            <w:tcW w:w="8897" w:type="dxa"/>
          </w:tcPr>
          <w:p w:rsidR="000001EE" w:rsidRDefault="00276B80" w:rsidP="00A04571">
            <w:r>
              <w:t>E</w:t>
            </w:r>
            <w:r w:rsidR="000001EE" w:rsidRPr="006E59EB">
              <w:t>nsure the needs of patients with mental health co-morbidities presenting at STH A</w:t>
            </w:r>
            <w:r w:rsidR="00347831">
              <w:t xml:space="preserve">ccident </w:t>
            </w:r>
            <w:r w:rsidR="000001EE" w:rsidRPr="006E59EB">
              <w:t>&amp;</w:t>
            </w:r>
            <w:r w:rsidR="00347831">
              <w:t xml:space="preserve"> </w:t>
            </w:r>
            <w:r w:rsidR="000001EE" w:rsidRPr="006E59EB">
              <w:t>E</w:t>
            </w:r>
            <w:r w:rsidR="00347831">
              <w:t>mergency (A&amp;E)</w:t>
            </w:r>
            <w:r w:rsidR="000001EE" w:rsidRPr="006E59EB">
              <w:t xml:space="preserve"> and the M</w:t>
            </w:r>
            <w:r w:rsidR="00347831">
              <w:t xml:space="preserve">edical </w:t>
            </w:r>
            <w:r w:rsidR="000001EE" w:rsidRPr="006E59EB">
              <w:t>A</w:t>
            </w:r>
            <w:r w:rsidR="00347831">
              <w:t xml:space="preserve">dmissions </w:t>
            </w:r>
            <w:r w:rsidR="000001EE" w:rsidRPr="006E59EB">
              <w:t>U</w:t>
            </w:r>
            <w:r w:rsidR="00347831">
              <w:t>nit (MAU)</w:t>
            </w:r>
            <w:r w:rsidR="000001EE" w:rsidRPr="006E59EB">
              <w:t xml:space="preserve"> are included in the forthcoming review of emergency care and facilities in STH</w:t>
            </w:r>
          </w:p>
        </w:tc>
        <w:tc>
          <w:tcPr>
            <w:tcW w:w="997" w:type="dxa"/>
            <w:shd w:val="clear" w:color="auto" w:fill="FFC000"/>
          </w:tcPr>
          <w:p w:rsidR="000001EE" w:rsidRDefault="000001EE" w:rsidP="00E33E26"/>
        </w:tc>
        <w:tc>
          <w:tcPr>
            <w:tcW w:w="4948" w:type="dxa"/>
          </w:tcPr>
          <w:p w:rsidR="000001EE" w:rsidRDefault="000001EE" w:rsidP="00E33E26">
            <w:r>
              <w:t>Outcome of review awaited</w:t>
            </w:r>
          </w:p>
        </w:tc>
      </w:tr>
      <w:tr w:rsidR="000001EE" w:rsidTr="0067201F">
        <w:trPr>
          <w:trHeight w:val="53"/>
        </w:trPr>
        <w:tc>
          <w:tcPr>
            <w:tcW w:w="8897" w:type="dxa"/>
          </w:tcPr>
          <w:p w:rsidR="000001EE" w:rsidRDefault="000001EE" w:rsidP="000B4265"/>
        </w:tc>
        <w:tc>
          <w:tcPr>
            <w:tcW w:w="997" w:type="dxa"/>
          </w:tcPr>
          <w:p w:rsidR="000001EE" w:rsidRDefault="000001EE" w:rsidP="00E33E26"/>
        </w:tc>
        <w:tc>
          <w:tcPr>
            <w:tcW w:w="4948" w:type="dxa"/>
          </w:tcPr>
          <w:p w:rsidR="000001EE" w:rsidRDefault="000001EE" w:rsidP="00E33E26"/>
        </w:tc>
      </w:tr>
      <w:tr w:rsidR="000001EE" w:rsidTr="00710047">
        <w:trPr>
          <w:trHeight w:val="53"/>
        </w:trPr>
        <w:tc>
          <w:tcPr>
            <w:tcW w:w="8897" w:type="dxa"/>
          </w:tcPr>
          <w:p w:rsidR="000001EE" w:rsidRDefault="000001EE" w:rsidP="00A04571">
            <w:r w:rsidRPr="000B4265">
              <w:t>Commence provision of and monitor the enhanced Liaison &amp; Diversion service within the national liaison and diversion programme</w:t>
            </w:r>
          </w:p>
        </w:tc>
        <w:tc>
          <w:tcPr>
            <w:tcW w:w="997" w:type="dxa"/>
            <w:shd w:val="clear" w:color="auto" w:fill="92D050"/>
          </w:tcPr>
          <w:p w:rsidR="000001EE" w:rsidRDefault="000001EE" w:rsidP="00E33E26"/>
        </w:tc>
        <w:tc>
          <w:tcPr>
            <w:tcW w:w="4948" w:type="dxa"/>
          </w:tcPr>
          <w:p w:rsidR="000001EE" w:rsidRDefault="000001EE" w:rsidP="00E33E26">
            <w:r w:rsidRPr="003847B7">
              <w:t>The previously provided Liaison and Diversion Service has now been enhanced through the award of wave 2 pilot status by NHS England.  The new service is configured to comply with the nationally mandated service specification and is successfully providing access to mental health assessments and advice across the criminal Justice system and police cu</w:t>
            </w:r>
            <w:r w:rsidR="007F0FB1">
              <w:t>stody. (</w:t>
            </w:r>
            <w:r w:rsidRPr="003847B7">
              <w:t xml:space="preserve">The NHSE component of funding is currently non-recurrent).  </w:t>
            </w:r>
          </w:p>
        </w:tc>
      </w:tr>
      <w:tr w:rsidR="000001EE" w:rsidTr="00710047">
        <w:trPr>
          <w:trHeight w:val="53"/>
        </w:trPr>
        <w:tc>
          <w:tcPr>
            <w:tcW w:w="8897" w:type="dxa"/>
          </w:tcPr>
          <w:p w:rsidR="000001EE" w:rsidRPr="000B4265" w:rsidRDefault="000001EE" w:rsidP="00A04571"/>
        </w:tc>
        <w:tc>
          <w:tcPr>
            <w:tcW w:w="997" w:type="dxa"/>
            <w:shd w:val="clear" w:color="auto" w:fill="auto"/>
          </w:tcPr>
          <w:p w:rsidR="000001EE" w:rsidRDefault="000001EE" w:rsidP="00E33E26"/>
        </w:tc>
        <w:tc>
          <w:tcPr>
            <w:tcW w:w="4948" w:type="dxa"/>
          </w:tcPr>
          <w:p w:rsidR="000001EE" w:rsidRDefault="000001EE" w:rsidP="00E33E26"/>
        </w:tc>
      </w:tr>
      <w:tr w:rsidR="00772757" w:rsidTr="00B07A5A">
        <w:trPr>
          <w:trHeight w:val="53"/>
        </w:trPr>
        <w:tc>
          <w:tcPr>
            <w:tcW w:w="14842" w:type="dxa"/>
            <w:gridSpan w:val="3"/>
            <w:shd w:val="clear" w:color="auto" w:fill="FFFF00"/>
          </w:tcPr>
          <w:p w:rsidR="00772757" w:rsidRPr="00917F15" w:rsidRDefault="00772757" w:rsidP="00E33E26">
            <w:pPr>
              <w:rPr>
                <w:b/>
              </w:rPr>
            </w:pPr>
            <w:r w:rsidRPr="00917F15">
              <w:rPr>
                <w:b/>
              </w:rPr>
              <w:t>3. Services responding during and after a mental health crisis</w:t>
            </w:r>
          </w:p>
        </w:tc>
      </w:tr>
      <w:tr w:rsidR="000001EE" w:rsidTr="00710047">
        <w:trPr>
          <w:trHeight w:val="53"/>
        </w:trPr>
        <w:tc>
          <w:tcPr>
            <w:tcW w:w="8897" w:type="dxa"/>
          </w:tcPr>
          <w:p w:rsidR="000001EE" w:rsidRPr="000B4265" w:rsidRDefault="000001EE" w:rsidP="008F288D">
            <w:r w:rsidRPr="000001EE">
              <w:t>All providers to be made aware of requirement to ensure positive impact and equality of service access to veterans, people with alcohol and drug misuse problems and the groups of people identified through the 9 Protected Characteristics</w:t>
            </w:r>
          </w:p>
        </w:tc>
        <w:tc>
          <w:tcPr>
            <w:tcW w:w="997" w:type="dxa"/>
            <w:shd w:val="clear" w:color="auto" w:fill="9BBB59" w:themeFill="accent3"/>
          </w:tcPr>
          <w:p w:rsidR="000001EE" w:rsidRDefault="000001EE" w:rsidP="008F288D"/>
        </w:tc>
        <w:tc>
          <w:tcPr>
            <w:tcW w:w="4948" w:type="dxa"/>
          </w:tcPr>
          <w:p w:rsidR="000001EE" w:rsidRPr="003847B7" w:rsidRDefault="000001EE" w:rsidP="008F288D">
            <w:r>
              <w:t>All providers aware</w:t>
            </w:r>
          </w:p>
        </w:tc>
      </w:tr>
      <w:tr w:rsidR="000001EE" w:rsidTr="000001EE">
        <w:trPr>
          <w:trHeight w:val="53"/>
        </w:trPr>
        <w:tc>
          <w:tcPr>
            <w:tcW w:w="8897" w:type="dxa"/>
          </w:tcPr>
          <w:p w:rsidR="000001EE" w:rsidRPr="00071D9C" w:rsidRDefault="000001EE" w:rsidP="00A04571"/>
        </w:tc>
        <w:tc>
          <w:tcPr>
            <w:tcW w:w="997" w:type="dxa"/>
            <w:shd w:val="clear" w:color="auto" w:fill="auto"/>
          </w:tcPr>
          <w:p w:rsidR="000001EE" w:rsidRDefault="000001EE" w:rsidP="00E33E26"/>
        </w:tc>
        <w:tc>
          <w:tcPr>
            <w:tcW w:w="4948" w:type="dxa"/>
          </w:tcPr>
          <w:p w:rsidR="000001EE" w:rsidRDefault="000001EE" w:rsidP="003847B7"/>
        </w:tc>
      </w:tr>
      <w:tr w:rsidR="009528F1" w:rsidTr="00E14883">
        <w:trPr>
          <w:trHeight w:val="2417"/>
        </w:trPr>
        <w:tc>
          <w:tcPr>
            <w:tcW w:w="8897" w:type="dxa"/>
          </w:tcPr>
          <w:p w:rsidR="009528F1" w:rsidRPr="00BF193B" w:rsidRDefault="009528F1" w:rsidP="00A04571">
            <w:r w:rsidRPr="00071D9C">
              <w:t>Review adequacy of the adult acute hospital Liaison Psychiatry service to identify the gaps in provision of the current service as currently commissioned</w:t>
            </w:r>
            <w:r>
              <w:t xml:space="preserve"> and pending the outcome,</w:t>
            </w:r>
            <w:r w:rsidRPr="009528F1">
              <w:t xml:space="preserve"> maintain current extended provision for adult A&amp;E Liaison, through extra resources between 4pm-midnight Monday-Friday and all day Saturday/ Sunday.</w:t>
            </w:r>
          </w:p>
        </w:tc>
        <w:tc>
          <w:tcPr>
            <w:tcW w:w="997" w:type="dxa"/>
            <w:shd w:val="clear" w:color="auto" w:fill="9BBB59" w:themeFill="accent3"/>
          </w:tcPr>
          <w:p w:rsidR="009528F1" w:rsidRDefault="009528F1" w:rsidP="00E33E26"/>
        </w:tc>
        <w:tc>
          <w:tcPr>
            <w:tcW w:w="4948" w:type="dxa"/>
          </w:tcPr>
          <w:p w:rsidR="009528F1" w:rsidRDefault="009528F1" w:rsidP="003847B7">
            <w:r>
              <w:t xml:space="preserve">Service reviewed.  </w:t>
            </w:r>
            <w:r w:rsidRPr="003847B7">
              <w:t>Extended liaison and out of hours capacity with particular focus on older adult clients, people with personality disorders and primary care interface (</w:t>
            </w:r>
            <w:r>
              <w:t>GP interface) has continued, supported by SCCG Systems Resilience</w:t>
            </w:r>
            <w:r w:rsidRPr="003847B7">
              <w:t xml:space="preserve"> and P</w:t>
            </w:r>
            <w:r>
              <w:t xml:space="preserve">rime </w:t>
            </w:r>
            <w:r w:rsidRPr="003847B7">
              <w:t>M</w:t>
            </w:r>
            <w:r>
              <w:t xml:space="preserve">inisters </w:t>
            </w:r>
            <w:r w:rsidRPr="003847B7">
              <w:t>C</w:t>
            </w:r>
            <w:r>
              <w:t xml:space="preserve">hallenge </w:t>
            </w:r>
            <w:r w:rsidRPr="003847B7">
              <w:t>F</w:t>
            </w:r>
            <w:r>
              <w:t>und</w:t>
            </w:r>
            <w:r w:rsidRPr="003847B7">
              <w:t xml:space="preserve"> n</w:t>
            </w:r>
            <w:r>
              <w:t>on-recurrent funding investment</w:t>
            </w:r>
            <w:r w:rsidRPr="003847B7">
              <w:t xml:space="preserve">. </w:t>
            </w:r>
            <w:r>
              <w:t>Business case drafted for further development of the service with an outcome anticipated at the beginning of December 2015</w:t>
            </w:r>
          </w:p>
        </w:tc>
      </w:tr>
      <w:tr w:rsidR="00A857D5" w:rsidTr="00A857D5">
        <w:trPr>
          <w:trHeight w:val="53"/>
        </w:trPr>
        <w:tc>
          <w:tcPr>
            <w:tcW w:w="8897" w:type="dxa"/>
          </w:tcPr>
          <w:p w:rsidR="00A857D5" w:rsidRPr="00071D9C" w:rsidRDefault="00A857D5" w:rsidP="00A04571"/>
        </w:tc>
        <w:tc>
          <w:tcPr>
            <w:tcW w:w="997" w:type="dxa"/>
            <w:shd w:val="clear" w:color="auto" w:fill="auto"/>
          </w:tcPr>
          <w:p w:rsidR="00A857D5" w:rsidRDefault="00A857D5" w:rsidP="00E33E26"/>
        </w:tc>
        <w:tc>
          <w:tcPr>
            <w:tcW w:w="4948" w:type="dxa"/>
          </w:tcPr>
          <w:p w:rsidR="00A857D5" w:rsidRDefault="00A857D5" w:rsidP="00E33E26"/>
        </w:tc>
      </w:tr>
      <w:tr w:rsidR="000001EE" w:rsidTr="00710047">
        <w:trPr>
          <w:trHeight w:val="53"/>
        </w:trPr>
        <w:tc>
          <w:tcPr>
            <w:tcW w:w="8897" w:type="dxa"/>
          </w:tcPr>
          <w:p w:rsidR="000001EE" w:rsidRPr="00BF193B" w:rsidRDefault="000001EE" w:rsidP="00A04571">
            <w:r w:rsidRPr="00071D9C">
              <w:t>In light of the Children’s Mental Health Task Force report,  review the adequacy of liaison psychiatry services for patients presenting to Sheffield Children’s Hospital</w:t>
            </w:r>
            <w:r w:rsidR="001C7003">
              <w:t xml:space="preserve"> (SCH)</w:t>
            </w:r>
          </w:p>
        </w:tc>
        <w:tc>
          <w:tcPr>
            <w:tcW w:w="997" w:type="dxa"/>
            <w:shd w:val="clear" w:color="auto" w:fill="FFC000"/>
          </w:tcPr>
          <w:p w:rsidR="000001EE" w:rsidRDefault="000001EE" w:rsidP="00E33E26"/>
        </w:tc>
        <w:tc>
          <w:tcPr>
            <w:tcW w:w="4948" w:type="dxa"/>
          </w:tcPr>
          <w:p w:rsidR="000001EE" w:rsidRDefault="000001EE" w:rsidP="00E33E26">
            <w:r>
              <w:t xml:space="preserve">Adequacy reviewed.  </w:t>
            </w:r>
            <w:r w:rsidR="004015D7">
              <w:t xml:space="preserve">Service development required. </w:t>
            </w:r>
            <w:r>
              <w:t>Need for linkage with adult service recognised</w:t>
            </w:r>
          </w:p>
        </w:tc>
      </w:tr>
      <w:tr w:rsidR="000001EE" w:rsidTr="00D53EB5">
        <w:trPr>
          <w:trHeight w:val="53"/>
        </w:trPr>
        <w:tc>
          <w:tcPr>
            <w:tcW w:w="8897" w:type="dxa"/>
            <w:tcBorders>
              <w:bottom w:val="single" w:sz="4" w:space="0" w:color="auto"/>
            </w:tcBorders>
          </w:tcPr>
          <w:p w:rsidR="000001EE" w:rsidRPr="00BF193B" w:rsidRDefault="000001EE" w:rsidP="00A04571"/>
        </w:tc>
        <w:tc>
          <w:tcPr>
            <w:tcW w:w="997" w:type="dxa"/>
            <w:tcBorders>
              <w:bottom w:val="single" w:sz="4" w:space="0" w:color="auto"/>
            </w:tcBorders>
          </w:tcPr>
          <w:p w:rsidR="000001EE" w:rsidRDefault="000001EE" w:rsidP="00E33E26"/>
        </w:tc>
        <w:tc>
          <w:tcPr>
            <w:tcW w:w="4948" w:type="dxa"/>
            <w:tcBorders>
              <w:bottom w:val="single" w:sz="4" w:space="0" w:color="auto"/>
            </w:tcBorders>
          </w:tcPr>
          <w:p w:rsidR="000001EE" w:rsidRDefault="000001EE" w:rsidP="00E33E26"/>
        </w:tc>
      </w:tr>
      <w:tr w:rsidR="000001EE" w:rsidTr="00777786">
        <w:trPr>
          <w:trHeight w:val="53"/>
        </w:trPr>
        <w:tc>
          <w:tcPr>
            <w:tcW w:w="8897" w:type="dxa"/>
          </w:tcPr>
          <w:p w:rsidR="000001EE" w:rsidRDefault="000001EE" w:rsidP="00071D9C">
            <w:r>
              <w:t>In response to “Transforming Care, and work on the Winterbourne Concordat, Sheffield City Council</w:t>
            </w:r>
            <w:r w:rsidR="001C7003">
              <w:t xml:space="preserve"> (SCC)</w:t>
            </w:r>
            <w:r>
              <w:t>, Sheffield City Hou</w:t>
            </w:r>
            <w:r w:rsidR="00D15ECB">
              <w:t xml:space="preserve">sing team and SCCG </w:t>
            </w:r>
            <w:r>
              <w:t xml:space="preserve">will work together on improving access to appropriate accommodation and support for people at risk of out of city placement.  </w:t>
            </w:r>
          </w:p>
          <w:p w:rsidR="000001EE" w:rsidRPr="00BF193B" w:rsidRDefault="000001EE" w:rsidP="00071D9C">
            <w:r>
              <w:t>Pathways into and out of hospital care will be revised.</w:t>
            </w:r>
          </w:p>
        </w:tc>
        <w:tc>
          <w:tcPr>
            <w:tcW w:w="997" w:type="dxa"/>
            <w:vMerge w:val="restart"/>
            <w:shd w:val="clear" w:color="auto" w:fill="9BBB59" w:themeFill="accent3"/>
          </w:tcPr>
          <w:p w:rsidR="000001EE" w:rsidRDefault="000001EE" w:rsidP="00E33E26"/>
        </w:tc>
        <w:tc>
          <w:tcPr>
            <w:tcW w:w="4948" w:type="dxa"/>
            <w:vMerge w:val="restart"/>
          </w:tcPr>
          <w:p w:rsidR="000001EE" w:rsidRDefault="000001EE" w:rsidP="00E33E26">
            <w:r w:rsidRPr="00374B06">
              <w:t xml:space="preserve">Capital bids have been developed by CCG and SCC to deliver better accommodation for people with </w:t>
            </w:r>
            <w:r w:rsidR="00D15ECB">
              <w:t xml:space="preserve">a </w:t>
            </w:r>
            <w:r w:rsidRPr="00374B06">
              <w:t>L</w:t>
            </w:r>
            <w:r w:rsidR="00D15ECB">
              <w:t xml:space="preserve">earning </w:t>
            </w:r>
            <w:r w:rsidRPr="00374B06">
              <w:t>D</w:t>
            </w:r>
            <w:r w:rsidR="00D15ECB">
              <w:t>isability (LD)</w:t>
            </w:r>
            <w:r w:rsidRPr="00374B06">
              <w:t xml:space="preserve"> and complex needs. An accommodation strategy has been jointly developed led by SCC</w:t>
            </w:r>
            <w:r>
              <w:t xml:space="preserve">. </w:t>
            </w:r>
          </w:p>
          <w:p w:rsidR="000001EE" w:rsidRDefault="000001EE" w:rsidP="00E33E26">
            <w:r w:rsidRPr="00374B06">
              <w:t>Increased levels of working together and integrated commissioning have resulted in improved levels of community facilities</w:t>
            </w:r>
          </w:p>
        </w:tc>
      </w:tr>
      <w:tr w:rsidR="000001EE" w:rsidTr="00D53EB5">
        <w:trPr>
          <w:trHeight w:val="53"/>
        </w:trPr>
        <w:tc>
          <w:tcPr>
            <w:tcW w:w="8897" w:type="dxa"/>
            <w:tcBorders>
              <w:bottom w:val="single" w:sz="4" w:space="0" w:color="auto"/>
            </w:tcBorders>
          </w:tcPr>
          <w:p w:rsidR="000001EE" w:rsidRPr="00BF193B" w:rsidRDefault="000001EE" w:rsidP="00A04571">
            <w:r w:rsidRPr="00071D9C">
              <w:t>Ensure that through ‘Integrated Commissioning’, people are kept well in their community through independent living solutions, implementation of the short breaks strategy facilitating active recovery and support and long term high support</w:t>
            </w:r>
          </w:p>
        </w:tc>
        <w:tc>
          <w:tcPr>
            <w:tcW w:w="997" w:type="dxa"/>
            <w:vMerge/>
            <w:tcBorders>
              <w:bottom w:val="single" w:sz="4" w:space="0" w:color="auto"/>
            </w:tcBorders>
            <w:shd w:val="clear" w:color="auto" w:fill="9BBB59" w:themeFill="accent3"/>
          </w:tcPr>
          <w:p w:rsidR="000001EE" w:rsidRDefault="000001EE" w:rsidP="00E33E26"/>
        </w:tc>
        <w:tc>
          <w:tcPr>
            <w:tcW w:w="4948" w:type="dxa"/>
            <w:vMerge/>
            <w:tcBorders>
              <w:bottom w:val="single" w:sz="4" w:space="0" w:color="auto"/>
            </w:tcBorders>
          </w:tcPr>
          <w:p w:rsidR="000001EE" w:rsidRDefault="000001EE" w:rsidP="00E33E26"/>
        </w:tc>
      </w:tr>
      <w:tr w:rsidR="000001EE" w:rsidTr="00D53EB5">
        <w:trPr>
          <w:trHeight w:val="53"/>
        </w:trPr>
        <w:tc>
          <w:tcPr>
            <w:tcW w:w="8897" w:type="dxa"/>
            <w:tcBorders>
              <w:top w:val="single" w:sz="4" w:space="0" w:color="auto"/>
              <w:left w:val="single" w:sz="4" w:space="0" w:color="auto"/>
              <w:bottom w:val="single" w:sz="4" w:space="0" w:color="auto"/>
              <w:right w:val="single" w:sz="4" w:space="0" w:color="auto"/>
            </w:tcBorders>
          </w:tcPr>
          <w:p w:rsidR="00D53EB5" w:rsidRDefault="00D53EB5" w:rsidP="00A04571"/>
          <w:p w:rsidR="00D53EB5" w:rsidRDefault="00D53EB5" w:rsidP="00A04571"/>
          <w:p w:rsidR="00D53EB5" w:rsidRPr="00BF193B" w:rsidRDefault="00D53EB5" w:rsidP="00A04571"/>
        </w:tc>
        <w:tc>
          <w:tcPr>
            <w:tcW w:w="997" w:type="dxa"/>
            <w:tcBorders>
              <w:top w:val="single" w:sz="4" w:space="0" w:color="auto"/>
              <w:left w:val="single" w:sz="4" w:space="0" w:color="auto"/>
              <w:bottom w:val="single" w:sz="4" w:space="0" w:color="auto"/>
              <w:right w:val="single" w:sz="4" w:space="0" w:color="auto"/>
            </w:tcBorders>
          </w:tcPr>
          <w:p w:rsidR="000001EE" w:rsidRDefault="000001EE" w:rsidP="00E33E26"/>
        </w:tc>
        <w:tc>
          <w:tcPr>
            <w:tcW w:w="4948" w:type="dxa"/>
            <w:tcBorders>
              <w:top w:val="single" w:sz="4" w:space="0" w:color="auto"/>
              <w:left w:val="single" w:sz="4" w:space="0" w:color="auto"/>
              <w:bottom w:val="single" w:sz="4" w:space="0" w:color="auto"/>
              <w:right w:val="single" w:sz="4" w:space="0" w:color="auto"/>
            </w:tcBorders>
          </w:tcPr>
          <w:p w:rsidR="000001EE" w:rsidRDefault="000001EE" w:rsidP="00E33E26"/>
        </w:tc>
      </w:tr>
      <w:tr w:rsidR="000001EE" w:rsidTr="00D53EB5">
        <w:trPr>
          <w:trHeight w:val="53"/>
        </w:trPr>
        <w:tc>
          <w:tcPr>
            <w:tcW w:w="8897" w:type="dxa"/>
            <w:tcBorders>
              <w:top w:val="single" w:sz="4" w:space="0" w:color="auto"/>
            </w:tcBorders>
          </w:tcPr>
          <w:p w:rsidR="000001EE" w:rsidRDefault="000001EE" w:rsidP="003C4815">
            <w:r>
              <w:t>Support th</w:t>
            </w:r>
            <w:r w:rsidR="004015D7">
              <w:t>e delivery of ‘needs led care’.</w:t>
            </w:r>
            <w:r>
              <w:t xml:space="preserve"> </w:t>
            </w:r>
          </w:p>
          <w:p w:rsidR="000001EE" w:rsidRPr="00BF193B" w:rsidRDefault="000001EE" w:rsidP="003C4815">
            <w:r>
              <w:t>Consider the benefits and feasibility of introducing a single point of access</w:t>
            </w:r>
            <w:r w:rsidR="004015D7">
              <w:t xml:space="preserve"> (SPA)</w:t>
            </w:r>
            <w:r>
              <w:t xml:space="preserve"> to manage all adult referrals to</w:t>
            </w:r>
            <w:r w:rsidR="001C7003">
              <w:t xml:space="preserve"> Sheffield Health &amp; Social Care </w:t>
            </w:r>
            <w:r w:rsidR="00D15ECB">
              <w:t>Trust (</w:t>
            </w:r>
            <w:r>
              <w:t>SHSC</w:t>
            </w:r>
            <w:r w:rsidR="001C7003">
              <w:t>)</w:t>
            </w:r>
            <w:r>
              <w:t xml:space="preserve"> for a mental health assessment.</w:t>
            </w:r>
          </w:p>
        </w:tc>
        <w:tc>
          <w:tcPr>
            <w:tcW w:w="997" w:type="dxa"/>
            <w:vMerge w:val="restart"/>
            <w:tcBorders>
              <w:top w:val="single" w:sz="4" w:space="0" w:color="auto"/>
            </w:tcBorders>
            <w:shd w:val="clear" w:color="auto" w:fill="FFC000"/>
          </w:tcPr>
          <w:p w:rsidR="000001EE" w:rsidRDefault="000001EE" w:rsidP="00E33E26"/>
        </w:tc>
        <w:tc>
          <w:tcPr>
            <w:tcW w:w="4948" w:type="dxa"/>
            <w:vMerge w:val="restart"/>
            <w:tcBorders>
              <w:top w:val="single" w:sz="4" w:space="0" w:color="auto"/>
            </w:tcBorders>
          </w:tcPr>
          <w:p w:rsidR="000001EE" w:rsidRDefault="000001EE" w:rsidP="00E33E26">
            <w:r>
              <w:t xml:space="preserve">Work in progress.  </w:t>
            </w:r>
            <w:r w:rsidRPr="003847B7">
              <w:t>SPA pilot c</w:t>
            </w:r>
            <w:r>
              <w:t>ommenced in conjunction w</w:t>
            </w:r>
            <w:r w:rsidR="00D15ECB">
              <w:t xml:space="preserve">ith STH </w:t>
            </w:r>
            <w:r>
              <w:t>SPA, aim</w:t>
            </w:r>
            <w:r w:rsidRPr="003847B7">
              <w:t>ing to introduce mental health presence at fixed times of day to support improved liaison, advice and signposting</w:t>
            </w:r>
          </w:p>
          <w:p w:rsidR="00DA2E06" w:rsidRDefault="00DA2E06" w:rsidP="00E33E26">
            <w:r w:rsidRPr="00DA2E06">
              <w:t>Users of Adult Social Care provider services have crisis contingence plans and are clear about how they access help before a crisis happens.</w:t>
            </w:r>
          </w:p>
          <w:p w:rsidR="000001EE" w:rsidRDefault="000001EE" w:rsidP="00E33E26">
            <w:r w:rsidRPr="00115A3F">
              <w:t>Further work is on-going to find the optimal method of managing people who are aggressive and/or under the influence of substances.</w:t>
            </w:r>
          </w:p>
        </w:tc>
      </w:tr>
      <w:tr w:rsidR="000001EE" w:rsidTr="00777786">
        <w:trPr>
          <w:trHeight w:val="53"/>
        </w:trPr>
        <w:tc>
          <w:tcPr>
            <w:tcW w:w="8897" w:type="dxa"/>
          </w:tcPr>
          <w:p w:rsidR="000001EE" w:rsidRPr="00BF193B" w:rsidRDefault="000001EE" w:rsidP="00D15ECB">
            <w:r w:rsidRPr="000B4265">
              <w:t>Review and revise relevant mental health protocols us</w:t>
            </w:r>
            <w:r w:rsidR="00D15ECB">
              <w:t>ed by STH SPA</w:t>
            </w:r>
            <w:r w:rsidRPr="000B4265">
              <w:t xml:space="preserve"> for intermediate and community services to ensure that information, care pathways and referrals support patients with mental health needs.</w:t>
            </w:r>
          </w:p>
        </w:tc>
        <w:tc>
          <w:tcPr>
            <w:tcW w:w="997" w:type="dxa"/>
            <w:vMerge/>
            <w:shd w:val="clear" w:color="auto" w:fill="FFC000"/>
          </w:tcPr>
          <w:p w:rsidR="000001EE" w:rsidRDefault="000001EE" w:rsidP="00E33E26"/>
        </w:tc>
        <w:tc>
          <w:tcPr>
            <w:tcW w:w="4948" w:type="dxa"/>
            <w:vMerge/>
          </w:tcPr>
          <w:p w:rsidR="000001EE" w:rsidRDefault="000001EE" w:rsidP="00E33E26"/>
        </w:tc>
      </w:tr>
      <w:tr w:rsidR="000001EE" w:rsidTr="00777786">
        <w:trPr>
          <w:trHeight w:val="53"/>
        </w:trPr>
        <w:tc>
          <w:tcPr>
            <w:tcW w:w="8897" w:type="dxa"/>
          </w:tcPr>
          <w:p w:rsidR="000001EE" w:rsidRPr="00BF193B" w:rsidRDefault="000001EE" w:rsidP="00A04571">
            <w:r w:rsidRPr="00071D9C">
              <w:t>All SCC contracted providers of mental health services will display and provide ‘what to do in a crisis’ information to their clients and/or work with individuals to create crisis contingency plans.</w:t>
            </w:r>
          </w:p>
        </w:tc>
        <w:tc>
          <w:tcPr>
            <w:tcW w:w="997" w:type="dxa"/>
            <w:vMerge/>
            <w:shd w:val="clear" w:color="auto" w:fill="FFC000"/>
          </w:tcPr>
          <w:p w:rsidR="000001EE" w:rsidRDefault="000001EE" w:rsidP="00E33E26"/>
        </w:tc>
        <w:tc>
          <w:tcPr>
            <w:tcW w:w="4948" w:type="dxa"/>
            <w:vMerge/>
          </w:tcPr>
          <w:p w:rsidR="000001EE" w:rsidRDefault="000001EE" w:rsidP="00E33E26"/>
        </w:tc>
      </w:tr>
      <w:tr w:rsidR="000001EE" w:rsidTr="00777786">
        <w:trPr>
          <w:trHeight w:val="53"/>
        </w:trPr>
        <w:tc>
          <w:tcPr>
            <w:tcW w:w="8897" w:type="dxa"/>
          </w:tcPr>
          <w:p w:rsidR="000001EE" w:rsidRPr="00BF193B" w:rsidRDefault="000001EE" w:rsidP="00A04571">
            <w:r w:rsidRPr="00071D9C">
              <w:t xml:space="preserve">Review response to people in mental health crisis where the individual is intoxicated or under the influence of drugs and in need of co-ordinated dual diagnosis support..  </w:t>
            </w:r>
          </w:p>
        </w:tc>
        <w:tc>
          <w:tcPr>
            <w:tcW w:w="997" w:type="dxa"/>
            <w:vMerge/>
            <w:shd w:val="clear" w:color="auto" w:fill="FFC000"/>
          </w:tcPr>
          <w:p w:rsidR="000001EE" w:rsidRDefault="000001EE" w:rsidP="00E33E26"/>
        </w:tc>
        <w:tc>
          <w:tcPr>
            <w:tcW w:w="4948" w:type="dxa"/>
            <w:vMerge/>
          </w:tcPr>
          <w:p w:rsidR="000001EE" w:rsidRDefault="000001EE" w:rsidP="00E33E26"/>
        </w:tc>
      </w:tr>
      <w:tr w:rsidR="000001EE" w:rsidTr="00777786">
        <w:trPr>
          <w:trHeight w:val="53"/>
        </w:trPr>
        <w:tc>
          <w:tcPr>
            <w:tcW w:w="8897" w:type="dxa"/>
          </w:tcPr>
          <w:p w:rsidR="000001EE" w:rsidRPr="00FC1921" w:rsidRDefault="000001EE" w:rsidP="003C4815">
            <w:r w:rsidRPr="00FC1921">
              <w:t>Ensure service users are provided with information on how to support their recovery and cope in a crisis</w:t>
            </w:r>
          </w:p>
        </w:tc>
        <w:tc>
          <w:tcPr>
            <w:tcW w:w="997" w:type="dxa"/>
            <w:vMerge/>
            <w:shd w:val="clear" w:color="auto" w:fill="FFC000"/>
          </w:tcPr>
          <w:p w:rsidR="000001EE" w:rsidRDefault="000001EE" w:rsidP="00E33E26"/>
        </w:tc>
        <w:tc>
          <w:tcPr>
            <w:tcW w:w="4948" w:type="dxa"/>
            <w:vMerge/>
          </w:tcPr>
          <w:p w:rsidR="000001EE" w:rsidRDefault="000001EE" w:rsidP="00E33E26"/>
        </w:tc>
      </w:tr>
      <w:tr w:rsidR="000001EE" w:rsidTr="00777786">
        <w:trPr>
          <w:trHeight w:val="53"/>
        </w:trPr>
        <w:tc>
          <w:tcPr>
            <w:tcW w:w="8897" w:type="dxa"/>
          </w:tcPr>
          <w:p w:rsidR="000001EE" w:rsidRPr="00FC1921" w:rsidRDefault="000001EE" w:rsidP="003C4815">
            <w:r w:rsidRPr="00FC1921">
              <w:t>Ensure all service users have a comprehensive recovery care plan that includes relapse prevention plans, staying well plans, an advance statement and evidence based interventions</w:t>
            </w:r>
          </w:p>
        </w:tc>
        <w:tc>
          <w:tcPr>
            <w:tcW w:w="997" w:type="dxa"/>
            <w:vMerge/>
            <w:shd w:val="clear" w:color="auto" w:fill="FFC000"/>
          </w:tcPr>
          <w:p w:rsidR="000001EE" w:rsidRDefault="000001EE" w:rsidP="00E33E26"/>
        </w:tc>
        <w:tc>
          <w:tcPr>
            <w:tcW w:w="4948" w:type="dxa"/>
            <w:vMerge/>
          </w:tcPr>
          <w:p w:rsidR="000001EE" w:rsidRDefault="000001EE" w:rsidP="00E33E26"/>
        </w:tc>
      </w:tr>
      <w:tr w:rsidR="000001EE" w:rsidTr="0067201F">
        <w:trPr>
          <w:trHeight w:val="53"/>
        </w:trPr>
        <w:tc>
          <w:tcPr>
            <w:tcW w:w="8897" w:type="dxa"/>
          </w:tcPr>
          <w:p w:rsidR="000001EE" w:rsidRPr="00BF193B" w:rsidRDefault="000001EE" w:rsidP="00A04571"/>
        </w:tc>
        <w:tc>
          <w:tcPr>
            <w:tcW w:w="997" w:type="dxa"/>
          </w:tcPr>
          <w:p w:rsidR="000001EE" w:rsidRDefault="000001EE" w:rsidP="00E33E26"/>
        </w:tc>
        <w:tc>
          <w:tcPr>
            <w:tcW w:w="4948" w:type="dxa"/>
          </w:tcPr>
          <w:p w:rsidR="000001EE" w:rsidRDefault="000001EE" w:rsidP="00E33E26"/>
        </w:tc>
      </w:tr>
      <w:tr w:rsidR="000001EE" w:rsidTr="00777786">
        <w:trPr>
          <w:trHeight w:val="53"/>
        </w:trPr>
        <w:tc>
          <w:tcPr>
            <w:tcW w:w="8897" w:type="dxa"/>
          </w:tcPr>
          <w:p w:rsidR="000001EE" w:rsidRPr="00FC1921" w:rsidRDefault="000001EE" w:rsidP="003C4815">
            <w:r w:rsidRPr="00FC1921">
              <w:t xml:space="preserve">Increase current s136 service capacity (staffing) to ensure access to </w:t>
            </w:r>
            <w:r w:rsidR="00D86631">
              <w:t xml:space="preserve">existing </w:t>
            </w:r>
            <w:r w:rsidR="00D86631" w:rsidRPr="00D86631">
              <w:t xml:space="preserve">Health Based Place of Safety (HBPoS) </w:t>
            </w:r>
            <w:r w:rsidRPr="00FC1921">
              <w:t xml:space="preserve"> (1 bed)</w:t>
            </w:r>
          </w:p>
        </w:tc>
        <w:tc>
          <w:tcPr>
            <w:tcW w:w="997" w:type="dxa"/>
            <w:vMerge w:val="restart"/>
            <w:shd w:val="clear" w:color="auto" w:fill="FFC000"/>
          </w:tcPr>
          <w:p w:rsidR="000001EE" w:rsidRDefault="000001EE" w:rsidP="00E33E26"/>
        </w:tc>
        <w:tc>
          <w:tcPr>
            <w:tcW w:w="4948" w:type="dxa"/>
            <w:vMerge w:val="restart"/>
          </w:tcPr>
          <w:p w:rsidR="000001EE" w:rsidRDefault="000001EE" w:rsidP="00E33E26">
            <w:r>
              <w:t xml:space="preserve">Additional funding </w:t>
            </w:r>
            <w:r w:rsidR="004015D7">
              <w:t xml:space="preserve">has been </w:t>
            </w:r>
            <w:r>
              <w:t>offered conditional on submission of an appropriate plan for service development</w:t>
            </w:r>
          </w:p>
          <w:p w:rsidR="000001EE" w:rsidRDefault="00D86631" w:rsidP="00115A3F">
            <w:r>
              <w:t>SHSC</w:t>
            </w:r>
            <w:r w:rsidR="000001EE">
              <w:t xml:space="preserve"> intends to appoint addition</w:t>
            </w:r>
            <w:r w:rsidR="004015D7">
              <w:t>al</w:t>
            </w:r>
            <w:r w:rsidR="000001EE">
              <w:t xml:space="preserve"> nurses to enable the suite to be available at all times but recruitment remains a challenge. A pr</w:t>
            </w:r>
            <w:r w:rsidR="004015D7">
              <w:t>otocol is in place to ensure that any</w:t>
            </w:r>
            <w:r w:rsidR="000001EE">
              <w:t xml:space="preserve"> decis</w:t>
            </w:r>
            <w:r w:rsidR="004015D7">
              <w:t>ion to close the HBPoS</w:t>
            </w:r>
            <w:r w:rsidR="000001EE">
              <w:t xml:space="preserve"> is a managed decision over the 24 hour period.</w:t>
            </w:r>
          </w:p>
          <w:p w:rsidR="000001EE" w:rsidRDefault="000001EE" w:rsidP="00115A3F">
            <w:r>
              <w:t xml:space="preserve">Work </w:t>
            </w:r>
            <w:r w:rsidR="00D86631">
              <w:t>with the SYP</w:t>
            </w:r>
            <w:r>
              <w:t xml:space="preserve"> continues regarding future use of Police Custody as a designated Place of Safety. Data within Sheffield indicates that incidents of use of Police Custody due to lack of access</w:t>
            </w:r>
            <w:r w:rsidR="004015D7">
              <w:t xml:space="preserve"> to </w:t>
            </w:r>
            <w:r w:rsidRPr="00197496">
              <w:t xml:space="preserve">HBPoS </w:t>
            </w:r>
            <w:r>
              <w:t>are reducing, partly assisted by the locally established Street Triage Service run in conjunction with SYP.</w:t>
            </w:r>
          </w:p>
          <w:p w:rsidR="000001EE" w:rsidRDefault="000001EE" w:rsidP="00115A3F">
            <w:r>
              <w:t>Plans are being developed to identify appropriate HBPoS solutions for people aged 16/17 to be agreed by</w:t>
            </w:r>
            <w:r w:rsidR="004015D7">
              <w:t xml:space="preserve"> end</w:t>
            </w:r>
            <w:r>
              <w:t xml:space="preserve"> December 2015 with </w:t>
            </w:r>
            <w:r w:rsidR="004015D7">
              <w:t xml:space="preserve">an associated </w:t>
            </w:r>
            <w:r>
              <w:t xml:space="preserve">implementation plan.  Interim arrangements have been agreed in principle. Working protocols between adult and CAMH services to be finalised. </w:t>
            </w:r>
          </w:p>
          <w:p w:rsidR="000001EE" w:rsidRDefault="000001EE" w:rsidP="00197496">
            <w:r>
              <w:t>Plans are in place to increase capacity of s136 beds  to 2, expected from the end of this financial year although resourcing still to be agreed</w:t>
            </w:r>
          </w:p>
        </w:tc>
      </w:tr>
      <w:tr w:rsidR="000001EE" w:rsidTr="00777786">
        <w:trPr>
          <w:trHeight w:val="53"/>
        </w:trPr>
        <w:tc>
          <w:tcPr>
            <w:tcW w:w="8897" w:type="dxa"/>
          </w:tcPr>
          <w:p w:rsidR="000001EE" w:rsidRPr="00BF193B" w:rsidRDefault="000001EE" w:rsidP="003C4815">
            <w:r w:rsidRPr="00FC1921">
              <w:t>Review current capacit</w:t>
            </w:r>
            <w:r w:rsidR="00D86631">
              <w:t>y and provision of HBPoS</w:t>
            </w:r>
            <w:r w:rsidR="004015D7">
              <w:t xml:space="preserve"> </w:t>
            </w:r>
            <w:r w:rsidRPr="00FC1921">
              <w:t>and agree city wide plan for future provision across whole age range.</w:t>
            </w:r>
          </w:p>
        </w:tc>
        <w:tc>
          <w:tcPr>
            <w:tcW w:w="997" w:type="dxa"/>
            <w:vMerge/>
            <w:shd w:val="clear" w:color="auto" w:fill="FFC000"/>
          </w:tcPr>
          <w:p w:rsidR="000001EE" w:rsidRDefault="000001EE" w:rsidP="00E33E26"/>
        </w:tc>
        <w:tc>
          <w:tcPr>
            <w:tcW w:w="4948" w:type="dxa"/>
            <w:vMerge/>
          </w:tcPr>
          <w:p w:rsidR="000001EE" w:rsidRDefault="000001EE" w:rsidP="00E33E26"/>
        </w:tc>
      </w:tr>
      <w:tr w:rsidR="000001EE" w:rsidTr="0067201F">
        <w:trPr>
          <w:trHeight w:val="53"/>
        </w:trPr>
        <w:tc>
          <w:tcPr>
            <w:tcW w:w="8897" w:type="dxa"/>
          </w:tcPr>
          <w:p w:rsidR="000001EE" w:rsidRPr="00BF193B" w:rsidRDefault="000001EE" w:rsidP="003A2B3A"/>
        </w:tc>
        <w:tc>
          <w:tcPr>
            <w:tcW w:w="997" w:type="dxa"/>
          </w:tcPr>
          <w:p w:rsidR="000001EE" w:rsidRDefault="000001EE" w:rsidP="00E33E26"/>
        </w:tc>
        <w:tc>
          <w:tcPr>
            <w:tcW w:w="4948" w:type="dxa"/>
          </w:tcPr>
          <w:p w:rsidR="000001EE" w:rsidRDefault="000001EE" w:rsidP="00E33E26"/>
        </w:tc>
      </w:tr>
      <w:tr w:rsidR="000001EE" w:rsidTr="00374B06">
        <w:trPr>
          <w:trHeight w:val="53"/>
        </w:trPr>
        <w:tc>
          <w:tcPr>
            <w:tcW w:w="8897" w:type="dxa"/>
          </w:tcPr>
          <w:p w:rsidR="000001EE" w:rsidRPr="00BF193B" w:rsidRDefault="000001EE" w:rsidP="003A2B3A">
            <w:r w:rsidRPr="00071D9C">
              <w:t>Increase  responsiveness of the adult Early Intervention Service to ensure timely access to evidence based interventions</w:t>
            </w:r>
          </w:p>
        </w:tc>
        <w:tc>
          <w:tcPr>
            <w:tcW w:w="997" w:type="dxa"/>
            <w:shd w:val="clear" w:color="auto" w:fill="FFC000"/>
          </w:tcPr>
          <w:p w:rsidR="000001EE" w:rsidRDefault="000001EE" w:rsidP="00E33E26"/>
        </w:tc>
        <w:tc>
          <w:tcPr>
            <w:tcW w:w="4948" w:type="dxa"/>
          </w:tcPr>
          <w:p w:rsidR="000001EE" w:rsidRDefault="000001EE" w:rsidP="00DB02E5">
            <w:r>
              <w:t>D</w:t>
            </w:r>
            <w:r w:rsidRPr="00DB02E5">
              <w:t>evelopment programme</w:t>
            </w:r>
            <w:r>
              <w:t xml:space="preserve"> progressed </w:t>
            </w:r>
            <w:r w:rsidRPr="00DB02E5">
              <w:t>since March 2015 to improve access to Early Interv</w:t>
            </w:r>
            <w:r>
              <w:t xml:space="preserve">ention Services.  </w:t>
            </w:r>
            <w:r w:rsidRPr="00DB02E5">
              <w:t>13 additional staff appointed to the</w:t>
            </w:r>
            <w:r>
              <w:t xml:space="preserve"> service (8 case managers, 4 CBT</w:t>
            </w:r>
            <w:r w:rsidRPr="00DB02E5">
              <w:t xml:space="preserve"> therapists/psychologists, 1 </w:t>
            </w:r>
            <w:r>
              <w:t>Doctor</w:t>
            </w:r>
            <w:r w:rsidRPr="00DB02E5">
              <w:t xml:space="preserve">).  The number of people supported has increased from 169 in January 2015 to 257 in September 2015.  Currently around 25% of new referrals are receiving access to evidenced based treatments within 2 weeks and the plan is to increase this to 50% by March 2016.  (Supported by </w:t>
            </w:r>
            <w:r>
              <w:t>additional</w:t>
            </w:r>
            <w:r w:rsidRPr="00DB02E5">
              <w:t xml:space="preserve"> investment)</w:t>
            </w:r>
          </w:p>
        </w:tc>
      </w:tr>
      <w:tr w:rsidR="00E42ED5" w:rsidTr="00E42ED5">
        <w:trPr>
          <w:trHeight w:val="53"/>
        </w:trPr>
        <w:tc>
          <w:tcPr>
            <w:tcW w:w="8897" w:type="dxa"/>
          </w:tcPr>
          <w:p w:rsidR="00E42ED5" w:rsidRPr="00071D9C" w:rsidRDefault="00E42ED5" w:rsidP="003A2B3A"/>
        </w:tc>
        <w:tc>
          <w:tcPr>
            <w:tcW w:w="997" w:type="dxa"/>
            <w:shd w:val="clear" w:color="auto" w:fill="auto"/>
          </w:tcPr>
          <w:p w:rsidR="00E42ED5" w:rsidRDefault="00E42ED5" w:rsidP="00E33E26"/>
        </w:tc>
        <w:tc>
          <w:tcPr>
            <w:tcW w:w="4948" w:type="dxa"/>
          </w:tcPr>
          <w:p w:rsidR="00E42ED5" w:rsidRDefault="00E42ED5" w:rsidP="00DB02E5"/>
        </w:tc>
      </w:tr>
      <w:tr w:rsidR="000001EE" w:rsidTr="009946FD">
        <w:trPr>
          <w:trHeight w:val="53"/>
        </w:trPr>
        <w:tc>
          <w:tcPr>
            <w:tcW w:w="8897" w:type="dxa"/>
          </w:tcPr>
          <w:p w:rsidR="000001EE" w:rsidRPr="00BF193B" w:rsidRDefault="000001EE" w:rsidP="003C4815">
            <w:r w:rsidRPr="00FC1921">
              <w:t>Scope and  review the pathway for out of hours Emergency Duty Team in relation to Crisis management for protected characteristic groups</w:t>
            </w:r>
          </w:p>
        </w:tc>
        <w:tc>
          <w:tcPr>
            <w:tcW w:w="997" w:type="dxa"/>
            <w:shd w:val="clear" w:color="auto" w:fill="FFC000"/>
          </w:tcPr>
          <w:p w:rsidR="000001EE" w:rsidRDefault="000001EE" w:rsidP="00E33E26"/>
        </w:tc>
        <w:tc>
          <w:tcPr>
            <w:tcW w:w="4948" w:type="dxa"/>
          </w:tcPr>
          <w:p w:rsidR="000001EE" w:rsidRDefault="000001EE" w:rsidP="00E33E26">
            <w:r>
              <w:t>Work in progress</w:t>
            </w:r>
          </w:p>
        </w:tc>
      </w:tr>
      <w:tr w:rsidR="00E42ED5" w:rsidTr="00E42ED5">
        <w:trPr>
          <w:trHeight w:val="53"/>
        </w:trPr>
        <w:tc>
          <w:tcPr>
            <w:tcW w:w="8897" w:type="dxa"/>
          </w:tcPr>
          <w:p w:rsidR="00E42ED5" w:rsidRPr="00FC1921" w:rsidRDefault="00E42ED5" w:rsidP="003C4815"/>
        </w:tc>
        <w:tc>
          <w:tcPr>
            <w:tcW w:w="997" w:type="dxa"/>
            <w:shd w:val="clear" w:color="auto" w:fill="auto"/>
          </w:tcPr>
          <w:p w:rsidR="00E42ED5" w:rsidRDefault="00E42ED5" w:rsidP="00E33E26"/>
        </w:tc>
        <w:tc>
          <w:tcPr>
            <w:tcW w:w="4948" w:type="dxa"/>
          </w:tcPr>
          <w:p w:rsidR="00E42ED5" w:rsidRDefault="00E42ED5" w:rsidP="00E33E26"/>
        </w:tc>
      </w:tr>
      <w:tr w:rsidR="000001EE" w:rsidTr="009946FD">
        <w:trPr>
          <w:trHeight w:val="53"/>
        </w:trPr>
        <w:tc>
          <w:tcPr>
            <w:tcW w:w="8897" w:type="dxa"/>
          </w:tcPr>
          <w:p w:rsidR="000001EE" w:rsidRPr="00FC1921" w:rsidRDefault="000001EE" w:rsidP="003C4815">
            <w:r w:rsidRPr="00FC1921">
              <w:t>Review current alternatives to inpatient care (Home Treatment, Crisis House, Step Down)</w:t>
            </w:r>
          </w:p>
        </w:tc>
        <w:tc>
          <w:tcPr>
            <w:tcW w:w="997" w:type="dxa"/>
            <w:shd w:val="clear" w:color="auto" w:fill="FFC000"/>
          </w:tcPr>
          <w:p w:rsidR="000001EE" w:rsidRDefault="000001EE" w:rsidP="00E33E26"/>
        </w:tc>
        <w:tc>
          <w:tcPr>
            <w:tcW w:w="4948" w:type="dxa"/>
          </w:tcPr>
          <w:p w:rsidR="000001EE" w:rsidRDefault="000001EE" w:rsidP="00115A3F">
            <w:r w:rsidRPr="00115A3F">
              <w:t xml:space="preserve">Review of alternatives to inpatient care and broader working of the crisis care pathway </w:t>
            </w:r>
            <w:r>
              <w:t>has commenced</w:t>
            </w:r>
            <w:r w:rsidR="004015D7">
              <w:t>.  This</w:t>
            </w:r>
            <w:r>
              <w:t xml:space="preserve"> is work in progress </w:t>
            </w:r>
            <w:r w:rsidRPr="00115A3F">
              <w:t>expected to conclude March 2016.</w:t>
            </w:r>
          </w:p>
        </w:tc>
      </w:tr>
      <w:tr w:rsidR="000001EE" w:rsidTr="0067201F">
        <w:trPr>
          <w:trHeight w:val="53"/>
        </w:trPr>
        <w:tc>
          <w:tcPr>
            <w:tcW w:w="8897" w:type="dxa"/>
          </w:tcPr>
          <w:p w:rsidR="000001EE" w:rsidRPr="00BF193B" w:rsidRDefault="000001EE" w:rsidP="003A2B3A"/>
        </w:tc>
        <w:tc>
          <w:tcPr>
            <w:tcW w:w="997" w:type="dxa"/>
          </w:tcPr>
          <w:p w:rsidR="000001EE" w:rsidRDefault="000001EE" w:rsidP="00E33E26"/>
        </w:tc>
        <w:tc>
          <w:tcPr>
            <w:tcW w:w="4948" w:type="dxa"/>
          </w:tcPr>
          <w:p w:rsidR="000001EE" w:rsidRDefault="000001EE" w:rsidP="00E33E26"/>
        </w:tc>
      </w:tr>
      <w:tr w:rsidR="000001EE" w:rsidTr="009946FD">
        <w:trPr>
          <w:trHeight w:val="53"/>
        </w:trPr>
        <w:tc>
          <w:tcPr>
            <w:tcW w:w="8897" w:type="dxa"/>
          </w:tcPr>
          <w:p w:rsidR="000001EE" w:rsidRPr="00BF193B" w:rsidRDefault="000001EE" w:rsidP="003A2B3A">
            <w:r w:rsidRPr="00071D9C">
              <w:t>Rationalise bed usage in line with the acute care reconfiguration project to improve service user experience and safety.</w:t>
            </w:r>
          </w:p>
        </w:tc>
        <w:tc>
          <w:tcPr>
            <w:tcW w:w="997" w:type="dxa"/>
            <w:shd w:val="clear" w:color="auto" w:fill="FFC000"/>
          </w:tcPr>
          <w:p w:rsidR="000001EE" w:rsidRDefault="000001EE" w:rsidP="00E33E26"/>
        </w:tc>
        <w:tc>
          <w:tcPr>
            <w:tcW w:w="4948" w:type="dxa"/>
          </w:tcPr>
          <w:p w:rsidR="000001EE" w:rsidRDefault="000001EE" w:rsidP="00CB772F">
            <w:r w:rsidRPr="00CB772F">
              <w:t xml:space="preserve">Acute care reconfiguration programme continues to be successfully progressed. Move from 24 bedded wards to 18 bedded wards implemented in April 2015. Some capacity issues as system adjusts, underlying progress remains positive.   </w:t>
            </w:r>
          </w:p>
        </w:tc>
      </w:tr>
      <w:tr w:rsidR="002E2E58" w:rsidTr="002E2E58">
        <w:trPr>
          <w:trHeight w:val="53"/>
        </w:trPr>
        <w:tc>
          <w:tcPr>
            <w:tcW w:w="8897" w:type="dxa"/>
          </w:tcPr>
          <w:p w:rsidR="002E2E58" w:rsidRPr="00071D9C" w:rsidRDefault="002E2E58" w:rsidP="003A2B3A"/>
        </w:tc>
        <w:tc>
          <w:tcPr>
            <w:tcW w:w="997" w:type="dxa"/>
            <w:shd w:val="clear" w:color="auto" w:fill="auto"/>
          </w:tcPr>
          <w:p w:rsidR="002E2E58" w:rsidRDefault="002E2E58" w:rsidP="00E33E26"/>
        </w:tc>
        <w:tc>
          <w:tcPr>
            <w:tcW w:w="4948" w:type="dxa"/>
          </w:tcPr>
          <w:p w:rsidR="002E2E58" w:rsidRPr="00CB772F" w:rsidRDefault="002E2E58" w:rsidP="00CB772F"/>
        </w:tc>
      </w:tr>
      <w:tr w:rsidR="000001EE" w:rsidTr="009946FD">
        <w:trPr>
          <w:trHeight w:val="53"/>
        </w:trPr>
        <w:tc>
          <w:tcPr>
            <w:tcW w:w="8897" w:type="dxa"/>
          </w:tcPr>
          <w:p w:rsidR="000001EE" w:rsidRPr="00BF193B" w:rsidRDefault="000001EE" w:rsidP="003A2B3A">
            <w:r w:rsidRPr="00925314">
              <w:t>Continue implementation of the Ward Environment Programme offering improved ward design, therapeutic experience and activities.</w:t>
            </w:r>
          </w:p>
        </w:tc>
        <w:tc>
          <w:tcPr>
            <w:tcW w:w="997" w:type="dxa"/>
            <w:shd w:val="clear" w:color="auto" w:fill="FFC000"/>
          </w:tcPr>
          <w:p w:rsidR="000001EE" w:rsidRDefault="000001EE" w:rsidP="00E33E26"/>
        </w:tc>
        <w:tc>
          <w:tcPr>
            <w:tcW w:w="4948" w:type="dxa"/>
          </w:tcPr>
          <w:p w:rsidR="000001EE" w:rsidRDefault="000001EE" w:rsidP="00E33E26">
            <w:r>
              <w:t>Work in progress</w:t>
            </w:r>
          </w:p>
        </w:tc>
      </w:tr>
      <w:tr w:rsidR="002E2E58" w:rsidTr="002E2E58">
        <w:trPr>
          <w:trHeight w:val="53"/>
        </w:trPr>
        <w:tc>
          <w:tcPr>
            <w:tcW w:w="8897" w:type="dxa"/>
          </w:tcPr>
          <w:p w:rsidR="002E2E58" w:rsidRPr="00925314" w:rsidRDefault="002E2E58" w:rsidP="003A2B3A"/>
        </w:tc>
        <w:tc>
          <w:tcPr>
            <w:tcW w:w="997" w:type="dxa"/>
            <w:shd w:val="clear" w:color="auto" w:fill="auto"/>
          </w:tcPr>
          <w:p w:rsidR="002E2E58" w:rsidRDefault="002E2E58" w:rsidP="00E33E26"/>
        </w:tc>
        <w:tc>
          <w:tcPr>
            <w:tcW w:w="4948" w:type="dxa"/>
          </w:tcPr>
          <w:p w:rsidR="002E2E58" w:rsidRDefault="002E2E58" w:rsidP="00E33E26"/>
        </w:tc>
      </w:tr>
      <w:tr w:rsidR="000001EE" w:rsidTr="009946FD">
        <w:trPr>
          <w:trHeight w:val="53"/>
        </w:trPr>
        <w:tc>
          <w:tcPr>
            <w:tcW w:w="8897" w:type="dxa"/>
          </w:tcPr>
          <w:p w:rsidR="000001EE" w:rsidRPr="00BF193B" w:rsidRDefault="000001EE" w:rsidP="003A2B3A">
            <w:r w:rsidRPr="00925314">
              <w:t>Increase P</w:t>
            </w:r>
            <w:r w:rsidR="00D86631">
              <w:t xml:space="preserve">sychiatric </w:t>
            </w:r>
            <w:r w:rsidRPr="00925314">
              <w:t>I</w:t>
            </w:r>
            <w:r w:rsidR="00D86631">
              <w:t xml:space="preserve">ntensive </w:t>
            </w:r>
            <w:r w:rsidRPr="00925314">
              <w:t>C</w:t>
            </w:r>
            <w:r w:rsidR="00D86631">
              <w:t xml:space="preserve">are </w:t>
            </w:r>
            <w:r w:rsidRPr="00925314">
              <w:t>U</w:t>
            </w:r>
            <w:r w:rsidR="00D86631">
              <w:t>nit (PICU)</w:t>
            </w:r>
            <w:r w:rsidRPr="00925314">
              <w:t xml:space="preserve"> capacity by 2 beds to improve access to local services and reduce need for out of town admissions</w:t>
            </w:r>
          </w:p>
        </w:tc>
        <w:tc>
          <w:tcPr>
            <w:tcW w:w="997" w:type="dxa"/>
            <w:shd w:val="clear" w:color="auto" w:fill="92D050"/>
          </w:tcPr>
          <w:p w:rsidR="000001EE" w:rsidRDefault="000001EE" w:rsidP="00E33E26"/>
        </w:tc>
        <w:tc>
          <w:tcPr>
            <w:tcW w:w="4948" w:type="dxa"/>
          </w:tcPr>
          <w:p w:rsidR="000001EE" w:rsidRDefault="000001EE" w:rsidP="00E33E26">
            <w:r w:rsidRPr="00CB772F">
              <w:t>New PICU Unit with additi</w:t>
            </w:r>
            <w:r w:rsidR="002E2E58">
              <w:t>onal 2 bed capacity open Dec</w:t>
            </w:r>
            <w:r w:rsidRPr="00CB772F">
              <w:t>ember</w:t>
            </w:r>
            <w:r w:rsidR="002E2E58">
              <w:t xml:space="preserve"> 2015</w:t>
            </w:r>
            <w:r w:rsidRPr="00CB772F">
              <w:t xml:space="preserve">.  </w:t>
            </w:r>
          </w:p>
        </w:tc>
      </w:tr>
      <w:tr w:rsidR="000001EE" w:rsidTr="0067201F">
        <w:trPr>
          <w:trHeight w:val="53"/>
        </w:trPr>
        <w:tc>
          <w:tcPr>
            <w:tcW w:w="8897" w:type="dxa"/>
          </w:tcPr>
          <w:p w:rsidR="000001EE" w:rsidRPr="00BF193B" w:rsidRDefault="000001EE" w:rsidP="003A2B3A"/>
        </w:tc>
        <w:tc>
          <w:tcPr>
            <w:tcW w:w="997" w:type="dxa"/>
          </w:tcPr>
          <w:p w:rsidR="000001EE" w:rsidRDefault="000001EE" w:rsidP="00E33E26"/>
        </w:tc>
        <w:tc>
          <w:tcPr>
            <w:tcW w:w="4948" w:type="dxa"/>
          </w:tcPr>
          <w:p w:rsidR="000001EE" w:rsidRDefault="000001EE" w:rsidP="00E33E26"/>
        </w:tc>
      </w:tr>
      <w:tr w:rsidR="000001EE" w:rsidTr="00274CF6">
        <w:trPr>
          <w:trHeight w:val="53"/>
        </w:trPr>
        <w:tc>
          <w:tcPr>
            <w:tcW w:w="8897" w:type="dxa"/>
          </w:tcPr>
          <w:p w:rsidR="000001EE" w:rsidRPr="00BF193B" w:rsidRDefault="000001EE" w:rsidP="003A2B3A">
            <w:r w:rsidRPr="00D505D7">
              <w:t>To review appropriateness and availability of transport for conveyance of patients with a mental health illness to and between mental health facilities</w:t>
            </w:r>
          </w:p>
        </w:tc>
        <w:tc>
          <w:tcPr>
            <w:tcW w:w="997" w:type="dxa"/>
            <w:shd w:val="clear" w:color="auto" w:fill="FFC000"/>
          </w:tcPr>
          <w:p w:rsidR="000001EE" w:rsidRDefault="000001EE" w:rsidP="00E33E26"/>
        </w:tc>
        <w:tc>
          <w:tcPr>
            <w:tcW w:w="4948" w:type="dxa"/>
          </w:tcPr>
          <w:p w:rsidR="000001EE" w:rsidRDefault="000001EE" w:rsidP="00E33E26">
            <w:r>
              <w:t xml:space="preserve">Work </w:t>
            </w:r>
            <w:r w:rsidR="00274CF6">
              <w:t>ongoing</w:t>
            </w:r>
          </w:p>
        </w:tc>
      </w:tr>
      <w:tr w:rsidR="000001EE" w:rsidTr="0067201F">
        <w:trPr>
          <w:trHeight w:val="53"/>
        </w:trPr>
        <w:tc>
          <w:tcPr>
            <w:tcW w:w="8897" w:type="dxa"/>
          </w:tcPr>
          <w:p w:rsidR="000001EE" w:rsidRPr="00BF193B" w:rsidRDefault="000001EE" w:rsidP="00F0407A"/>
        </w:tc>
        <w:tc>
          <w:tcPr>
            <w:tcW w:w="997" w:type="dxa"/>
          </w:tcPr>
          <w:p w:rsidR="000001EE" w:rsidRDefault="000001EE" w:rsidP="00E33E26"/>
        </w:tc>
        <w:tc>
          <w:tcPr>
            <w:tcW w:w="4948" w:type="dxa"/>
          </w:tcPr>
          <w:p w:rsidR="000001EE" w:rsidRDefault="000001EE" w:rsidP="00E33E26"/>
        </w:tc>
      </w:tr>
      <w:tr w:rsidR="000001EE" w:rsidTr="00B262CF">
        <w:trPr>
          <w:trHeight w:val="53"/>
        </w:trPr>
        <w:tc>
          <w:tcPr>
            <w:tcW w:w="8897" w:type="dxa"/>
          </w:tcPr>
          <w:p w:rsidR="000001EE" w:rsidRPr="00BF193B" w:rsidRDefault="000001EE" w:rsidP="00A04571">
            <w:r w:rsidRPr="003A2B3A">
              <w:t>Ensure full compliance with the Care Act 2014</w:t>
            </w:r>
          </w:p>
        </w:tc>
        <w:tc>
          <w:tcPr>
            <w:tcW w:w="997" w:type="dxa"/>
            <w:shd w:val="clear" w:color="auto" w:fill="92D050"/>
          </w:tcPr>
          <w:p w:rsidR="000001EE" w:rsidRDefault="000001EE" w:rsidP="00E33E26"/>
        </w:tc>
        <w:tc>
          <w:tcPr>
            <w:tcW w:w="4948" w:type="dxa"/>
          </w:tcPr>
          <w:p w:rsidR="000001EE" w:rsidRDefault="00B262CF" w:rsidP="00E33E26">
            <w:r w:rsidRPr="00B262CF">
              <w:t>Compliance with the Care Act 2014 assured.</w:t>
            </w:r>
          </w:p>
        </w:tc>
      </w:tr>
      <w:tr w:rsidR="000001EE" w:rsidTr="0067201F">
        <w:trPr>
          <w:trHeight w:val="53"/>
        </w:trPr>
        <w:tc>
          <w:tcPr>
            <w:tcW w:w="8897" w:type="dxa"/>
          </w:tcPr>
          <w:p w:rsidR="000001EE" w:rsidRPr="003A2B3A" w:rsidRDefault="000001EE" w:rsidP="00A04571"/>
        </w:tc>
        <w:tc>
          <w:tcPr>
            <w:tcW w:w="997" w:type="dxa"/>
          </w:tcPr>
          <w:p w:rsidR="000001EE" w:rsidRDefault="000001EE" w:rsidP="00E33E26"/>
        </w:tc>
        <w:tc>
          <w:tcPr>
            <w:tcW w:w="4948" w:type="dxa"/>
          </w:tcPr>
          <w:p w:rsidR="000001EE" w:rsidRDefault="000001EE" w:rsidP="00E33E26"/>
        </w:tc>
      </w:tr>
      <w:tr w:rsidR="000001EE" w:rsidTr="0029231B">
        <w:trPr>
          <w:trHeight w:val="53"/>
        </w:trPr>
        <w:tc>
          <w:tcPr>
            <w:tcW w:w="8897" w:type="dxa"/>
          </w:tcPr>
          <w:p w:rsidR="000001EE" w:rsidRPr="00BF193B" w:rsidRDefault="000001EE" w:rsidP="003C4815">
            <w:r w:rsidRPr="004710D1">
              <w:t>Review the Approved Mental Health Practitioner (AMHP) rota system</w:t>
            </w:r>
          </w:p>
        </w:tc>
        <w:tc>
          <w:tcPr>
            <w:tcW w:w="997" w:type="dxa"/>
            <w:shd w:val="clear" w:color="auto" w:fill="92D050"/>
          </w:tcPr>
          <w:p w:rsidR="000001EE" w:rsidRDefault="000001EE" w:rsidP="00E33E26"/>
        </w:tc>
        <w:tc>
          <w:tcPr>
            <w:tcW w:w="4948" w:type="dxa"/>
          </w:tcPr>
          <w:p w:rsidR="000001EE" w:rsidRDefault="000001EE" w:rsidP="00E33E26">
            <w:r w:rsidRPr="00CB772F">
              <w:t>Review completed of the AMHP rota arrangements and final proposals for way forward being developed. High levels of staff engagement. Final arrangements expected in the very near future. (Note: The current AMHP rota arrangements are not considered to result in undue challenged to the system/undue impact on access to assessment)</w:t>
            </w:r>
          </w:p>
        </w:tc>
      </w:tr>
      <w:tr w:rsidR="000001EE" w:rsidTr="0067201F">
        <w:trPr>
          <w:trHeight w:val="53"/>
        </w:trPr>
        <w:tc>
          <w:tcPr>
            <w:tcW w:w="8897" w:type="dxa"/>
          </w:tcPr>
          <w:p w:rsidR="000001EE" w:rsidRPr="004710D1" w:rsidRDefault="000001EE" w:rsidP="003C4815"/>
        </w:tc>
        <w:tc>
          <w:tcPr>
            <w:tcW w:w="997" w:type="dxa"/>
          </w:tcPr>
          <w:p w:rsidR="000001EE" w:rsidRDefault="000001EE" w:rsidP="00E33E26"/>
        </w:tc>
        <w:tc>
          <w:tcPr>
            <w:tcW w:w="4948" w:type="dxa"/>
          </w:tcPr>
          <w:p w:rsidR="000001EE" w:rsidRDefault="000001EE" w:rsidP="00E33E26"/>
        </w:tc>
      </w:tr>
      <w:tr w:rsidR="000001EE" w:rsidTr="009946FD">
        <w:trPr>
          <w:trHeight w:val="53"/>
        </w:trPr>
        <w:tc>
          <w:tcPr>
            <w:tcW w:w="8897" w:type="dxa"/>
          </w:tcPr>
          <w:p w:rsidR="000001EE" w:rsidRPr="00BF193B" w:rsidRDefault="000001EE" w:rsidP="003C4815">
            <w:r w:rsidRPr="004710D1">
              <w:t>Develop, introduce and deliver consistency in the operational police response to requests for assistance within mental health units / wards, to include ongoing, historic and loss of control scenarios.</w:t>
            </w:r>
          </w:p>
        </w:tc>
        <w:tc>
          <w:tcPr>
            <w:tcW w:w="997" w:type="dxa"/>
            <w:shd w:val="clear" w:color="auto" w:fill="FFC000"/>
          </w:tcPr>
          <w:p w:rsidR="000001EE" w:rsidRDefault="000001EE" w:rsidP="00E33E26"/>
        </w:tc>
        <w:tc>
          <w:tcPr>
            <w:tcW w:w="4948" w:type="dxa"/>
          </w:tcPr>
          <w:p w:rsidR="000001EE" w:rsidRDefault="000001EE" w:rsidP="00E33E26">
            <w:r>
              <w:t>Work in progress</w:t>
            </w:r>
          </w:p>
        </w:tc>
      </w:tr>
      <w:tr w:rsidR="000001EE" w:rsidTr="0067201F">
        <w:trPr>
          <w:trHeight w:val="53"/>
        </w:trPr>
        <w:tc>
          <w:tcPr>
            <w:tcW w:w="8897" w:type="dxa"/>
          </w:tcPr>
          <w:p w:rsidR="000001EE" w:rsidRPr="00BF193B" w:rsidRDefault="000001EE" w:rsidP="00A04571"/>
        </w:tc>
        <w:tc>
          <w:tcPr>
            <w:tcW w:w="997" w:type="dxa"/>
          </w:tcPr>
          <w:p w:rsidR="000001EE" w:rsidRDefault="000001EE" w:rsidP="00E33E26"/>
        </w:tc>
        <w:tc>
          <w:tcPr>
            <w:tcW w:w="4948" w:type="dxa"/>
          </w:tcPr>
          <w:p w:rsidR="000001EE" w:rsidRDefault="000001EE" w:rsidP="00E33E26"/>
        </w:tc>
      </w:tr>
      <w:tr w:rsidR="00772757" w:rsidTr="00787171">
        <w:trPr>
          <w:trHeight w:val="53"/>
        </w:trPr>
        <w:tc>
          <w:tcPr>
            <w:tcW w:w="14842" w:type="dxa"/>
            <w:gridSpan w:val="3"/>
            <w:shd w:val="clear" w:color="auto" w:fill="FFFF00"/>
          </w:tcPr>
          <w:p w:rsidR="00772757" w:rsidRPr="00917F15" w:rsidRDefault="00772757" w:rsidP="00E33E26">
            <w:pPr>
              <w:rPr>
                <w:b/>
              </w:rPr>
            </w:pPr>
            <w:r w:rsidRPr="00917F15">
              <w:rPr>
                <w:b/>
              </w:rPr>
              <w:t>4. Systems and support structures and services</w:t>
            </w:r>
          </w:p>
        </w:tc>
      </w:tr>
      <w:tr w:rsidR="000001EE" w:rsidTr="009946FD">
        <w:trPr>
          <w:trHeight w:val="53"/>
        </w:trPr>
        <w:tc>
          <w:tcPr>
            <w:tcW w:w="8897" w:type="dxa"/>
          </w:tcPr>
          <w:p w:rsidR="000001EE" w:rsidRDefault="000001EE" w:rsidP="003A2B3A">
            <w:r w:rsidRPr="00D505D7">
              <w:t>Finalise the refresh of the Sheffield Adult Mental Health Strategy ensuring document reflects public health needs analysis and service user and carer feedback</w:t>
            </w:r>
          </w:p>
        </w:tc>
        <w:tc>
          <w:tcPr>
            <w:tcW w:w="997" w:type="dxa"/>
            <w:shd w:val="clear" w:color="auto" w:fill="92D050"/>
          </w:tcPr>
          <w:p w:rsidR="000001EE" w:rsidRDefault="000001EE" w:rsidP="00E33E26"/>
        </w:tc>
        <w:tc>
          <w:tcPr>
            <w:tcW w:w="4948" w:type="dxa"/>
          </w:tcPr>
          <w:p w:rsidR="000001EE" w:rsidRDefault="000001EE" w:rsidP="00E33E26">
            <w:r>
              <w:t>Strategy updated</w:t>
            </w:r>
            <w:r w:rsidR="00B262CF">
              <w:t>.</w:t>
            </w:r>
          </w:p>
        </w:tc>
      </w:tr>
      <w:tr w:rsidR="006C6619" w:rsidTr="006C6619">
        <w:trPr>
          <w:trHeight w:val="53"/>
        </w:trPr>
        <w:tc>
          <w:tcPr>
            <w:tcW w:w="8897" w:type="dxa"/>
          </w:tcPr>
          <w:p w:rsidR="006C6619" w:rsidRPr="00D505D7" w:rsidRDefault="006C6619" w:rsidP="003A2B3A"/>
        </w:tc>
        <w:tc>
          <w:tcPr>
            <w:tcW w:w="997" w:type="dxa"/>
            <w:shd w:val="clear" w:color="auto" w:fill="auto"/>
          </w:tcPr>
          <w:p w:rsidR="006C6619" w:rsidRDefault="006C6619" w:rsidP="00E33E26"/>
        </w:tc>
        <w:tc>
          <w:tcPr>
            <w:tcW w:w="4948" w:type="dxa"/>
          </w:tcPr>
          <w:p w:rsidR="006C6619" w:rsidRDefault="006C6619" w:rsidP="00E33E26"/>
        </w:tc>
      </w:tr>
      <w:tr w:rsidR="000001EE" w:rsidTr="00B262CF">
        <w:trPr>
          <w:trHeight w:val="53"/>
        </w:trPr>
        <w:tc>
          <w:tcPr>
            <w:tcW w:w="8897" w:type="dxa"/>
          </w:tcPr>
          <w:p w:rsidR="000001EE" w:rsidRDefault="000001EE" w:rsidP="003C4815">
            <w:r>
              <w:t>Seek commitment from health, social care and criminal justice services and 3rd sector providers to work towards delivery of the Adult Mental Health Strategy priorities and goals over the life of the strategy</w:t>
            </w:r>
          </w:p>
        </w:tc>
        <w:tc>
          <w:tcPr>
            <w:tcW w:w="997" w:type="dxa"/>
            <w:shd w:val="clear" w:color="auto" w:fill="92D050"/>
          </w:tcPr>
          <w:p w:rsidR="000001EE" w:rsidRDefault="000001EE" w:rsidP="00E33E26"/>
        </w:tc>
        <w:tc>
          <w:tcPr>
            <w:tcW w:w="4948" w:type="dxa"/>
          </w:tcPr>
          <w:p w:rsidR="000001EE" w:rsidRDefault="00B262CF" w:rsidP="00B262CF">
            <w:r w:rsidRPr="00B262CF">
              <w:t xml:space="preserve">All </w:t>
            </w:r>
            <w:r w:rsidR="004015D7">
              <w:t xml:space="preserve">health and social care </w:t>
            </w:r>
            <w:r w:rsidRPr="00B262CF">
              <w:t>stakeholder organisations have set out the actions they will take to contribute to th</w:t>
            </w:r>
            <w:r w:rsidR="004015D7">
              <w:t>e delivery of the strategy.  T</w:t>
            </w:r>
            <w:r w:rsidRPr="00B262CF">
              <w:t xml:space="preserve">hose commitments have been published on each organisation’s website. </w:t>
            </w:r>
          </w:p>
        </w:tc>
      </w:tr>
      <w:tr w:rsidR="006C6619" w:rsidTr="006C6619">
        <w:trPr>
          <w:trHeight w:val="53"/>
        </w:trPr>
        <w:tc>
          <w:tcPr>
            <w:tcW w:w="8897" w:type="dxa"/>
          </w:tcPr>
          <w:p w:rsidR="006C6619" w:rsidRDefault="006C6619" w:rsidP="003C4815"/>
        </w:tc>
        <w:tc>
          <w:tcPr>
            <w:tcW w:w="997" w:type="dxa"/>
            <w:shd w:val="clear" w:color="auto" w:fill="auto"/>
          </w:tcPr>
          <w:p w:rsidR="006C6619" w:rsidRDefault="006C6619" w:rsidP="00E33E26"/>
        </w:tc>
        <w:tc>
          <w:tcPr>
            <w:tcW w:w="4948" w:type="dxa"/>
          </w:tcPr>
          <w:p w:rsidR="006C6619" w:rsidRDefault="006C6619" w:rsidP="00E33E26"/>
        </w:tc>
      </w:tr>
      <w:tr w:rsidR="000001EE" w:rsidTr="006C6619">
        <w:trPr>
          <w:trHeight w:val="53"/>
        </w:trPr>
        <w:tc>
          <w:tcPr>
            <w:tcW w:w="8897" w:type="dxa"/>
          </w:tcPr>
          <w:p w:rsidR="000001EE" w:rsidRDefault="000001EE" w:rsidP="003C4815">
            <w:r>
              <w:t>Ensure linkage between Children and Young Persons strategies and the strategy for adults</w:t>
            </w:r>
          </w:p>
        </w:tc>
        <w:tc>
          <w:tcPr>
            <w:tcW w:w="997" w:type="dxa"/>
            <w:shd w:val="clear" w:color="auto" w:fill="92D050"/>
          </w:tcPr>
          <w:p w:rsidR="000001EE" w:rsidRDefault="000001EE" w:rsidP="00E33E26"/>
        </w:tc>
        <w:tc>
          <w:tcPr>
            <w:tcW w:w="4948" w:type="dxa"/>
          </w:tcPr>
          <w:p w:rsidR="000001EE" w:rsidRDefault="00B262CF" w:rsidP="00E33E26">
            <w:r w:rsidRPr="00B262CF">
              <w:t>Mental Health Partnership Board held a Joint Meeting with the Children and Young People Emotional Wellbeing Team to ensure linkage between Children and Yo</w:t>
            </w:r>
            <w:r w:rsidR="00D86631">
              <w:t>ung Persons strategies and the Strategy for A</w:t>
            </w:r>
            <w:r w:rsidRPr="00B262CF">
              <w:t>dults</w:t>
            </w:r>
          </w:p>
        </w:tc>
      </w:tr>
      <w:tr w:rsidR="006C6619" w:rsidTr="006C6619">
        <w:trPr>
          <w:trHeight w:val="53"/>
        </w:trPr>
        <w:tc>
          <w:tcPr>
            <w:tcW w:w="8897" w:type="dxa"/>
          </w:tcPr>
          <w:p w:rsidR="006C6619" w:rsidRDefault="006C6619" w:rsidP="003C4815"/>
        </w:tc>
        <w:tc>
          <w:tcPr>
            <w:tcW w:w="997" w:type="dxa"/>
            <w:shd w:val="clear" w:color="auto" w:fill="auto"/>
          </w:tcPr>
          <w:p w:rsidR="006C6619" w:rsidRDefault="006C6619" w:rsidP="00E33E26"/>
        </w:tc>
        <w:tc>
          <w:tcPr>
            <w:tcW w:w="4948" w:type="dxa"/>
          </w:tcPr>
          <w:p w:rsidR="006C6619" w:rsidRDefault="006C6619" w:rsidP="00E33E26"/>
        </w:tc>
      </w:tr>
      <w:tr w:rsidR="000001EE" w:rsidTr="00CD5303">
        <w:trPr>
          <w:trHeight w:val="53"/>
        </w:trPr>
        <w:tc>
          <w:tcPr>
            <w:tcW w:w="8897" w:type="dxa"/>
          </w:tcPr>
          <w:p w:rsidR="000001EE" w:rsidRDefault="000001EE" w:rsidP="003C4815">
            <w:r>
              <w:t>R</w:t>
            </w:r>
            <w:r w:rsidR="00D86631">
              <w:t>eview and develop S</w:t>
            </w:r>
            <w:r>
              <w:t>CCGs commissioning intentions to ensure alignment with local priorities and national guidance including the Crisis Care Concordat</w:t>
            </w:r>
          </w:p>
        </w:tc>
        <w:tc>
          <w:tcPr>
            <w:tcW w:w="997" w:type="dxa"/>
            <w:shd w:val="clear" w:color="auto" w:fill="92D050"/>
          </w:tcPr>
          <w:p w:rsidR="000001EE" w:rsidRDefault="000001EE" w:rsidP="00E33E26"/>
        </w:tc>
        <w:tc>
          <w:tcPr>
            <w:tcW w:w="4948" w:type="dxa"/>
          </w:tcPr>
          <w:p w:rsidR="000001EE" w:rsidRDefault="00CD5303" w:rsidP="00E33E26">
            <w:r>
              <w:t>Commissioning intentions a</w:t>
            </w:r>
            <w:r w:rsidR="00D86631">
              <w:t>ligned with aspirations of the Crisis Care C</w:t>
            </w:r>
            <w:r>
              <w:t>oncordat</w:t>
            </w:r>
          </w:p>
        </w:tc>
      </w:tr>
      <w:tr w:rsidR="004015D7" w:rsidTr="004015D7">
        <w:trPr>
          <w:trHeight w:val="53"/>
        </w:trPr>
        <w:tc>
          <w:tcPr>
            <w:tcW w:w="8897" w:type="dxa"/>
          </w:tcPr>
          <w:p w:rsidR="004015D7" w:rsidRDefault="004015D7" w:rsidP="003C4815"/>
        </w:tc>
        <w:tc>
          <w:tcPr>
            <w:tcW w:w="997" w:type="dxa"/>
            <w:shd w:val="clear" w:color="auto" w:fill="auto"/>
          </w:tcPr>
          <w:p w:rsidR="004015D7" w:rsidRDefault="004015D7" w:rsidP="00E33E26"/>
        </w:tc>
        <w:tc>
          <w:tcPr>
            <w:tcW w:w="4948" w:type="dxa"/>
          </w:tcPr>
          <w:p w:rsidR="004015D7" w:rsidRDefault="004015D7" w:rsidP="00E33E26"/>
        </w:tc>
      </w:tr>
      <w:tr w:rsidR="000001EE" w:rsidTr="004015D7">
        <w:trPr>
          <w:trHeight w:val="53"/>
        </w:trPr>
        <w:tc>
          <w:tcPr>
            <w:tcW w:w="8897" w:type="dxa"/>
          </w:tcPr>
          <w:p w:rsidR="000001EE" w:rsidRDefault="000001EE" w:rsidP="003A2B3A">
            <w:r w:rsidRPr="00D505D7">
              <w:t>Review/update the Sheffield Suicide Prevention Strategy and audit group</w:t>
            </w:r>
          </w:p>
        </w:tc>
        <w:tc>
          <w:tcPr>
            <w:tcW w:w="997" w:type="dxa"/>
            <w:shd w:val="clear" w:color="auto" w:fill="FFC000"/>
          </w:tcPr>
          <w:p w:rsidR="000001EE" w:rsidRDefault="000001EE" w:rsidP="00E33E26"/>
        </w:tc>
        <w:tc>
          <w:tcPr>
            <w:tcW w:w="4948" w:type="dxa"/>
          </w:tcPr>
          <w:p w:rsidR="000001EE" w:rsidRDefault="000001EE" w:rsidP="00E33E26">
            <w:r w:rsidRPr="00374B06">
              <w:t>There is work led by Public health on Sheffield Suicide Strategy. Links  have been made with the Transport Police to look at this issue</w:t>
            </w:r>
          </w:p>
        </w:tc>
      </w:tr>
      <w:tr w:rsidR="000001EE" w:rsidTr="0067201F">
        <w:trPr>
          <w:trHeight w:val="53"/>
        </w:trPr>
        <w:tc>
          <w:tcPr>
            <w:tcW w:w="8897" w:type="dxa"/>
          </w:tcPr>
          <w:p w:rsidR="000001EE" w:rsidRDefault="000001EE" w:rsidP="003A2B3A"/>
        </w:tc>
        <w:tc>
          <w:tcPr>
            <w:tcW w:w="997" w:type="dxa"/>
          </w:tcPr>
          <w:p w:rsidR="000001EE" w:rsidRDefault="000001EE" w:rsidP="00E33E26"/>
        </w:tc>
        <w:tc>
          <w:tcPr>
            <w:tcW w:w="4948" w:type="dxa"/>
          </w:tcPr>
          <w:p w:rsidR="000001EE" w:rsidRDefault="000001EE" w:rsidP="00E33E26"/>
        </w:tc>
      </w:tr>
      <w:tr w:rsidR="00274CF6" w:rsidTr="00274CF6">
        <w:trPr>
          <w:trHeight w:val="53"/>
        </w:trPr>
        <w:tc>
          <w:tcPr>
            <w:tcW w:w="8897" w:type="dxa"/>
          </w:tcPr>
          <w:p w:rsidR="00274CF6" w:rsidRDefault="00274CF6" w:rsidP="003C4815">
            <w:r>
              <w:t>Develop multi-agency tiered case management systems, to identify early risks to victims, patients, offenders and locations – linked to Integrated Offender Management Programme Strategic priority 2</w:t>
            </w:r>
          </w:p>
        </w:tc>
        <w:tc>
          <w:tcPr>
            <w:tcW w:w="997" w:type="dxa"/>
            <w:vMerge w:val="restart"/>
            <w:shd w:val="clear" w:color="auto" w:fill="FFC000"/>
          </w:tcPr>
          <w:p w:rsidR="00274CF6" w:rsidRDefault="00274CF6" w:rsidP="00E33E26"/>
        </w:tc>
        <w:tc>
          <w:tcPr>
            <w:tcW w:w="4948" w:type="dxa"/>
            <w:vMerge w:val="restart"/>
          </w:tcPr>
          <w:p w:rsidR="00274CF6" w:rsidRDefault="00274CF6" w:rsidP="00E33E26">
            <w:r>
              <w:t>Work in progress</w:t>
            </w:r>
          </w:p>
        </w:tc>
      </w:tr>
      <w:tr w:rsidR="00274CF6" w:rsidTr="00274CF6">
        <w:trPr>
          <w:trHeight w:val="53"/>
        </w:trPr>
        <w:tc>
          <w:tcPr>
            <w:tcW w:w="8897" w:type="dxa"/>
          </w:tcPr>
          <w:p w:rsidR="00274CF6" w:rsidRDefault="00274CF6" w:rsidP="003C4815">
            <w:r w:rsidRPr="003A2B3A">
              <w:t>Identify and review all joint policies, procedures, protocols and guidelines ensuring clear signed protocols showing effective mental health partnership working across all age groups and service providers</w:t>
            </w:r>
          </w:p>
        </w:tc>
        <w:tc>
          <w:tcPr>
            <w:tcW w:w="997" w:type="dxa"/>
            <w:vMerge/>
            <w:shd w:val="clear" w:color="auto" w:fill="FFC000"/>
          </w:tcPr>
          <w:p w:rsidR="00274CF6" w:rsidRDefault="00274CF6" w:rsidP="00E33E26"/>
        </w:tc>
        <w:tc>
          <w:tcPr>
            <w:tcW w:w="4948" w:type="dxa"/>
            <w:vMerge/>
          </w:tcPr>
          <w:p w:rsidR="00274CF6" w:rsidRDefault="00274CF6" w:rsidP="00E33E26"/>
        </w:tc>
      </w:tr>
      <w:tr w:rsidR="00274CF6" w:rsidTr="0067201F">
        <w:trPr>
          <w:trHeight w:val="53"/>
        </w:trPr>
        <w:tc>
          <w:tcPr>
            <w:tcW w:w="8897" w:type="dxa"/>
          </w:tcPr>
          <w:p w:rsidR="00274CF6" w:rsidRPr="003A2B3A" w:rsidRDefault="00274CF6" w:rsidP="003C4815"/>
        </w:tc>
        <w:tc>
          <w:tcPr>
            <w:tcW w:w="997" w:type="dxa"/>
          </w:tcPr>
          <w:p w:rsidR="00274CF6" w:rsidRDefault="00274CF6" w:rsidP="00E33E26"/>
        </w:tc>
        <w:tc>
          <w:tcPr>
            <w:tcW w:w="4948" w:type="dxa"/>
          </w:tcPr>
          <w:p w:rsidR="00274CF6" w:rsidRDefault="00274CF6" w:rsidP="00E33E26"/>
        </w:tc>
      </w:tr>
      <w:tr w:rsidR="000001EE" w:rsidTr="00A76A64">
        <w:trPr>
          <w:trHeight w:val="53"/>
        </w:trPr>
        <w:tc>
          <w:tcPr>
            <w:tcW w:w="8897" w:type="dxa"/>
          </w:tcPr>
          <w:p w:rsidR="000001EE" w:rsidRDefault="00C64F15" w:rsidP="003A2B3A">
            <w:r>
              <w:t>2</w:t>
            </w:r>
            <w:r w:rsidR="000001EE" w:rsidRPr="00D505D7">
              <w:t xml:space="preserve">Ensure that review of crisis management pathways and links to Emergency Duty Team </w:t>
            </w:r>
            <w:r w:rsidR="00D86631">
              <w:t>(EDT)</w:t>
            </w:r>
            <w:r w:rsidR="000001EE" w:rsidRPr="00D505D7">
              <w:t>(i.e. carer breakdown) are reflected in the retendering of short term/respite dementia residential services.</w:t>
            </w:r>
          </w:p>
        </w:tc>
        <w:tc>
          <w:tcPr>
            <w:tcW w:w="997" w:type="dxa"/>
            <w:shd w:val="clear" w:color="auto" w:fill="92D050"/>
          </w:tcPr>
          <w:p w:rsidR="000001EE" w:rsidRDefault="000001EE" w:rsidP="00E33E26"/>
        </w:tc>
        <w:tc>
          <w:tcPr>
            <w:tcW w:w="4948" w:type="dxa"/>
          </w:tcPr>
          <w:p w:rsidR="000001EE" w:rsidRDefault="004A3579" w:rsidP="00E33E26">
            <w:r w:rsidRPr="004A3579">
              <w:t>The review of Rapid Response and EDT for dementia services as part of the retender of short term/emergency care ensured the pathway in to and out of the service is least restrictive and aids a return to the most independent setting.  It also reviewed how Rapid Response and EDT work together, improving experience for service users.  The short term/respite dementia service contract has been awarded which includes</w:t>
            </w:r>
            <w:r w:rsidR="00D86631">
              <w:t xml:space="preserve"> links to EDT</w:t>
            </w:r>
            <w:r w:rsidRPr="004A3579">
              <w:t xml:space="preserve"> within the service specification</w:t>
            </w:r>
          </w:p>
        </w:tc>
      </w:tr>
      <w:tr w:rsidR="000001EE" w:rsidTr="0067201F">
        <w:trPr>
          <w:trHeight w:val="53"/>
        </w:trPr>
        <w:tc>
          <w:tcPr>
            <w:tcW w:w="8897" w:type="dxa"/>
          </w:tcPr>
          <w:p w:rsidR="000001EE" w:rsidRDefault="000001EE" w:rsidP="003A2B3A"/>
        </w:tc>
        <w:tc>
          <w:tcPr>
            <w:tcW w:w="997" w:type="dxa"/>
          </w:tcPr>
          <w:p w:rsidR="000001EE" w:rsidRDefault="000001EE" w:rsidP="00E33E26"/>
        </w:tc>
        <w:tc>
          <w:tcPr>
            <w:tcW w:w="4948" w:type="dxa"/>
          </w:tcPr>
          <w:p w:rsidR="000001EE" w:rsidRDefault="000001EE" w:rsidP="00E33E26"/>
        </w:tc>
      </w:tr>
      <w:tr w:rsidR="000001EE" w:rsidTr="00582302">
        <w:trPr>
          <w:trHeight w:val="53"/>
        </w:trPr>
        <w:tc>
          <w:tcPr>
            <w:tcW w:w="8897" w:type="dxa"/>
          </w:tcPr>
          <w:p w:rsidR="000001EE" w:rsidRPr="00BF193B" w:rsidRDefault="000001EE" w:rsidP="003C4815">
            <w:r w:rsidRPr="003A2B3A">
              <w:t xml:space="preserve">Engage with the newly formed GP Provider Board and seek its response to the Crisis Care Concordat  </w:t>
            </w:r>
          </w:p>
        </w:tc>
        <w:tc>
          <w:tcPr>
            <w:tcW w:w="997" w:type="dxa"/>
            <w:shd w:val="clear" w:color="auto" w:fill="92D050"/>
          </w:tcPr>
          <w:p w:rsidR="000001EE" w:rsidRDefault="000001EE" w:rsidP="00E33E26"/>
        </w:tc>
        <w:tc>
          <w:tcPr>
            <w:tcW w:w="4948" w:type="dxa"/>
          </w:tcPr>
          <w:p w:rsidR="000001EE" w:rsidRDefault="00582302" w:rsidP="00E33E26">
            <w:r w:rsidRPr="00582302">
              <w:t>GP Provider Board engaged and now part of the C</w:t>
            </w:r>
            <w:r w:rsidR="00D86631">
              <w:t xml:space="preserve">risis </w:t>
            </w:r>
            <w:r w:rsidRPr="00582302">
              <w:t>C</w:t>
            </w:r>
            <w:r w:rsidR="00D86631">
              <w:t xml:space="preserve">are </w:t>
            </w:r>
            <w:r w:rsidRPr="00582302">
              <w:t>C</w:t>
            </w:r>
            <w:r w:rsidR="00D86631">
              <w:t>oncordat</w:t>
            </w:r>
            <w:r w:rsidRPr="00582302">
              <w:t xml:space="preserve"> working group</w:t>
            </w:r>
          </w:p>
        </w:tc>
      </w:tr>
      <w:tr w:rsidR="00582302" w:rsidTr="00582302">
        <w:trPr>
          <w:trHeight w:val="53"/>
        </w:trPr>
        <w:tc>
          <w:tcPr>
            <w:tcW w:w="8897" w:type="dxa"/>
          </w:tcPr>
          <w:p w:rsidR="00582302" w:rsidRPr="003A2B3A" w:rsidRDefault="00582302" w:rsidP="003C4815"/>
        </w:tc>
        <w:tc>
          <w:tcPr>
            <w:tcW w:w="997" w:type="dxa"/>
            <w:shd w:val="clear" w:color="auto" w:fill="auto"/>
          </w:tcPr>
          <w:p w:rsidR="00582302" w:rsidRDefault="00582302" w:rsidP="00E33E26"/>
        </w:tc>
        <w:tc>
          <w:tcPr>
            <w:tcW w:w="4948" w:type="dxa"/>
          </w:tcPr>
          <w:p w:rsidR="00582302" w:rsidRPr="00582302" w:rsidRDefault="00582302" w:rsidP="00E33E26"/>
        </w:tc>
      </w:tr>
      <w:tr w:rsidR="00274CF6" w:rsidTr="00582302">
        <w:trPr>
          <w:trHeight w:val="53"/>
        </w:trPr>
        <w:tc>
          <w:tcPr>
            <w:tcW w:w="8897" w:type="dxa"/>
          </w:tcPr>
          <w:p w:rsidR="00274CF6" w:rsidRPr="00BF193B" w:rsidRDefault="00274CF6" w:rsidP="003C4815">
            <w:r w:rsidRPr="003A2B3A">
              <w:t>Establish ‘task and finish’ groups with named leads, to take forward the actions detailed in the Crisis Care Concordat Sheffield plan</w:t>
            </w:r>
          </w:p>
        </w:tc>
        <w:tc>
          <w:tcPr>
            <w:tcW w:w="997" w:type="dxa"/>
            <w:vMerge w:val="restart"/>
            <w:shd w:val="clear" w:color="auto" w:fill="FFC000"/>
          </w:tcPr>
          <w:p w:rsidR="00274CF6" w:rsidRDefault="00274CF6" w:rsidP="00E33E26"/>
        </w:tc>
        <w:tc>
          <w:tcPr>
            <w:tcW w:w="4948" w:type="dxa"/>
            <w:vMerge w:val="restart"/>
          </w:tcPr>
          <w:p w:rsidR="00274CF6" w:rsidRDefault="00274CF6" w:rsidP="00E33E26">
            <w:r>
              <w:t xml:space="preserve">Some groups </w:t>
            </w:r>
            <w:r w:rsidR="00CB6160">
              <w:t>established,</w:t>
            </w:r>
            <w:r>
              <w:t xml:space="preserve"> others to be established as required.  Work signed off as completed.  Ongoing work</w:t>
            </w:r>
          </w:p>
        </w:tc>
      </w:tr>
      <w:tr w:rsidR="00274CF6" w:rsidTr="0067201F">
        <w:trPr>
          <w:trHeight w:val="53"/>
        </w:trPr>
        <w:tc>
          <w:tcPr>
            <w:tcW w:w="8897" w:type="dxa"/>
          </w:tcPr>
          <w:p w:rsidR="00274CF6" w:rsidRPr="00BF193B" w:rsidRDefault="00274CF6" w:rsidP="003C4815">
            <w:r w:rsidRPr="003A2B3A">
              <w:t>Monitor and sign off delivery of the Actions in the Crisis Care Concordat.  Continually review the shared goals of the Crisis Care Concordat to identify service areas requiring development in the future</w:t>
            </w:r>
          </w:p>
        </w:tc>
        <w:tc>
          <w:tcPr>
            <w:tcW w:w="997" w:type="dxa"/>
            <w:vMerge/>
          </w:tcPr>
          <w:p w:rsidR="00274CF6" w:rsidRDefault="00274CF6" w:rsidP="00E33E26"/>
        </w:tc>
        <w:tc>
          <w:tcPr>
            <w:tcW w:w="4948" w:type="dxa"/>
            <w:vMerge/>
          </w:tcPr>
          <w:p w:rsidR="00274CF6" w:rsidRDefault="00274CF6" w:rsidP="00E33E26"/>
        </w:tc>
      </w:tr>
      <w:tr w:rsidR="000001EE" w:rsidTr="0067201F">
        <w:trPr>
          <w:trHeight w:val="53"/>
        </w:trPr>
        <w:tc>
          <w:tcPr>
            <w:tcW w:w="8897" w:type="dxa"/>
          </w:tcPr>
          <w:p w:rsidR="000001EE" w:rsidRPr="003A2B3A" w:rsidRDefault="000001EE" w:rsidP="003C4815"/>
        </w:tc>
        <w:tc>
          <w:tcPr>
            <w:tcW w:w="997" w:type="dxa"/>
          </w:tcPr>
          <w:p w:rsidR="000001EE" w:rsidRDefault="000001EE" w:rsidP="00E33E26"/>
        </w:tc>
        <w:tc>
          <w:tcPr>
            <w:tcW w:w="4948" w:type="dxa"/>
          </w:tcPr>
          <w:p w:rsidR="000001EE" w:rsidRDefault="000001EE" w:rsidP="00E33E26"/>
        </w:tc>
      </w:tr>
      <w:tr w:rsidR="00582302" w:rsidTr="00582302">
        <w:trPr>
          <w:trHeight w:val="53"/>
        </w:trPr>
        <w:tc>
          <w:tcPr>
            <w:tcW w:w="8897" w:type="dxa"/>
          </w:tcPr>
          <w:p w:rsidR="00582302" w:rsidRPr="003A2B3A" w:rsidRDefault="00582302" w:rsidP="003C4815">
            <w:r w:rsidRPr="00582302">
              <w:t>Through a Training Needs Analysis, review availability and adequacy of existing provision of mental health training including suicide training, across health, social care and criminal justice services.</w:t>
            </w:r>
          </w:p>
        </w:tc>
        <w:tc>
          <w:tcPr>
            <w:tcW w:w="997" w:type="dxa"/>
            <w:shd w:val="clear" w:color="auto" w:fill="FFC000"/>
          </w:tcPr>
          <w:p w:rsidR="00582302" w:rsidRDefault="00582302" w:rsidP="00E33E26"/>
        </w:tc>
        <w:tc>
          <w:tcPr>
            <w:tcW w:w="4948" w:type="dxa"/>
          </w:tcPr>
          <w:p w:rsidR="00582302" w:rsidRDefault="00582302" w:rsidP="00E33E26">
            <w:r w:rsidRPr="00582302">
              <w:t>Lead office</w:t>
            </w:r>
            <w:r w:rsidR="00163587">
              <w:t xml:space="preserve">rs identified for S YP, STH, SHSC and </w:t>
            </w:r>
            <w:r w:rsidRPr="00582302">
              <w:t>SCC.</w:t>
            </w:r>
          </w:p>
        </w:tc>
      </w:tr>
      <w:tr w:rsidR="00582302" w:rsidTr="0067201F">
        <w:trPr>
          <w:trHeight w:val="53"/>
        </w:trPr>
        <w:tc>
          <w:tcPr>
            <w:tcW w:w="8897" w:type="dxa"/>
          </w:tcPr>
          <w:p w:rsidR="00582302" w:rsidRPr="003A2B3A" w:rsidRDefault="00582302" w:rsidP="003C4815"/>
        </w:tc>
        <w:tc>
          <w:tcPr>
            <w:tcW w:w="997" w:type="dxa"/>
          </w:tcPr>
          <w:p w:rsidR="00582302" w:rsidRDefault="00582302" w:rsidP="00E33E26"/>
        </w:tc>
        <w:tc>
          <w:tcPr>
            <w:tcW w:w="4948" w:type="dxa"/>
          </w:tcPr>
          <w:p w:rsidR="00582302" w:rsidRDefault="00582302" w:rsidP="00E33E26"/>
        </w:tc>
      </w:tr>
      <w:tr w:rsidR="00582302" w:rsidTr="00582302">
        <w:trPr>
          <w:trHeight w:val="53"/>
        </w:trPr>
        <w:tc>
          <w:tcPr>
            <w:tcW w:w="8897" w:type="dxa"/>
          </w:tcPr>
          <w:p w:rsidR="00582302" w:rsidRDefault="00582302" w:rsidP="00582302">
            <w:r>
              <w:t xml:space="preserve">Comprehensive training package to be developed, based around the continuous quality improvement approach and informed by service users, drawing on the knowledge, expertise and training resources of statutory and 3rd sector organisations </w:t>
            </w:r>
          </w:p>
          <w:p w:rsidR="00582302" w:rsidRPr="003A2B3A" w:rsidRDefault="00582302" w:rsidP="00582302">
            <w:r>
              <w:t>This includes Developing an ongoing  training plan with annual review</w:t>
            </w:r>
          </w:p>
        </w:tc>
        <w:tc>
          <w:tcPr>
            <w:tcW w:w="997" w:type="dxa"/>
            <w:shd w:val="clear" w:color="auto" w:fill="FFC000"/>
          </w:tcPr>
          <w:p w:rsidR="00582302" w:rsidRDefault="00582302" w:rsidP="00E33E26"/>
        </w:tc>
        <w:tc>
          <w:tcPr>
            <w:tcW w:w="4948" w:type="dxa"/>
          </w:tcPr>
          <w:p w:rsidR="001A0451" w:rsidRDefault="001A0451" w:rsidP="00582302">
            <w:r w:rsidRPr="001A0451">
              <w:t>Meeting to be held to bring together workstreams leads to identify needs/opportunities for service user and carer voice.</w:t>
            </w:r>
          </w:p>
          <w:p w:rsidR="00582302" w:rsidRDefault="00582302" w:rsidP="00582302">
            <w:r>
              <w:t>Research commenced into service user/carer experiences before and after crisis</w:t>
            </w:r>
          </w:p>
          <w:p w:rsidR="001A0451" w:rsidRDefault="001A0451" w:rsidP="001A0451">
            <w:r>
              <w:t xml:space="preserve">Healthwatch Sheffield </w:t>
            </w:r>
            <w:r w:rsidR="00163587">
              <w:t>is</w:t>
            </w:r>
            <w:r>
              <w:t xml:space="preserve"> carrying out a piece of work looking at what happens to people, before and after a mental health crisis.  </w:t>
            </w:r>
            <w:r w:rsidRPr="001A0451">
              <w:t>3 surveys conducted – service user and carers, professionals and GP</w:t>
            </w:r>
            <w:r>
              <w:t xml:space="preserve"> experiences (all closed </w:t>
            </w:r>
            <w:r w:rsidRPr="001A0451">
              <w:t>November 2015).</w:t>
            </w:r>
          </w:p>
          <w:p w:rsidR="001A0451" w:rsidRDefault="001A0451" w:rsidP="001A0451">
            <w:r>
              <w:t xml:space="preserve">The number of responses are as follows </w:t>
            </w:r>
          </w:p>
          <w:p w:rsidR="001A0451" w:rsidRDefault="001A0451" w:rsidP="001A0451">
            <w:r>
              <w:t>•</w:t>
            </w:r>
            <w:r>
              <w:tab/>
              <w:t xml:space="preserve">117 responses from service users or their carers </w:t>
            </w:r>
          </w:p>
          <w:p w:rsidR="001A0451" w:rsidRDefault="001A0451" w:rsidP="001A0451">
            <w:r>
              <w:t>•</w:t>
            </w:r>
            <w:r>
              <w:tab/>
              <w:t>297 responses from professionals (those that work in mental health)</w:t>
            </w:r>
          </w:p>
          <w:p w:rsidR="001A0451" w:rsidRDefault="001A0451" w:rsidP="001A0451">
            <w:r>
              <w:t>•</w:t>
            </w:r>
            <w:r>
              <w:tab/>
              <w:t>13   responses from GP’s</w:t>
            </w:r>
          </w:p>
          <w:p w:rsidR="00582302" w:rsidRDefault="001A0451" w:rsidP="001A0451">
            <w:r>
              <w:t>A full analysis of the data is currently being undertaken with a report due in Jan/Feb 2015</w:t>
            </w:r>
          </w:p>
        </w:tc>
      </w:tr>
      <w:tr w:rsidR="00582302" w:rsidTr="0067201F">
        <w:trPr>
          <w:trHeight w:val="53"/>
        </w:trPr>
        <w:tc>
          <w:tcPr>
            <w:tcW w:w="8897" w:type="dxa"/>
          </w:tcPr>
          <w:p w:rsidR="00582302" w:rsidRPr="003A2B3A" w:rsidRDefault="00582302" w:rsidP="003C4815"/>
        </w:tc>
        <w:tc>
          <w:tcPr>
            <w:tcW w:w="997" w:type="dxa"/>
          </w:tcPr>
          <w:p w:rsidR="00582302" w:rsidRDefault="00582302" w:rsidP="00E33E26"/>
        </w:tc>
        <w:tc>
          <w:tcPr>
            <w:tcW w:w="4948" w:type="dxa"/>
          </w:tcPr>
          <w:p w:rsidR="00582302" w:rsidRDefault="00582302" w:rsidP="00E33E26"/>
        </w:tc>
      </w:tr>
      <w:tr w:rsidR="000001EE" w:rsidTr="009946FD">
        <w:trPr>
          <w:trHeight w:val="53"/>
        </w:trPr>
        <w:tc>
          <w:tcPr>
            <w:tcW w:w="8897" w:type="dxa"/>
          </w:tcPr>
          <w:p w:rsidR="000001EE" w:rsidRPr="00BF193B" w:rsidRDefault="000001EE" w:rsidP="003C4815">
            <w:r w:rsidRPr="003A2B3A">
              <w:t>The provision of Free of charge mental health training to the people of Sheffield including staff in provider services, volunteers, voluntary</w:t>
            </w:r>
            <w:r w:rsidR="00163587">
              <w:t>, community and faith (VCF)</w:t>
            </w:r>
            <w:r w:rsidRPr="003A2B3A">
              <w:t xml:space="preserve"> groups and SCC staff.</w:t>
            </w:r>
          </w:p>
        </w:tc>
        <w:tc>
          <w:tcPr>
            <w:tcW w:w="997" w:type="dxa"/>
            <w:shd w:val="clear" w:color="auto" w:fill="FFC000"/>
          </w:tcPr>
          <w:p w:rsidR="000001EE" w:rsidRDefault="000001EE" w:rsidP="00E33E26"/>
        </w:tc>
        <w:tc>
          <w:tcPr>
            <w:tcW w:w="4948" w:type="dxa"/>
          </w:tcPr>
          <w:p w:rsidR="000001EE" w:rsidRDefault="000001EE" w:rsidP="009946FD">
            <w:r>
              <w:t xml:space="preserve">Six practice nurses have completed the mental health train-the-trainer programme and are now available as a resource for training other nurses. </w:t>
            </w:r>
          </w:p>
          <w:p w:rsidR="000001EE" w:rsidRDefault="000001EE" w:rsidP="009946FD">
            <w:r>
              <w:t>Since January 2015 8 x MHFA courses held, approx</w:t>
            </w:r>
            <w:r w:rsidR="00163587">
              <w:t>imately</w:t>
            </w:r>
            <w:r>
              <w:t xml:space="preserve"> 110 people trained. </w:t>
            </w:r>
            <w:r w:rsidR="00163587">
              <w:t xml:space="preserve"> </w:t>
            </w:r>
            <w:r>
              <w:t>A further 5 courses planned until 31 March 2016.  VCF organisations engaged in discussion of training offer.</w:t>
            </w:r>
          </w:p>
        </w:tc>
      </w:tr>
      <w:tr w:rsidR="000001EE" w:rsidTr="0067201F">
        <w:trPr>
          <w:trHeight w:val="53"/>
        </w:trPr>
        <w:tc>
          <w:tcPr>
            <w:tcW w:w="8897" w:type="dxa"/>
          </w:tcPr>
          <w:p w:rsidR="000001EE" w:rsidRDefault="000001EE" w:rsidP="003A2B3A"/>
        </w:tc>
        <w:tc>
          <w:tcPr>
            <w:tcW w:w="997" w:type="dxa"/>
          </w:tcPr>
          <w:p w:rsidR="000001EE" w:rsidRDefault="000001EE" w:rsidP="00E33E26"/>
        </w:tc>
        <w:tc>
          <w:tcPr>
            <w:tcW w:w="4948" w:type="dxa"/>
          </w:tcPr>
          <w:p w:rsidR="000001EE" w:rsidRDefault="000001EE" w:rsidP="00E33E26"/>
        </w:tc>
      </w:tr>
      <w:tr w:rsidR="000001EE" w:rsidTr="00CB6160">
        <w:trPr>
          <w:trHeight w:val="53"/>
        </w:trPr>
        <w:tc>
          <w:tcPr>
            <w:tcW w:w="8897" w:type="dxa"/>
          </w:tcPr>
          <w:p w:rsidR="000001EE" w:rsidRDefault="000001EE" w:rsidP="003A2B3A">
            <w:r>
              <w:t>Review data capture around demand for and response to people in mental health crisis</w:t>
            </w:r>
          </w:p>
        </w:tc>
        <w:tc>
          <w:tcPr>
            <w:tcW w:w="997" w:type="dxa"/>
            <w:shd w:val="clear" w:color="auto" w:fill="FFC000"/>
          </w:tcPr>
          <w:p w:rsidR="000001EE" w:rsidRDefault="000001EE" w:rsidP="00E33E26"/>
        </w:tc>
        <w:tc>
          <w:tcPr>
            <w:tcW w:w="4948" w:type="dxa"/>
          </w:tcPr>
          <w:p w:rsidR="000001EE" w:rsidRDefault="00CB6160" w:rsidP="00E33E26">
            <w:r w:rsidRPr="00CB6160">
              <w:t>Work ongoing</w:t>
            </w:r>
          </w:p>
        </w:tc>
      </w:tr>
      <w:tr w:rsidR="000001EE" w:rsidTr="0067201F">
        <w:trPr>
          <w:trHeight w:val="53"/>
        </w:trPr>
        <w:tc>
          <w:tcPr>
            <w:tcW w:w="8897" w:type="dxa"/>
          </w:tcPr>
          <w:p w:rsidR="000001EE" w:rsidRDefault="000001EE" w:rsidP="003A2B3A"/>
        </w:tc>
        <w:tc>
          <w:tcPr>
            <w:tcW w:w="997" w:type="dxa"/>
          </w:tcPr>
          <w:p w:rsidR="000001EE" w:rsidRDefault="000001EE" w:rsidP="00E33E26"/>
        </w:tc>
        <w:tc>
          <w:tcPr>
            <w:tcW w:w="4948" w:type="dxa"/>
          </w:tcPr>
          <w:p w:rsidR="000001EE" w:rsidRDefault="000001EE" w:rsidP="00E33E26"/>
        </w:tc>
      </w:tr>
      <w:tr w:rsidR="000001EE" w:rsidTr="0029231B">
        <w:trPr>
          <w:trHeight w:val="53"/>
        </w:trPr>
        <w:tc>
          <w:tcPr>
            <w:tcW w:w="8897" w:type="dxa"/>
          </w:tcPr>
          <w:p w:rsidR="000001EE" w:rsidRDefault="000001EE" w:rsidP="003A2B3A">
            <w:r w:rsidRPr="00FA6FA7">
              <w:t>Continue a programme of reviews of commissioned NHS mental health services.</w:t>
            </w:r>
          </w:p>
        </w:tc>
        <w:tc>
          <w:tcPr>
            <w:tcW w:w="997" w:type="dxa"/>
            <w:shd w:val="clear" w:color="auto" w:fill="92D050"/>
          </w:tcPr>
          <w:p w:rsidR="000001EE" w:rsidRDefault="000001EE" w:rsidP="00E33E26"/>
        </w:tc>
        <w:tc>
          <w:tcPr>
            <w:tcW w:w="4948" w:type="dxa"/>
          </w:tcPr>
          <w:p w:rsidR="000001EE" w:rsidRDefault="00274CF6" w:rsidP="00E33E26">
            <w:r>
              <w:t>Work ongoing</w:t>
            </w:r>
          </w:p>
        </w:tc>
      </w:tr>
      <w:tr w:rsidR="000001EE" w:rsidTr="0067201F">
        <w:trPr>
          <w:trHeight w:val="53"/>
        </w:trPr>
        <w:tc>
          <w:tcPr>
            <w:tcW w:w="8897" w:type="dxa"/>
          </w:tcPr>
          <w:p w:rsidR="000001EE" w:rsidRDefault="000001EE" w:rsidP="003A2B3A"/>
        </w:tc>
        <w:tc>
          <w:tcPr>
            <w:tcW w:w="997" w:type="dxa"/>
          </w:tcPr>
          <w:p w:rsidR="000001EE" w:rsidRDefault="000001EE" w:rsidP="00E33E26"/>
        </w:tc>
        <w:tc>
          <w:tcPr>
            <w:tcW w:w="4948" w:type="dxa"/>
          </w:tcPr>
          <w:p w:rsidR="000001EE" w:rsidRDefault="000001EE" w:rsidP="00E33E26"/>
        </w:tc>
      </w:tr>
      <w:tr w:rsidR="000001EE" w:rsidTr="00A76A64">
        <w:trPr>
          <w:trHeight w:val="53"/>
        </w:trPr>
        <w:tc>
          <w:tcPr>
            <w:tcW w:w="8897" w:type="dxa"/>
          </w:tcPr>
          <w:p w:rsidR="000001EE" w:rsidRDefault="000001EE" w:rsidP="003A2B3A">
            <w:r w:rsidRPr="00FA6FA7">
              <w:t>For Service users, Carers and Elected members to be involved and oversee this action plan’s ambitions</w:t>
            </w:r>
          </w:p>
        </w:tc>
        <w:tc>
          <w:tcPr>
            <w:tcW w:w="997" w:type="dxa"/>
            <w:shd w:val="clear" w:color="auto" w:fill="FFC000"/>
          </w:tcPr>
          <w:p w:rsidR="000001EE" w:rsidRDefault="000001EE" w:rsidP="00E33E26"/>
        </w:tc>
        <w:tc>
          <w:tcPr>
            <w:tcW w:w="4948" w:type="dxa"/>
          </w:tcPr>
          <w:p w:rsidR="00CD5303" w:rsidRDefault="000001EE" w:rsidP="00CD5303">
            <w:r w:rsidRPr="00A76A64">
              <w:t>Engagement event to be arranged in conjunction with the CCG engagement team and Healthwatch</w:t>
            </w:r>
            <w:r w:rsidR="001A0451">
              <w:t>.</w:t>
            </w:r>
            <w:r w:rsidRPr="00A76A64">
              <w:t xml:space="preserve"> Sheffield  Service Users and Carers and stakeholders to be invited to consider and comment on local plans</w:t>
            </w:r>
          </w:p>
          <w:p w:rsidR="000001EE" w:rsidRDefault="00CD5303" w:rsidP="00CD5303">
            <w:r>
              <w:t xml:space="preserve">Presentation to Mental Health Partnership Network (22/09/2015)  and Mental Health Partnership Board (10/09/2015)  about the work of Healthwatch, work around Mental Health Crisis Care and involvement of users and carers </w:t>
            </w:r>
          </w:p>
        </w:tc>
      </w:tr>
      <w:tr w:rsidR="000001EE" w:rsidTr="0067201F">
        <w:trPr>
          <w:trHeight w:val="53"/>
        </w:trPr>
        <w:tc>
          <w:tcPr>
            <w:tcW w:w="8897" w:type="dxa"/>
          </w:tcPr>
          <w:p w:rsidR="000001EE" w:rsidRDefault="000001EE" w:rsidP="003A2B3A"/>
        </w:tc>
        <w:tc>
          <w:tcPr>
            <w:tcW w:w="997" w:type="dxa"/>
          </w:tcPr>
          <w:p w:rsidR="000001EE" w:rsidRDefault="000001EE" w:rsidP="00E33E26"/>
        </w:tc>
        <w:tc>
          <w:tcPr>
            <w:tcW w:w="4948" w:type="dxa"/>
          </w:tcPr>
          <w:p w:rsidR="000001EE" w:rsidRDefault="000001EE" w:rsidP="00E33E26"/>
        </w:tc>
      </w:tr>
      <w:tr w:rsidR="000001EE" w:rsidTr="00274CF6">
        <w:trPr>
          <w:trHeight w:val="53"/>
        </w:trPr>
        <w:tc>
          <w:tcPr>
            <w:tcW w:w="8897" w:type="dxa"/>
          </w:tcPr>
          <w:p w:rsidR="000001EE" w:rsidRPr="00BF193B" w:rsidRDefault="000001EE" w:rsidP="00891AA6">
            <w:r w:rsidRPr="003A2B3A">
              <w:t>Evaluate the effectiveness of the Vulnerable Adult Panel (VAP) and Vulnerable Adults Risk Management (VARM) to work across agencies in Sheffield with regard to the CCC</w:t>
            </w:r>
          </w:p>
        </w:tc>
        <w:tc>
          <w:tcPr>
            <w:tcW w:w="997" w:type="dxa"/>
            <w:shd w:val="clear" w:color="auto" w:fill="FFC000"/>
          </w:tcPr>
          <w:p w:rsidR="000001EE" w:rsidRDefault="000001EE" w:rsidP="00E33E26"/>
        </w:tc>
        <w:tc>
          <w:tcPr>
            <w:tcW w:w="4948" w:type="dxa"/>
          </w:tcPr>
          <w:p w:rsidR="000001EE" w:rsidRDefault="00274CF6" w:rsidP="00E33E26">
            <w:r>
              <w:t>Work ongoing</w:t>
            </w:r>
          </w:p>
        </w:tc>
      </w:tr>
      <w:tr w:rsidR="000001EE" w:rsidTr="0067201F">
        <w:trPr>
          <w:trHeight w:val="53"/>
        </w:trPr>
        <w:tc>
          <w:tcPr>
            <w:tcW w:w="8897" w:type="dxa"/>
          </w:tcPr>
          <w:p w:rsidR="000001EE" w:rsidRPr="00BF193B" w:rsidRDefault="000001EE" w:rsidP="00891AA6"/>
        </w:tc>
        <w:tc>
          <w:tcPr>
            <w:tcW w:w="997" w:type="dxa"/>
          </w:tcPr>
          <w:p w:rsidR="000001EE" w:rsidRDefault="000001EE" w:rsidP="00E33E26"/>
        </w:tc>
        <w:tc>
          <w:tcPr>
            <w:tcW w:w="4948" w:type="dxa"/>
          </w:tcPr>
          <w:p w:rsidR="000001EE" w:rsidRDefault="000001EE" w:rsidP="00E33E26"/>
        </w:tc>
      </w:tr>
      <w:tr w:rsidR="000001EE" w:rsidTr="00274CF6">
        <w:trPr>
          <w:trHeight w:val="53"/>
        </w:trPr>
        <w:tc>
          <w:tcPr>
            <w:tcW w:w="8897" w:type="dxa"/>
          </w:tcPr>
          <w:p w:rsidR="000001EE" w:rsidRPr="00BF193B" w:rsidRDefault="000001EE" w:rsidP="00891AA6">
            <w:r w:rsidRPr="003A2B3A">
              <w:t xml:space="preserve">Establish a project to undertake a gap analysis to inform the need for and type of Personality Disorder clinical </w:t>
            </w:r>
            <w:r>
              <w:t>pathway &amp; service for Sheffield</w:t>
            </w:r>
          </w:p>
        </w:tc>
        <w:tc>
          <w:tcPr>
            <w:tcW w:w="997" w:type="dxa"/>
            <w:shd w:val="clear" w:color="auto" w:fill="92D050"/>
          </w:tcPr>
          <w:p w:rsidR="000001EE" w:rsidRDefault="000001EE" w:rsidP="00E33E26"/>
        </w:tc>
        <w:tc>
          <w:tcPr>
            <w:tcW w:w="4948" w:type="dxa"/>
          </w:tcPr>
          <w:p w:rsidR="000001EE" w:rsidRDefault="00274CF6" w:rsidP="00E33E26">
            <w:r>
              <w:t>PD project commenced</w:t>
            </w:r>
          </w:p>
        </w:tc>
      </w:tr>
      <w:tr w:rsidR="000001EE" w:rsidTr="0067201F">
        <w:trPr>
          <w:trHeight w:val="53"/>
        </w:trPr>
        <w:tc>
          <w:tcPr>
            <w:tcW w:w="8897" w:type="dxa"/>
          </w:tcPr>
          <w:p w:rsidR="000001EE" w:rsidRPr="00BF193B" w:rsidRDefault="000001EE" w:rsidP="00891AA6"/>
        </w:tc>
        <w:tc>
          <w:tcPr>
            <w:tcW w:w="997" w:type="dxa"/>
          </w:tcPr>
          <w:p w:rsidR="000001EE" w:rsidRDefault="000001EE" w:rsidP="00E33E26"/>
        </w:tc>
        <w:tc>
          <w:tcPr>
            <w:tcW w:w="4948" w:type="dxa"/>
          </w:tcPr>
          <w:p w:rsidR="000001EE" w:rsidRDefault="000001EE" w:rsidP="00E33E26"/>
        </w:tc>
      </w:tr>
      <w:tr w:rsidR="000001EE" w:rsidTr="004A3579">
        <w:trPr>
          <w:trHeight w:val="53"/>
        </w:trPr>
        <w:tc>
          <w:tcPr>
            <w:tcW w:w="8897" w:type="dxa"/>
          </w:tcPr>
          <w:p w:rsidR="000001EE" w:rsidRDefault="000001EE" w:rsidP="00891AA6">
            <w:r>
              <w:t xml:space="preserve">Contracts awarded through SCC will have additional monitoring attached which requires providers to </w:t>
            </w:r>
          </w:p>
          <w:p w:rsidR="000001EE" w:rsidRDefault="000001EE" w:rsidP="00891AA6">
            <w:r>
              <w:t>•</w:t>
            </w:r>
            <w:r>
              <w:tab/>
              <w:t xml:space="preserve">develop crisis plans with service users and </w:t>
            </w:r>
          </w:p>
          <w:p w:rsidR="000001EE" w:rsidRPr="00BF193B" w:rsidRDefault="000001EE" w:rsidP="00891AA6">
            <w:r>
              <w:t>•</w:t>
            </w:r>
            <w:r>
              <w:tab/>
              <w:t>display what service users can do before or during a mental health crisis</w:t>
            </w:r>
          </w:p>
        </w:tc>
        <w:tc>
          <w:tcPr>
            <w:tcW w:w="997" w:type="dxa"/>
            <w:shd w:val="clear" w:color="auto" w:fill="92D050"/>
          </w:tcPr>
          <w:p w:rsidR="000001EE" w:rsidRDefault="000001EE" w:rsidP="00E33E26"/>
        </w:tc>
        <w:tc>
          <w:tcPr>
            <w:tcW w:w="4948" w:type="dxa"/>
          </w:tcPr>
          <w:p w:rsidR="000001EE" w:rsidRDefault="004A3579" w:rsidP="00A76A64">
            <w:r w:rsidRPr="004A3579">
              <w:t>SCC has awarded contracts to adult social care providers which have crisis planning as part of the monitoring. The contracts expect all providers to have 100% of clients with Crisis Contingency Plans and to ensure Clients know who to contact in an emergency. 7 contracts of this type have been awarded to providers, there is a commitment to continue this. This impact covers all of adult social care contracts not just Mental health service providers</w:t>
            </w:r>
            <w:r w:rsidR="000001EE">
              <w:t xml:space="preserve">.    </w:t>
            </w:r>
          </w:p>
        </w:tc>
      </w:tr>
      <w:tr w:rsidR="000001EE" w:rsidTr="0067201F">
        <w:trPr>
          <w:trHeight w:val="53"/>
        </w:trPr>
        <w:tc>
          <w:tcPr>
            <w:tcW w:w="8897" w:type="dxa"/>
          </w:tcPr>
          <w:p w:rsidR="000001EE" w:rsidRPr="00BF193B" w:rsidRDefault="000001EE" w:rsidP="00891AA6"/>
        </w:tc>
        <w:tc>
          <w:tcPr>
            <w:tcW w:w="997" w:type="dxa"/>
          </w:tcPr>
          <w:p w:rsidR="000001EE" w:rsidRDefault="000001EE" w:rsidP="00E33E26"/>
        </w:tc>
        <w:tc>
          <w:tcPr>
            <w:tcW w:w="4948" w:type="dxa"/>
          </w:tcPr>
          <w:p w:rsidR="000001EE" w:rsidRDefault="000001EE" w:rsidP="00E33E26"/>
        </w:tc>
      </w:tr>
      <w:tr w:rsidR="000001EE" w:rsidTr="004A3579">
        <w:trPr>
          <w:trHeight w:val="53"/>
        </w:trPr>
        <w:tc>
          <w:tcPr>
            <w:tcW w:w="8897" w:type="dxa"/>
          </w:tcPr>
          <w:p w:rsidR="000001EE" w:rsidRDefault="000001EE" w:rsidP="00A04571">
            <w:r w:rsidRPr="00FC1921">
              <w:t>Work closely with Yorkshire Ambulance Service (YAS)</w:t>
            </w:r>
          </w:p>
        </w:tc>
        <w:tc>
          <w:tcPr>
            <w:tcW w:w="997" w:type="dxa"/>
            <w:shd w:val="clear" w:color="auto" w:fill="FFC000"/>
          </w:tcPr>
          <w:p w:rsidR="000001EE" w:rsidRDefault="000001EE" w:rsidP="00E33E26"/>
        </w:tc>
        <w:tc>
          <w:tcPr>
            <w:tcW w:w="4948" w:type="dxa"/>
          </w:tcPr>
          <w:p w:rsidR="000001EE" w:rsidRDefault="004A3579" w:rsidP="00E33E26">
            <w:r>
              <w:t>Work ongoing</w:t>
            </w:r>
          </w:p>
        </w:tc>
      </w:tr>
    </w:tbl>
    <w:p w:rsidR="000F53E5" w:rsidRPr="00E33E26" w:rsidRDefault="000F53E5" w:rsidP="00E33E26"/>
    <w:sectPr w:rsidR="000F53E5" w:rsidRPr="00E33E26" w:rsidSect="007A0330">
      <w:headerReference w:type="default" r:id="rId12"/>
      <w:footerReference w:type="default" r:id="rId13"/>
      <w:pgSz w:w="16838" w:h="11906" w:orient="landscape"/>
      <w:pgMar w:top="2414" w:right="934" w:bottom="994" w:left="1278" w:header="22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052" w:rsidRDefault="00917052" w:rsidP="00654AA6">
      <w:pPr>
        <w:spacing w:after="0" w:line="240" w:lineRule="auto"/>
      </w:pPr>
      <w:r>
        <w:separator/>
      </w:r>
    </w:p>
  </w:endnote>
  <w:endnote w:type="continuationSeparator" w:id="0">
    <w:p w:rsidR="00917052" w:rsidRDefault="00917052"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5A4B61" w:rsidRDefault="005A4B61">
        <w:pPr>
          <w:pStyle w:val="Footer"/>
          <w:jc w:val="center"/>
        </w:pPr>
        <w:r>
          <w:fldChar w:fldCharType="begin"/>
        </w:r>
        <w:r>
          <w:instrText xml:space="preserve"> PAGE   \* MERGEFORMAT </w:instrText>
        </w:r>
        <w:r>
          <w:fldChar w:fldCharType="separate"/>
        </w:r>
        <w:r w:rsidR="00917052">
          <w:rPr>
            <w:noProof/>
          </w:rPr>
          <w:t>1</w:t>
        </w:r>
        <w:r>
          <w:rPr>
            <w:noProof/>
          </w:rPr>
          <w:fldChar w:fldCharType="end"/>
        </w:r>
      </w:p>
    </w:sdtContent>
  </w:sdt>
  <w:p w:rsidR="005A4B61" w:rsidRDefault="005A4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052" w:rsidRDefault="00917052" w:rsidP="00654AA6">
      <w:pPr>
        <w:spacing w:after="0" w:line="240" w:lineRule="auto"/>
      </w:pPr>
      <w:r>
        <w:separator/>
      </w:r>
    </w:p>
  </w:footnote>
  <w:footnote w:type="continuationSeparator" w:id="0">
    <w:p w:rsidR="00917052" w:rsidRDefault="00917052"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30" w:rsidRPr="007A0330" w:rsidRDefault="005A4B61" w:rsidP="007A0330">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72"/>
        <w:szCs w:val="72"/>
      </w:rPr>
    </w:pPr>
    <w:r w:rsidRPr="007A0330">
      <w:rPr>
        <w:rFonts w:ascii="Tahoma" w:hAnsi="Tahoma" w:cs="Tahoma"/>
        <w:b/>
        <w:bCs/>
        <w:color w:val="FFFFFF" w:themeColor="background1"/>
        <w:sz w:val="72"/>
        <w:szCs w:val="72"/>
      </w:rPr>
      <w:t>Sheffield</w:t>
    </w:r>
    <w:r w:rsidRPr="007A0330">
      <w:rPr>
        <w:rFonts w:ascii="Tahoma" w:hAnsi="Tahoma" w:cs="Tahoma"/>
        <w:noProof/>
        <w:color w:val="FFFFFF" w:themeColor="background1"/>
        <w:sz w:val="72"/>
        <w:szCs w:val="72"/>
      </w:rPr>
      <w:drawing>
        <wp:anchor distT="0" distB="0" distL="114300" distR="114300" simplePos="0" relativeHeight="251657216" behindDoc="1" locked="0" layoutInCell="1" allowOverlap="1" wp14:anchorId="6E4C7D9A" wp14:editId="077B6C25">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Pr="007A0330">
      <w:rPr>
        <w:rFonts w:ascii="Tahoma" w:hAnsi="Tahoma" w:cs="Tahoma"/>
        <w:b/>
        <w:bCs/>
        <w:color w:val="FFFFFF" w:themeColor="background1"/>
        <w:sz w:val="72"/>
        <w:szCs w:val="72"/>
      </w:rPr>
      <w:t xml:space="preserve"> </w:t>
    </w:r>
  </w:p>
  <w:p w:rsidR="00917F15" w:rsidRDefault="00917F15" w:rsidP="007A0330">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23"/>
        <w:szCs w:val="24"/>
      </w:rPr>
    </w:pPr>
    <w:r w:rsidRPr="00917F15">
      <w:rPr>
        <w:rFonts w:ascii="Tahoma" w:hAnsi="Tahoma" w:cs="Tahoma"/>
        <w:b/>
        <w:bCs/>
        <w:color w:val="FFFFFF" w:themeColor="background1"/>
        <w:sz w:val="23"/>
        <w:szCs w:val="24"/>
      </w:rPr>
      <w:t>Mental Health Crisis Care Concordat</w:t>
    </w:r>
  </w:p>
  <w:p w:rsidR="00123E57" w:rsidRDefault="00123E57" w:rsidP="007A0330">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23"/>
        <w:szCs w:val="24"/>
      </w:rPr>
    </w:pPr>
    <w:r>
      <w:rPr>
        <w:rFonts w:ascii="Tahoma" w:hAnsi="Tahoma" w:cs="Tahoma"/>
        <w:b/>
        <w:bCs/>
        <w:color w:val="FFFFFF" w:themeColor="background1"/>
        <w:sz w:val="23"/>
        <w:szCs w:val="24"/>
      </w:rPr>
      <w:t>L</w:t>
    </w:r>
    <w:r w:rsidR="005A4B61">
      <w:rPr>
        <w:rFonts w:ascii="Tahoma" w:hAnsi="Tahoma" w:cs="Tahoma"/>
        <w:b/>
        <w:bCs/>
        <w:color w:val="FFFFFF" w:themeColor="background1"/>
        <w:sz w:val="23"/>
        <w:szCs w:val="24"/>
      </w:rPr>
      <w:t>ocal</w:t>
    </w:r>
    <w:r>
      <w:rPr>
        <w:rFonts w:ascii="Tahoma" w:hAnsi="Tahoma" w:cs="Tahoma"/>
        <w:b/>
        <w:bCs/>
        <w:color w:val="FFFFFF" w:themeColor="background1"/>
        <w:sz w:val="23"/>
        <w:szCs w:val="24"/>
      </w:rPr>
      <w:t xml:space="preserve"> Action P</w:t>
    </w:r>
    <w:r w:rsidR="005A4B61" w:rsidRPr="00A41486">
      <w:rPr>
        <w:rFonts w:ascii="Tahoma" w:hAnsi="Tahoma" w:cs="Tahoma"/>
        <w:b/>
        <w:bCs/>
        <w:color w:val="FFFFFF" w:themeColor="background1"/>
        <w:sz w:val="23"/>
        <w:szCs w:val="24"/>
      </w:rPr>
      <w:t xml:space="preserve">lan </w:t>
    </w:r>
  </w:p>
  <w:p w:rsidR="007A0330" w:rsidRDefault="00E33E26" w:rsidP="00E33E26">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23"/>
        <w:szCs w:val="24"/>
      </w:rPr>
    </w:pPr>
    <w:r>
      <w:rPr>
        <w:rFonts w:ascii="Tahoma" w:hAnsi="Tahoma" w:cs="Tahoma"/>
        <w:b/>
        <w:bCs/>
        <w:color w:val="FFFFFF" w:themeColor="background1"/>
        <w:sz w:val="23"/>
        <w:szCs w:val="24"/>
      </w:rPr>
      <w:t>Progress Delivery</w:t>
    </w:r>
    <w:r w:rsidR="00917F15">
      <w:rPr>
        <w:rFonts w:ascii="Tahoma" w:hAnsi="Tahoma" w:cs="Tahoma"/>
        <w:b/>
        <w:bCs/>
        <w:color w:val="FFFFFF" w:themeColor="background1"/>
        <w:sz w:val="23"/>
        <w:szCs w:val="24"/>
      </w:rPr>
      <w:t>:</w:t>
    </w:r>
    <w:r>
      <w:rPr>
        <w:rFonts w:ascii="Tahoma" w:hAnsi="Tahoma" w:cs="Tahoma"/>
        <w:b/>
        <w:bCs/>
        <w:color w:val="FFFFFF" w:themeColor="background1"/>
        <w:sz w:val="23"/>
        <w:szCs w:val="24"/>
      </w:rPr>
      <w:t xml:space="preserve"> </w:t>
    </w:r>
    <w:r w:rsidR="00917F15">
      <w:rPr>
        <w:rFonts w:ascii="Tahoma" w:hAnsi="Tahoma" w:cs="Tahoma"/>
        <w:b/>
        <w:bCs/>
        <w:color w:val="FFFFFF" w:themeColor="background1"/>
        <w:sz w:val="23"/>
        <w:szCs w:val="24"/>
      </w:rPr>
      <w:t>Update 1; November 2015</w:t>
    </w:r>
  </w:p>
  <w:p w:rsidR="00917F15" w:rsidRDefault="00917F15" w:rsidP="007A0330">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23"/>
        <w:szCs w:val="24"/>
      </w:rPr>
    </w:pPr>
  </w:p>
  <w:p w:rsidR="005A4B61" w:rsidRPr="0004668B" w:rsidRDefault="005A4B61" w:rsidP="0091795F">
    <w:pPr>
      <w:tabs>
        <w:tab w:val="left" w:pos="1128"/>
        <w:tab w:val="center" w:pos="6979"/>
      </w:tabs>
      <w:autoSpaceDE w:val="0"/>
      <w:autoSpaceDN w:val="0"/>
      <w:adjustRightInd w:val="0"/>
      <w:spacing w:after="0" w:line="240" w:lineRule="auto"/>
      <w:jc w:val="center"/>
      <w:rPr>
        <w:rFonts w:ascii="Tahoma" w:hAnsi="Tahoma" w:cs="Tahoma"/>
        <w:b/>
        <w:bCs/>
        <w:i/>
        <w:color w:val="FFFFFF" w:themeColor="background1"/>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ADF"/>
    <w:multiLevelType w:val="hybridMultilevel"/>
    <w:tmpl w:val="77D0E8D8"/>
    <w:lvl w:ilvl="0" w:tplc="76C498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103502"/>
    <w:multiLevelType w:val="hybridMultilevel"/>
    <w:tmpl w:val="B4469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E6373E"/>
    <w:multiLevelType w:val="hybridMultilevel"/>
    <w:tmpl w:val="149CF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2666D2"/>
    <w:multiLevelType w:val="hybridMultilevel"/>
    <w:tmpl w:val="B52A9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D7E3064"/>
    <w:multiLevelType w:val="hybridMultilevel"/>
    <w:tmpl w:val="5DDAEA64"/>
    <w:lvl w:ilvl="0" w:tplc="76C498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A1C28"/>
    <w:multiLevelType w:val="hybridMultilevel"/>
    <w:tmpl w:val="E52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25985"/>
    <w:multiLevelType w:val="hybridMultilevel"/>
    <w:tmpl w:val="3E42E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BF7E29"/>
    <w:multiLevelType w:val="hybridMultilevel"/>
    <w:tmpl w:val="D962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259A0"/>
    <w:multiLevelType w:val="hybridMultilevel"/>
    <w:tmpl w:val="2C52C4E8"/>
    <w:lvl w:ilvl="0" w:tplc="76C498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902CA6"/>
    <w:multiLevelType w:val="hybridMultilevel"/>
    <w:tmpl w:val="0DE6A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E7569"/>
    <w:multiLevelType w:val="hybridMultilevel"/>
    <w:tmpl w:val="41246608"/>
    <w:lvl w:ilvl="0" w:tplc="76C498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32313C"/>
    <w:multiLevelType w:val="hybridMultilevel"/>
    <w:tmpl w:val="0000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6FC7146"/>
    <w:multiLevelType w:val="hybridMultilevel"/>
    <w:tmpl w:val="C42C7276"/>
    <w:lvl w:ilvl="0" w:tplc="76C498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AC47995"/>
    <w:multiLevelType w:val="hybridMultilevel"/>
    <w:tmpl w:val="21FC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3"/>
  </w:num>
  <w:num w:numId="5">
    <w:abstractNumId w:val="18"/>
  </w:num>
  <w:num w:numId="6">
    <w:abstractNumId w:val="21"/>
  </w:num>
  <w:num w:numId="7">
    <w:abstractNumId w:val="16"/>
  </w:num>
  <w:num w:numId="8">
    <w:abstractNumId w:val="5"/>
  </w:num>
  <w:num w:numId="9">
    <w:abstractNumId w:val="9"/>
  </w:num>
  <w:num w:numId="10">
    <w:abstractNumId w:val="17"/>
  </w:num>
  <w:num w:numId="11">
    <w:abstractNumId w:val="14"/>
  </w:num>
  <w:num w:numId="12">
    <w:abstractNumId w:val="0"/>
  </w:num>
  <w:num w:numId="13">
    <w:abstractNumId w:val="8"/>
  </w:num>
  <w:num w:numId="14">
    <w:abstractNumId w:val="12"/>
  </w:num>
  <w:num w:numId="15">
    <w:abstractNumId w:val="13"/>
  </w:num>
  <w:num w:numId="16">
    <w:abstractNumId w:val="19"/>
  </w:num>
  <w:num w:numId="17">
    <w:abstractNumId w:val="1"/>
  </w:num>
  <w:num w:numId="18">
    <w:abstractNumId w:val="7"/>
  </w:num>
  <w:num w:numId="19">
    <w:abstractNumId w:val="20"/>
  </w:num>
  <w:num w:numId="20">
    <w:abstractNumId w:val="4"/>
  </w:num>
  <w:num w:numId="21">
    <w:abstractNumId w:val="15"/>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001EE"/>
    <w:rsid w:val="00003E65"/>
    <w:rsid w:val="00010113"/>
    <w:rsid w:val="0001794C"/>
    <w:rsid w:val="00017C64"/>
    <w:rsid w:val="00036EA7"/>
    <w:rsid w:val="0004488B"/>
    <w:rsid w:val="00045CBB"/>
    <w:rsid w:val="0004668B"/>
    <w:rsid w:val="000542DF"/>
    <w:rsid w:val="000568EB"/>
    <w:rsid w:val="00061125"/>
    <w:rsid w:val="00065BC2"/>
    <w:rsid w:val="00071D9C"/>
    <w:rsid w:val="000734F3"/>
    <w:rsid w:val="00081566"/>
    <w:rsid w:val="000860A1"/>
    <w:rsid w:val="00087354"/>
    <w:rsid w:val="000B4265"/>
    <w:rsid w:val="000B6DE2"/>
    <w:rsid w:val="000D1078"/>
    <w:rsid w:val="000D5A7A"/>
    <w:rsid w:val="000D6F55"/>
    <w:rsid w:val="000E7DFC"/>
    <w:rsid w:val="000F2A33"/>
    <w:rsid w:val="000F3479"/>
    <w:rsid w:val="000F4B9D"/>
    <w:rsid w:val="000F53E5"/>
    <w:rsid w:val="000F7303"/>
    <w:rsid w:val="000F7757"/>
    <w:rsid w:val="001146FC"/>
    <w:rsid w:val="00115A3F"/>
    <w:rsid w:val="00121065"/>
    <w:rsid w:val="00123E57"/>
    <w:rsid w:val="00131EFE"/>
    <w:rsid w:val="0013367D"/>
    <w:rsid w:val="0014429A"/>
    <w:rsid w:val="00150CD0"/>
    <w:rsid w:val="00152E4C"/>
    <w:rsid w:val="00153131"/>
    <w:rsid w:val="00153A38"/>
    <w:rsid w:val="00157E01"/>
    <w:rsid w:val="00163587"/>
    <w:rsid w:val="00180DFB"/>
    <w:rsid w:val="001827F3"/>
    <w:rsid w:val="00197496"/>
    <w:rsid w:val="001A0451"/>
    <w:rsid w:val="001A19F2"/>
    <w:rsid w:val="001A2259"/>
    <w:rsid w:val="001A452D"/>
    <w:rsid w:val="001B09FC"/>
    <w:rsid w:val="001B7CD9"/>
    <w:rsid w:val="001C7003"/>
    <w:rsid w:val="001D34AC"/>
    <w:rsid w:val="001D4965"/>
    <w:rsid w:val="001D54C4"/>
    <w:rsid w:val="001E32DA"/>
    <w:rsid w:val="001E5A25"/>
    <w:rsid w:val="001E6DD4"/>
    <w:rsid w:val="001F60E0"/>
    <w:rsid w:val="002116F7"/>
    <w:rsid w:val="002132CE"/>
    <w:rsid w:val="00225030"/>
    <w:rsid w:val="00227432"/>
    <w:rsid w:val="00230001"/>
    <w:rsid w:val="00230FA5"/>
    <w:rsid w:val="002370C8"/>
    <w:rsid w:val="002415DA"/>
    <w:rsid w:val="00243D62"/>
    <w:rsid w:val="00264F77"/>
    <w:rsid w:val="002674FE"/>
    <w:rsid w:val="00270215"/>
    <w:rsid w:val="00271DCA"/>
    <w:rsid w:val="00273E9D"/>
    <w:rsid w:val="00273F3B"/>
    <w:rsid w:val="00274CF6"/>
    <w:rsid w:val="00276B80"/>
    <w:rsid w:val="0029231B"/>
    <w:rsid w:val="00295575"/>
    <w:rsid w:val="002B0384"/>
    <w:rsid w:val="002B25CC"/>
    <w:rsid w:val="002C13CB"/>
    <w:rsid w:val="002C543A"/>
    <w:rsid w:val="002D116E"/>
    <w:rsid w:val="002D6259"/>
    <w:rsid w:val="002E2E58"/>
    <w:rsid w:val="002F720C"/>
    <w:rsid w:val="00302084"/>
    <w:rsid w:val="00302AF3"/>
    <w:rsid w:val="00307A06"/>
    <w:rsid w:val="00310BAA"/>
    <w:rsid w:val="00311947"/>
    <w:rsid w:val="003121A0"/>
    <w:rsid w:val="00314E75"/>
    <w:rsid w:val="003235BC"/>
    <w:rsid w:val="00334DB7"/>
    <w:rsid w:val="0034184A"/>
    <w:rsid w:val="00347831"/>
    <w:rsid w:val="00355C9C"/>
    <w:rsid w:val="00360A26"/>
    <w:rsid w:val="00373C83"/>
    <w:rsid w:val="00374B06"/>
    <w:rsid w:val="00377E6A"/>
    <w:rsid w:val="003847B7"/>
    <w:rsid w:val="00390864"/>
    <w:rsid w:val="003A2B3A"/>
    <w:rsid w:val="003A378C"/>
    <w:rsid w:val="003B5533"/>
    <w:rsid w:val="003B5E97"/>
    <w:rsid w:val="003B729D"/>
    <w:rsid w:val="003C3345"/>
    <w:rsid w:val="003C54DF"/>
    <w:rsid w:val="003C66DE"/>
    <w:rsid w:val="003D2A2C"/>
    <w:rsid w:val="003D74E7"/>
    <w:rsid w:val="003F4B8A"/>
    <w:rsid w:val="004015D7"/>
    <w:rsid w:val="00412138"/>
    <w:rsid w:val="00416F04"/>
    <w:rsid w:val="00417A9B"/>
    <w:rsid w:val="00423818"/>
    <w:rsid w:val="00434DA8"/>
    <w:rsid w:val="00452536"/>
    <w:rsid w:val="00462B07"/>
    <w:rsid w:val="004710D1"/>
    <w:rsid w:val="00472F95"/>
    <w:rsid w:val="0048201E"/>
    <w:rsid w:val="00487CD1"/>
    <w:rsid w:val="004901DA"/>
    <w:rsid w:val="004A1769"/>
    <w:rsid w:val="004A1B82"/>
    <w:rsid w:val="004A3579"/>
    <w:rsid w:val="004A5A57"/>
    <w:rsid w:val="004B2F2D"/>
    <w:rsid w:val="004B30DD"/>
    <w:rsid w:val="004B4A73"/>
    <w:rsid w:val="004B7FE2"/>
    <w:rsid w:val="004C2E6C"/>
    <w:rsid w:val="004D2074"/>
    <w:rsid w:val="004E1B25"/>
    <w:rsid w:val="00514DD4"/>
    <w:rsid w:val="005329E0"/>
    <w:rsid w:val="00540B14"/>
    <w:rsid w:val="0054473D"/>
    <w:rsid w:val="005508B5"/>
    <w:rsid w:val="00550C44"/>
    <w:rsid w:val="005555F4"/>
    <w:rsid w:val="00563317"/>
    <w:rsid w:val="00563875"/>
    <w:rsid w:val="00566D9F"/>
    <w:rsid w:val="00571584"/>
    <w:rsid w:val="00572E21"/>
    <w:rsid w:val="005735BB"/>
    <w:rsid w:val="00576427"/>
    <w:rsid w:val="005777EA"/>
    <w:rsid w:val="00580939"/>
    <w:rsid w:val="00582302"/>
    <w:rsid w:val="0058245F"/>
    <w:rsid w:val="00582984"/>
    <w:rsid w:val="00582DB4"/>
    <w:rsid w:val="005914A1"/>
    <w:rsid w:val="00596F26"/>
    <w:rsid w:val="005A222F"/>
    <w:rsid w:val="005A4B61"/>
    <w:rsid w:val="005A4E55"/>
    <w:rsid w:val="005A5775"/>
    <w:rsid w:val="005A7561"/>
    <w:rsid w:val="005B191A"/>
    <w:rsid w:val="005D089D"/>
    <w:rsid w:val="005D20A3"/>
    <w:rsid w:val="005D30DA"/>
    <w:rsid w:val="00611C77"/>
    <w:rsid w:val="00616EF7"/>
    <w:rsid w:val="00617FA2"/>
    <w:rsid w:val="00624A3B"/>
    <w:rsid w:val="00626974"/>
    <w:rsid w:val="00627BF6"/>
    <w:rsid w:val="006353D2"/>
    <w:rsid w:val="00653EEF"/>
    <w:rsid w:val="00654AA6"/>
    <w:rsid w:val="00657870"/>
    <w:rsid w:val="00665298"/>
    <w:rsid w:val="00670A86"/>
    <w:rsid w:val="0067201F"/>
    <w:rsid w:val="0067728D"/>
    <w:rsid w:val="006951A8"/>
    <w:rsid w:val="006A3961"/>
    <w:rsid w:val="006B7883"/>
    <w:rsid w:val="006C6619"/>
    <w:rsid w:val="006C7459"/>
    <w:rsid w:val="006D0062"/>
    <w:rsid w:val="006D0255"/>
    <w:rsid w:val="006D0B6F"/>
    <w:rsid w:val="006D28BE"/>
    <w:rsid w:val="006D68CE"/>
    <w:rsid w:val="006D7779"/>
    <w:rsid w:val="006E0830"/>
    <w:rsid w:val="006E59EB"/>
    <w:rsid w:val="006F0DA1"/>
    <w:rsid w:val="007003F8"/>
    <w:rsid w:val="00701FA5"/>
    <w:rsid w:val="00702B6F"/>
    <w:rsid w:val="00707B25"/>
    <w:rsid w:val="00710047"/>
    <w:rsid w:val="00714D0B"/>
    <w:rsid w:val="007158F3"/>
    <w:rsid w:val="00722A8D"/>
    <w:rsid w:val="007314ED"/>
    <w:rsid w:val="00736EA1"/>
    <w:rsid w:val="00741242"/>
    <w:rsid w:val="00742C4B"/>
    <w:rsid w:val="007651D1"/>
    <w:rsid w:val="00772757"/>
    <w:rsid w:val="00777786"/>
    <w:rsid w:val="007A0330"/>
    <w:rsid w:val="007A519B"/>
    <w:rsid w:val="007C5878"/>
    <w:rsid w:val="007C7C65"/>
    <w:rsid w:val="007D7AB9"/>
    <w:rsid w:val="007E3C7A"/>
    <w:rsid w:val="007F0FB1"/>
    <w:rsid w:val="007F2314"/>
    <w:rsid w:val="00806393"/>
    <w:rsid w:val="00810379"/>
    <w:rsid w:val="0081721A"/>
    <w:rsid w:val="00821DF0"/>
    <w:rsid w:val="0082409B"/>
    <w:rsid w:val="008252B8"/>
    <w:rsid w:val="008314C9"/>
    <w:rsid w:val="00840E83"/>
    <w:rsid w:val="00841190"/>
    <w:rsid w:val="0088088A"/>
    <w:rsid w:val="00881D6D"/>
    <w:rsid w:val="00883C2F"/>
    <w:rsid w:val="00887F81"/>
    <w:rsid w:val="008A402F"/>
    <w:rsid w:val="008B1A88"/>
    <w:rsid w:val="008C2F07"/>
    <w:rsid w:val="008C6545"/>
    <w:rsid w:val="008E00D4"/>
    <w:rsid w:val="008E547E"/>
    <w:rsid w:val="009034F4"/>
    <w:rsid w:val="009037F6"/>
    <w:rsid w:val="009046C4"/>
    <w:rsid w:val="00906ABA"/>
    <w:rsid w:val="00917052"/>
    <w:rsid w:val="0091731F"/>
    <w:rsid w:val="0091795F"/>
    <w:rsid w:val="00917F15"/>
    <w:rsid w:val="0092076B"/>
    <w:rsid w:val="00925314"/>
    <w:rsid w:val="00942449"/>
    <w:rsid w:val="009451F5"/>
    <w:rsid w:val="00950DF4"/>
    <w:rsid w:val="009528F1"/>
    <w:rsid w:val="00960485"/>
    <w:rsid w:val="00965866"/>
    <w:rsid w:val="009805DB"/>
    <w:rsid w:val="00984C2B"/>
    <w:rsid w:val="00984CBA"/>
    <w:rsid w:val="009876E3"/>
    <w:rsid w:val="009946FD"/>
    <w:rsid w:val="00997049"/>
    <w:rsid w:val="009A4913"/>
    <w:rsid w:val="009B0734"/>
    <w:rsid w:val="009B5DC2"/>
    <w:rsid w:val="009C03B6"/>
    <w:rsid w:val="009C1DA9"/>
    <w:rsid w:val="009C3F33"/>
    <w:rsid w:val="009D2588"/>
    <w:rsid w:val="009D696D"/>
    <w:rsid w:val="009E08DD"/>
    <w:rsid w:val="009E4D66"/>
    <w:rsid w:val="009F279C"/>
    <w:rsid w:val="009F6AF5"/>
    <w:rsid w:val="00A03A5E"/>
    <w:rsid w:val="00A04571"/>
    <w:rsid w:val="00A153EF"/>
    <w:rsid w:val="00A15D2C"/>
    <w:rsid w:val="00A164FE"/>
    <w:rsid w:val="00A23A6F"/>
    <w:rsid w:val="00A35D6D"/>
    <w:rsid w:val="00A41486"/>
    <w:rsid w:val="00A41A99"/>
    <w:rsid w:val="00A53DB7"/>
    <w:rsid w:val="00A61590"/>
    <w:rsid w:val="00A617B4"/>
    <w:rsid w:val="00A76A64"/>
    <w:rsid w:val="00A8015F"/>
    <w:rsid w:val="00A80FDB"/>
    <w:rsid w:val="00A857D5"/>
    <w:rsid w:val="00A87695"/>
    <w:rsid w:val="00A95C64"/>
    <w:rsid w:val="00AA14DA"/>
    <w:rsid w:val="00AA35F1"/>
    <w:rsid w:val="00AA5333"/>
    <w:rsid w:val="00AE1B71"/>
    <w:rsid w:val="00AF1B8D"/>
    <w:rsid w:val="00B00163"/>
    <w:rsid w:val="00B053FB"/>
    <w:rsid w:val="00B05AEB"/>
    <w:rsid w:val="00B07474"/>
    <w:rsid w:val="00B1061C"/>
    <w:rsid w:val="00B11606"/>
    <w:rsid w:val="00B11650"/>
    <w:rsid w:val="00B11D4F"/>
    <w:rsid w:val="00B24E54"/>
    <w:rsid w:val="00B262CF"/>
    <w:rsid w:val="00B26E5E"/>
    <w:rsid w:val="00B27A78"/>
    <w:rsid w:val="00B316DC"/>
    <w:rsid w:val="00B61222"/>
    <w:rsid w:val="00B7327F"/>
    <w:rsid w:val="00B949B8"/>
    <w:rsid w:val="00BA3DF5"/>
    <w:rsid w:val="00BA5536"/>
    <w:rsid w:val="00BA69D9"/>
    <w:rsid w:val="00BB5125"/>
    <w:rsid w:val="00BC0A25"/>
    <w:rsid w:val="00BD2DBC"/>
    <w:rsid w:val="00BD7520"/>
    <w:rsid w:val="00BE11A3"/>
    <w:rsid w:val="00BE1CC6"/>
    <w:rsid w:val="00BE75A2"/>
    <w:rsid w:val="00BF193B"/>
    <w:rsid w:val="00C00AF7"/>
    <w:rsid w:val="00C01641"/>
    <w:rsid w:val="00C02352"/>
    <w:rsid w:val="00C05999"/>
    <w:rsid w:val="00C1029D"/>
    <w:rsid w:val="00C13528"/>
    <w:rsid w:val="00C157B7"/>
    <w:rsid w:val="00C46373"/>
    <w:rsid w:val="00C46CC4"/>
    <w:rsid w:val="00C649AF"/>
    <w:rsid w:val="00C64F15"/>
    <w:rsid w:val="00C75999"/>
    <w:rsid w:val="00C80E57"/>
    <w:rsid w:val="00C9595F"/>
    <w:rsid w:val="00CA2E8E"/>
    <w:rsid w:val="00CA6C95"/>
    <w:rsid w:val="00CB4E9C"/>
    <w:rsid w:val="00CB5EF8"/>
    <w:rsid w:val="00CB6160"/>
    <w:rsid w:val="00CB772F"/>
    <w:rsid w:val="00CC308C"/>
    <w:rsid w:val="00CD2EAD"/>
    <w:rsid w:val="00CD5303"/>
    <w:rsid w:val="00CF685D"/>
    <w:rsid w:val="00D07FF7"/>
    <w:rsid w:val="00D125C0"/>
    <w:rsid w:val="00D15ECB"/>
    <w:rsid w:val="00D2672F"/>
    <w:rsid w:val="00D27FFA"/>
    <w:rsid w:val="00D3547D"/>
    <w:rsid w:val="00D4369A"/>
    <w:rsid w:val="00D45523"/>
    <w:rsid w:val="00D45895"/>
    <w:rsid w:val="00D505D7"/>
    <w:rsid w:val="00D51784"/>
    <w:rsid w:val="00D53EB5"/>
    <w:rsid w:val="00D562D3"/>
    <w:rsid w:val="00D667F8"/>
    <w:rsid w:val="00D67C98"/>
    <w:rsid w:val="00D7074D"/>
    <w:rsid w:val="00D70CF2"/>
    <w:rsid w:val="00D7643C"/>
    <w:rsid w:val="00D77F42"/>
    <w:rsid w:val="00D820E2"/>
    <w:rsid w:val="00D834AD"/>
    <w:rsid w:val="00D86631"/>
    <w:rsid w:val="00D927FB"/>
    <w:rsid w:val="00D9608B"/>
    <w:rsid w:val="00DA2E06"/>
    <w:rsid w:val="00DB02E5"/>
    <w:rsid w:val="00DB0FA6"/>
    <w:rsid w:val="00DB3AA7"/>
    <w:rsid w:val="00DC0A65"/>
    <w:rsid w:val="00DC2586"/>
    <w:rsid w:val="00DC5DC1"/>
    <w:rsid w:val="00DD394E"/>
    <w:rsid w:val="00DD7E11"/>
    <w:rsid w:val="00DE0A3E"/>
    <w:rsid w:val="00DE4599"/>
    <w:rsid w:val="00DE770E"/>
    <w:rsid w:val="00DF051D"/>
    <w:rsid w:val="00DF39A2"/>
    <w:rsid w:val="00E02DD6"/>
    <w:rsid w:val="00E05E47"/>
    <w:rsid w:val="00E25D21"/>
    <w:rsid w:val="00E33E26"/>
    <w:rsid w:val="00E42ED5"/>
    <w:rsid w:val="00E43206"/>
    <w:rsid w:val="00E4760E"/>
    <w:rsid w:val="00E5534C"/>
    <w:rsid w:val="00E601ED"/>
    <w:rsid w:val="00E72E27"/>
    <w:rsid w:val="00E73BFF"/>
    <w:rsid w:val="00EA1524"/>
    <w:rsid w:val="00EA2595"/>
    <w:rsid w:val="00EA3D23"/>
    <w:rsid w:val="00EB3CD0"/>
    <w:rsid w:val="00EC1F5E"/>
    <w:rsid w:val="00ED04FA"/>
    <w:rsid w:val="00ED0DDA"/>
    <w:rsid w:val="00ED10D7"/>
    <w:rsid w:val="00ED6282"/>
    <w:rsid w:val="00EE6552"/>
    <w:rsid w:val="00EF0FF3"/>
    <w:rsid w:val="00EF34E4"/>
    <w:rsid w:val="00EF3A74"/>
    <w:rsid w:val="00F0407A"/>
    <w:rsid w:val="00F32C02"/>
    <w:rsid w:val="00F3798B"/>
    <w:rsid w:val="00F44CC3"/>
    <w:rsid w:val="00F51B05"/>
    <w:rsid w:val="00F560A7"/>
    <w:rsid w:val="00F671ED"/>
    <w:rsid w:val="00F84F86"/>
    <w:rsid w:val="00FA6FA7"/>
    <w:rsid w:val="00FB0B6C"/>
    <w:rsid w:val="00FB13EC"/>
    <w:rsid w:val="00FC1921"/>
    <w:rsid w:val="00FC6A80"/>
    <w:rsid w:val="00FF5D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9F8E6-148A-4C28-A2AB-0E4CD234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BE"/>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character" w:styleId="CommentReference">
    <w:name w:val="annotation reference"/>
    <w:basedOn w:val="DefaultParagraphFont"/>
    <w:rsid w:val="0014429A"/>
    <w:rPr>
      <w:sz w:val="16"/>
      <w:szCs w:val="16"/>
    </w:rPr>
  </w:style>
  <w:style w:type="paragraph" w:styleId="CommentText">
    <w:name w:val="annotation text"/>
    <w:basedOn w:val="Normal"/>
    <w:link w:val="CommentTextChar"/>
    <w:rsid w:val="0014429A"/>
    <w:pPr>
      <w:spacing w:line="240" w:lineRule="auto"/>
    </w:pPr>
    <w:rPr>
      <w:sz w:val="20"/>
      <w:szCs w:val="20"/>
    </w:rPr>
  </w:style>
  <w:style w:type="character" w:customStyle="1" w:styleId="CommentTextChar">
    <w:name w:val="Comment Text Char"/>
    <w:basedOn w:val="DefaultParagraphFont"/>
    <w:link w:val="CommentText"/>
    <w:rsid w:val="0014429A"/>
    <w:rPr>
      <w:sz w:val="20"/>
      <w:szCs w:val="20"/>
    </w:rPr>
  </w:style>
  <w:style w:type="paragraph" w:styleId="CommentSubject">
    <w:name w:val="annotation subject"/>
    <w:basedOn w:val="CommentText"/>
    <w:next w:val="CommentText"/>
    <w:link w:val="CommentSubjectChar"/>
    <w:rsid w:val="0014429A"/>
    <w:rPr>
      <w:b/>
      <w:bCs/>
    </w:rPr>
  </w:style>
  <w:style w:type="character" w:customStyle="1" w:styleId="CommentSubjectChar">
    <w:name w:val="Comment Subject Char"/>
    <w:basedOn w:val="CommentTextChar"/>
    <w:link w:val="CommentSubject"/>
    <w:rsid w:val="0014429A"/>
    <w:rPr>
      <w:b/>
      <w:bCs/>
      <w:sz w:val="20"/>
      <w:szCs w:val="20"/>
    </w:rPr>
  </w:style>
  <w:style w:type="paragraph" w:customStyle="1" w:styleId="Default">
    <w:name w:val="Default"/>
    <w:rsid w:val="007E3C7A"/>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rsid w:val="00061125"/>
    <w:rPr>
      <w:color w:val="0000FF" w:themeColor="hyperlink"/>
      <w:u w:val="single"/>
    </w:rPr>
  </w:style>
  <w:style w:type="character" w:styleId="FollowedHyperlink">
    <w:name w:val="FollowedHyperlink"/>
    <w:basedOn w:val="DefaultParagraphFont"/>
    <w:rsid w:val="00714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1484">
      <w:bodyDiv w:val="1"/>
      <w:marLeft w:val="0"/>
      <w:marRight w:val="0"/>
      <w:marTop w:val="0"/>
      <w:marBottom w:val="0"/>
      <w:divBdr>
        <w:top w:val="none" w:sz="0" w:space="0" w:color="auto"/>
        <w:left w:val="none" w:sz="0" w:space="0" w:color="auto"/>
        <w:bottom w:val="none" w:sz="0" w:space="0" w:color="auto"/>
        <w:right w:val="none" w:sz="0" w:space="0" w:color="auto"/>
      </w:divBdr>
    </w:div>
    <w:div w:id="246116287">
      <w:bodyDiv w:val="1"/>
      <w:marLeft w:val="0"/>
      <w:marRight w:val="0"/>
      <w:marTop w:val="0"/>
      <w:marBottom w:val="0"/>
      <w:divBdr>
        <w:top w:val="none" w:sz="0" w:space="0" w:color="auto"/>
        <w:left w:val="none" w:sz="0" w:space="0" w:color="auto"/>
        <w:bottom w:val="none" w:sz="0" w:space="0" w:color="auto"/>
        <w:right w:val="none" w:sz="0" w:space="0" w:color="auto"/>
      </w:divBdr>
    </w:div>
    <w:div w:id="326518075">
      <w:bodyDiv w:val="1"/>
      <w:marLeft w:val="0"/>
      <w:marRight w:val="0"/>
      <w:marTop w:val="0"/>
      <w:marBottom w:val="0"/>
      <w:divBdr>
        <w:top w:val="none" w:sz="0" w:space="0" w:color="auto"/>
        <w:left w:val="none" w:sz="0" w:space="0" w:color="auto"/>
        <w:bottom w:val="none" w:sz="0" w:space="0" w:color="auto"/>
        <w:right w:val="none" w:sz="0" w:space="0" w:color="auto"/>
      </w:divBdr>
    </w:div>
    <w:div w:id="338311178">
      <w:bodyDiv w:val="1"/>
      <w:marLeft w:val="0"/>
      <w:marRight w:val="0"/>
      <w:marTop w:val="0"/>
      <w:marBottom w:val="0"/>
      <w:divBdr>
        <w:top w:val="none" w:sz="0" w:space="0" w:color="auto"/>
        <w:left w:val="none" w:sz="0" w:space="0" w:color="auto"/>
        <w:bottom w:val="none" w:sz="0" w:space="0" w:color="auto"/>
        <w:right w:val="none" w:sz="0" w:space="0" w:color="auto"/>
      </w:divBdr>
    </w:div>
    <w:div w:id="553663306">
      <w:bodyDiv w:val="1"/>
      <w:marLeft w:val="0"/>
      <w:marRight w:val="0"/>
      <w:marTop w:val="0"/>
      <w:marBottom w:val="0"/>
      <w:divBdr>
        <w:top w:val="none" w:sz="0" w:space="0" w:color="auto"/>
        <w:left w:val="none" w:sz="0" w:space="0" w:color="auto"/>
        <w:bottom w:val="none" w:sz="0" w:space="0" w:color="auto"/>
        <w:right w:val="none" w:sz="0" w:space="0" w:color="auto"/>
      </w:divBdr>
    </w:div>
    <w:div w:id="594288625">
      <w:bodyDiv w:val="1"/>
      <w:marLeft w:val="0"/>
      <w:marRight w:val="0"/>
      <w:marTop w:val="0"/>
      <w:marBottom w:val="0"/>
      <w:divBdr>
        <w:top w:val="none" w:sz="0" w:space="0" w:color="auto"/>
        <w:left w:val="none" w:sz="0" w:space="0" w:color="auto"/>
        <w:bottom w:val="none" w:sz="0" w:space="0" w:color="auto"/>
        <w:right w:val="none" w:sz="0" w:space="0" w:color="auto"/>
      </w:divBdr>
    </w:div>
    <w:div w:id="626014109">
      <w:bodyDiv w:val="1"/>
      <w:marLeft w:val="0"/>
      <w:marRight w:val="0"/>
      <w:marTop w:val="0"/>
      <w:marBottom w:val="0"/>
      <w:divBdr>
        <w:top w:val="none" w:sz="0" w:space="0" w:color="auto"/>
        <w:left w:val="none" w:sz="0" w:space="0" w:color="auto"/>
        <w:bottom w:val="none" w:sz="0" w:space="0" w:color="auto"/>
        <w:right w:val="none" w:sz="0" w:space="0" w:color="auto"/>
      </w:divBdr>
    </w:div>
    <w:div w:id="761998262">
      <w:bodyDiv w:val="1"/>
      <w:marLeft w:val="0"/>
      <w:marRight w:val="0"/>
      <w:marTop w:val="0"/>
      <w:marBottom w:val="0"/>
      <w:divBdr>
        <w:top w:val="none" w:sz="0" w:space="0" w:color="auto"/>
        <w:left w:val="none" w:sz="0" w:space="0" w:color="auto"/>
        <w:bottom w:val="none" w:sz="0" w:space="0" w:color="auto"/>
        <w:right w:val="none" w:sz="0" w:space="0" w:color="auto"/>
      </w:divBdr>
    </w:div>
    <w:div w:id="807207763">
      <w:bodyDiv w:val="1"/>
      <w:marLeft w:val="0"/>
      <w:marRight w:val="0"/>
      <w:marTop w:val="0"/>
      <w:marBottom w:val="0"/>
      <w:divBdr>
        <w:top w:val="none" w:sz="0" w:space="0" w:color="auto"/>
        <w:left w:val="none" w:sz="0" w:space="0" w:color="auto"/>
        <w:bottom w:val="none" w:sz="0" w:space="0" w:color="auto"/>
        <w:right w:val="none" w:sz="0" w:space="0" w:color="auto"/>
      </w:divBdr>
    </w:div>
    <w:div w:id="1161236230">
      <w:bodyDiv w:val="1"/>
      <w:marLeft w:val="0"/>
      <w:marRight w:val="0"/>
      <w:marTop w:val="0"/>
      <w:marBottom w:val="0"/>
      <w:divBdr>
        <w:top w:val="none" w:sz="0" w:space="0" w:color="auto"/>
        <w:left w:val="none" w:sz="0" w:space="0" w:color="auto"/>
        <w:bottom w:val="none" w:sz="0" w:space="0" w:color="auto"/>
        <w:right w:val="none" w:sz="0" w:space="0" w:color="auto"/>
      </w:divBdr>
    </w:div>
    <w:div w:id="1603994863">
      <w:bodyDiv w:val="1"/>
      <w:marLeft w:val="0"/>
      <w:marRight w:val="0"/>
      <w:marTop w:val="0"/>
      <w:marBottom w:val="0"/>
      <w:divBdr>
        <w:top w:val="none" w:sz="0" w:space="0" w:color="auto"/>
        <w:left w:val="none" w:sz="0" w:space="0" w:color="auto"/>
        <w:bottom w:val="none" w:sz="0" w:space="0" w:color="auto"/>
        <w:right w:val="none" w:sz="0" w:space="0" w:color="auto"/>
      </w:divBdr>
    </w:div>
    <w:div w:id="1672372137">
      <w:bodyDiv w:val="1"/>
      <w:marLeft w:val="0"/>
      <w:marRight w:val="0"/>
      <w:marTop w:val="0"/>
      <w:marBottom w:val="0"/>
      <w:divBdr>
        <w:top w:val="none" w:sz="0" w:space="0" w:color="auto"/>
        <w:left w:val="none" w:sz="0" w:space="0" w:color="auto"/>
        <w:bottom w:val="none" w:sz="0" w:space="0" w:color="auto"/>
        <w:right w:val="none" w:sz="0" w:space="0" w:color="auto"/>
      </w:divBdr>
    </w:div>
    <w:div w:id="2071076734">
      <w:bodyDiv w:val="1"/>
      <w:marLeft w:val="0"/>
      <w:marRight w:val="0"/>
      <w:marTop w:val="0"/>
      <w:marBottom w:val="0"/>
      <w:divBdr>
        <w:top w:val="none" w:sz="0" w:space="0" w:color="auto"/>
        <w:left w:val="none" w:sz="0" w:space="0" w:color="auto"/>
        <w:bottom w:val="none" w:sz="0" w:space="0" w:color="auto"/>
        <w:right w:val="none" w:sz="0" w:space="0" w:color="auto"/>
      </w:divBdr>
    </w:div>
    <w:div w:id="2094887720">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ffieldmentalhealth.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AF3AFF-9557-4BF1-928D-919BAA10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3</cp:revision>
  <cp:lastPrinted>2015-12-01T11:30:00Z</cp:lastPrinted>
  <dcterms:created xsi:type="dcterms:W3CDTF">2015-12-01T15:54:00Z</dcterms:created>
  <dcterms:modified xsi:type="dcterms:W3CDTF">2015-12-01T15:54:00Z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