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3D" w:rsidRDefault="003C3345" w:rsidP="0054473D">
      <w:pPr>
        <w:tabs>
          <w:tab w:val="left" w:pos="2400"/>
          <w:tab w:val="left" w:pos="4251"/>
        </w:tabs>
        <w:rPr>
          <w:rFonts w:ascii="Tahoma" w:hAnsi="Tahoma" w:cs="Tahoma"/>
          <w:sz w:val="24"/>
          <w:szCs w:val="24"/>
        </w:rPr>
      </w:pPr>
      <w:bookmarkStart w:id="0" w:name="_GoBack"/>
      <w:bookmarkEnd w:id="0"/>
      <w:r w:rsidRPr="001A452D">
        <w:rPr>
          <w:rFonts w:ascii="Tahoma" w:hAnsi="Tahoma" w:cs="Tahoma"/>
          <w:color w:val="47485F" w:themeColor="text1"/>
          <w:sz w:val="24"/>
          <w:szCs w:val="24"/>
        </w:rPr>
        <w:br/>
      </w:r>
    </w:p>
    <w:p w:rsidR="009E4D66" w:rsidRPr="0054473D" w:rsidRDefault="009E4D66" w:rsidP="0054473D">
      <w:pPr>
        <w:tabs>
          <w:tab w:val="left" w:pos="2400"/>
          <w:tab w:val="left" w:pos="4251"/>
        </w:tabs>
        <w:rPr>
          <w:rFonts w:ascii="Tahoma" w:hAnsi="Tahoma" w:cs="Tahoma"/>
          <w:sz w:val="24"/>
          <w:szCs w:val="24"/>
        </w:rPr>
      </w:pPr>
    </w:p>
    <w:tbl>
      <w:tblPr>
        <w:tblStyle w:val="TableGrid"/>
        <w:tblW w:w="14743" w:type="dxa"/>
        <w:tblInd w:w="-34" w:type="dxa"/>
        <w:tblLook w:val="04A0" w:firstRow="1" w:lastRow="0" w:firstColumn="1" w:lastColumn="0" w:noHBand="0" w:noVBand="1"/>
      </w:tblPr>
      <w:tblGrid>
        <w:gridCol w:w="102"/>
        <w:gridCol w:w="1151"/>
        <w:gridCol w:w="165"/>
        <w:gridCol w:w="2817"/>
        <w:gridCol w:w="1814"/>
        <w:gridCol w:w="87"/>
        <w:gridCol w:w="2858"/>
        <w:gridCol w:w="96"/>
        <w:gridCol w:w="5548"/>
        <w:gridCol w:w="105"/>
      </w:tblGrid>
      <w:tr w:rsidR="00270215" w:rsidRPr="00264F77" w:rsidTr="00A14C6A">
        <w:trPr>
          <w:gridBefore w:val="1"/>
          <w:wBefore w:w="120" w:type="dxa"/>
        </w:trPr>
        <w:tc>
          <w:tcPr>
            <w:tcW w:w="14623" w:type="dxa"/>
            <w:gridSpan w:val="9"/>
            <w:shd w:val="clear" w:color="auto" w:fill="47485F"/>
          </w:tcPr>
          <w:p w:rsidR="00270215" w:rsidRPr="00264F77" w:rsidRDefault="00270215" w:rsidP="00270215">
            <w:pPr>
              <w:pStyle w:val="ListParagraph"/>
              <w:numPr>
                <w:ilvl w:val="0"/>
                <w:numId w:val="9"/>
              </w:num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Commissioning to allow earlier intervention and responsive crisis services</w:t>
            </w:r>
          </w:p>
          <w:p w:rsidR="00270215" w:rsidRPr="00264F77" w:rsidRDefault="00270215" w:rsidP="00270215">
            <w:pPr>
              <w:pStyle w:val="ListParagraph"/>
              <w:rPr>
                <w:rFonts w:ascii="Tahoma" w:hAnsi="Tahoma" w:cs="Tahoma"/>
                <w:b/>
                <w:bCs/>
                <w:color w:val="FFFFFF" w:themeColor="background1"/>
                <w:sz w:val="24"/>
                <w:szCs w:val="24"/>
              </w:rPr>
            </w:pPr>
          </w:p>
        </w:tc>
      </w:tr>
      <w:tr w:rsidR="007C44E0" w:rsidRPr="00270215" w:rsidTr="00A14C6A">
        <w:trPr>
          <w:gridBefore w:val="1"/>
          <w:wBefore w:w="120" w:type="dxa"/>
        </w:trPr>
        <w:tc>
          <w:tcPr>
            <w:tcW w:w="1249" w:type="dxa"/>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588"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89" w:type="dxa"/>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684"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213" w:type="dxa"/>
            <w:gridSpan w:val="3"/>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270215" w:rsidRPr="00270215" w:rsidTr="00A14C6A">
        <w:trPr>
          <w:gridBefore w:val="1"/>
          <w:wBefore w:w="120" w:type="dxa"/>
        </w:trPr>
        <w:tc>
          <w:tcPr>
            <w:tcW w:w="14623" w:type="dxa"/>
            <w:gridSpan w:val="9"/>
            <w:shd w:val="clear" w:color="auto" w:fill="BFDEE1" w:themeFill="background2" w:themeFillTint="66"/>
          </w:tcPr>
          <w:p w:rsidR="00270215" w:rsidRPr="00355C9C" w:rsidRDefault="00270215" w:rsidP="00270215">
            <w:pPr>
              <w:jc w:val="center"/>
              <w:rPr>
                <w:rFonts w:ascii="Tahoma" w:hAnsi="Tahoma" w:cs="Tahoma"/>
                <w:b/>
                <w:bCs/>
                <w:szCs w:val="24"/>
              </w:rPr>
            </w:pPr>
            <w:r w:rsidRPr="00355C9C">
              <w:rPr>
                <w:rFonts w:ascii="Tahoma" w:hAnsi="Tahoma" w:cs="Tahoma"/>
                <w:b/>
                <w:szCs w:val="24"/>
              </w:rPr>
              <w:t>Matching local need with a suitable range of services</w:t>
            </w:r>
          </w:p>
        </w:tc>
      </w:tr>
      <w:tr w:rsidR="007C44E0" w:rsidRPr="00270215" w:rsidTr="00A14C6A">
        <w:trPr>
          <w:gridBefore w:val="1"/>
          <w:wBefore w:w="120" w:type="dxa"/>
        </w:trPr>
        <w:tc>
          <w:tcPr>
            <w:tcW w:w="1249" w:type="dxa"/>
          </w:tcPr>
          <w:p w:rsidR="009A4380" w:rsidRDefault="009A4380" w:rsidP="00270215">
            <w:pPr>
              <w:jc w:val="center"/>
              <w:rPr>
                <w:rFonts w:ascii="Tahoma" w:hAnsi="Tahoma" w:cs="Tahoma"/>
                <w:b/>
                <w:bCs/>
                <w:sz w:val="24"/>
                <w:szCs w:val="24"/>
              </w:rPr>
            </w:pPr>
          </w:p>
        </w:tc>
        <w:tc>
          <w:tcPr>
            <w:tcW w:w="2588" w:type="dxa"/>
            <w:gridSpan w:val="2"/>
          </w:tcPr>
          <w:p w:rsidR="009A4380" w:rsidRDefault="009A4380" w:rsidP="00270215">
            <w:pPr>
              <w:rPr>
                <w:rFonts w:ascii="Tahoma" w:hAnsi="Tahoma" w:cs="Tahoma"/>
                <w:b/>
                <w:bCs/>
                <w:sz w:val="24"/>
                <w:szCs w:val="24"/>
              </w:rPr>
            </w:pPr>
          </w:p>
          <w:p w:rsidR="00AA7C2E" w:rsidRPr="00601D5C" w:rsidRDefault="00AA7C2E" w:rsidP="00270215">
            <w:pPr>
              <w:rPr>
                <w:rFonts w:ascii="Tahoma" w:hAnsi="Tahoma" w:cs="Tahoma"/>
                <w:b/>
                <w:bCs/>
                <w:sz w:val="24"/>
                <w:szCs w:val="24"/>
              </w:rPr>
            </w:pPr>
          </w:p>
        </w:tc>
        <w:tc>
          <w:tcPr>
            <w:tcW w:w="1889" w:type="dxa"/>
          </w:tcPr>
          <w:p w:rsidR="009A4380" w:rsidRDefault="009A4380" w:rsidP="00270215">
            <w:pPr>
              <w:rPr>
                <w:rFonts w:ascii="Tahoma" w:hAnsi="Tahoma" w:cs="Tahoma"/>
                <w:bCs/>
                <w:color w:val="47485F" w:themeColor="text1"/>
                <w:sz w:val="24"/>
                <w:szCs w:val="24"/>
              </w:rPr>
            </w:pPr>
          </w:p>
          <w:p w:rsidR="00AA7C2E" w:rsidRDefault="00AA7C2E" w:rsidP="00270215">
            <w:pPr>
              <w:rPr>
                <w:rFonts w:ascii="Tahoma" w:hAnsi="Tahoma" w:cs="Tahoma"/>
                <w:bCs/>
                <w:color w:val="47485F" w:themeColor="text1"/>
                <w:sz w:val="24"/>
                <w:szCs w:val="24"/>
              </w:rPr>
            </w:pPr>
          </w:p>
        </w:tc>
        <w:tc>
          <w:tcPr>
            <w:tcW w:w="2684" w:type="dxa"/>
            <w:gridSpan w:val="2"/>
          </w:tcPr>
          <w:p w:rsidR="009A4380" w:rsidRDefault="009A4380" w:rsidP="00270215">
            <w:pPr>
              <w:rPr>
                <w:rFonts w:ascii="Tahoma" w:eastAsia="Times New Roman" w:hAnsi="Tahoma" w:cs="Tahoma"/>
                <w:color w:val="47485F" w:themeColor="text1"/>
                <w:sz w:val="24"/>
                <w:szCs w:val="24"/>
                <w:lang w:eastAsia="en-GB"/>
              </w:rPr>
            </w:pPr>
          </w:p>
          <w:p w:rsidR="00AA7C2E" w:rsidRDefault="00AA7C2E" w:rsidP="00270215">
            <w:pPr>
              <w:rPr>
                <w:rFonts w:ascii="Tahoma" w:eastAsia="Times New Roman" w:hAnsi="Tahoma" w:cs="Tahoma"/>
                <w:color w:val="47485F" w:themeColor="text1"/>
                <w:sz w:val="24"/>
                <w:szCs w:val="24"/>
                <w:lang w:eastAsia="en-GB"/>
              </w:rPr>
            </w:pPr>
          </w:p>
        </w:tc>
        <w:tc>
          <w:tcPr>
            <w:tcW w:w="6213" w:type="dxa"/>
            <w:gridSpan w:val="3"/>
          </w:tcPr>
          <w:p w:rsidR="009A4380" w:rsidRPr="001166FF" w:rsidRDefault="009A4380" w:rsidP="00AA7C2E">
            <w:pPr>
              <w:rPr>
                <w:rFonts w:ascii="Tahoma" w:hAnsi="Tahoma" w:cs="Tahoma"/>
                <w:bCs/>
                <w:sz w:val="24"/>
                <w:szCs w:val="24"/>
              </w:rPr>
            </w:pPr>
          </w:p>
        </w:tc>
      </w:tr>
      <w:tr w:rsidR="007C44E0" w:rsidRPr="00270215" w:rsidTr="00A14C6A">
        <w:trPr>
          <w:gridBefore w:val="1"/>
          <w:wBefore w:w="120" w:type="dxa"/>
        </w:trPr>
        <w:tc>
          <w:tcPr>
            <w:tcW w:w="1249" w:type="dxa"/>
          </w:tcPr>
          <w:p w:rsidR="003B473D" w:rsidRDefault="000E74C8" w:rsidP="00270215">
            <w:pPr>
              <w:jc w:val="center"/>
              <w:rPr>
                <w:rFonts w:ascii="Tahoma" w:hAnsi="Tahoma" w:cs="Tahoma"/>
                <w:b/>
                <w:bCs/>
                <w:sz w:val="24"/>
                <w:szCs w:val="24"/>
              </w:rPr>
            </w:pPr>
            <w:r>
              <w:rPr>
                <w:rFonts w:ascii="Tahoma" w:hAnsi="Tahoma" w:cs="Tahoma"/>
                <w:b/>
                <w:bCs/>
                <w:sz w:val="24"/>
                <w:szCs w:val="24"/>
              </w:rPr>
              <w:t>54</w:t>
            </w:r>
          </w:p>
        </w:tc>
        <w:tc>
          <w:tcPr>
            <w:tcW w:w="2588" w:type="dxa"/>
            <w:gridSpan w:val="2"/>
          </w:tcPr>
          <w:p w:rsidR="003B473D" w:rsidRDefault="003B473D" w:rsidP="009A4380">
            <w:pPr>
              <w:rPr>
                <w:rFonts w:ascii="Tahoma" w:hAnsi="Tahoma" w:cs="Tahoma"/>
                <w:b/>
                <w:bCs/>
                <w:color w:val="47485F" w:themeColor="text1"/>
                <w:sz w:val="24"/>
                <w:szCs w:val="24"/>
              </w:rPr>
            </w:pPr>
            <w:r w:rsidRPr="002D021F">
              <w:rPr>
                <w:rFonts w:ascii="Tahoma" w:hAnsi="Tahoma" w:cs="Tahoma"/>
                <w:b/>
                <w:bCs/>
                <w:sz w:val="24"/>
                <w:szCs w:val="24"/>
              </w:rPr>
              <w:t>Street Triage</w:t>
            </w:r>
            <w:r w:rsidR="000E74C8">
              <w:rPr>
                <w:rFonts w:ascii="Tahoma" w:hAnsi="Tahoma" w:cs="Tahoma"/>
                <w:b/>
                <w:bCs/>
                <w:sz w:val="24"/>
                <w:szCs w:val="24"/>
              </w:rPr>
              <w:t xml:space="preserve"> pilot project</w:t>
            </w:r>
            <w:r w:rsidRPr="002D021F">
              <w:rPr>
                <w:rFonts w:ascii="Tahoma" w:hAnsi="Tahoma" w:cs="Tahoma"/>
                <w:b/>
                <w:bCs/>
                <w:sz w:val="24"/>
                <w:szCs w:val="24"/>
              </w:rPr>
              <w:t xml:space="preserve"> in Swindon</w:t>
            </w:r>
          </w:p>
        </w:tc>
        <w:tc>
          <w:tcPr>
            <w:tcW w:w="1889" w:type="dxa"/>
          </w:tcPr>
          <w:p w:rsidR="007B34DB" w:rsidRDefault="006A5B7B" w:rsidP="006A5B7B">
            <w:pPr>
              <w:rPr>
                <w:rFonts w:ascii="Tahoma" w:hAnsi="Tahoma" w:cs="Tahoma"/>
                <w:bCs/>
                <w:color w:val="47485F" w:themeColor="text1"/>
                <w:sz w:val="24"/>
                <w:szCs w:val="24"/>
              </w:rPr>
            </w:pPr>
            <w:r>
              <w:rPr>
                <w:rFonts w:ascii="Tahoma" w:hAnsi="Tahoma" w:cs="Tahoma"/>
                <w:bCs/>
                <w:color w:val="47485F" w:themeColor="text1"/>
                <w:sz w:val="24"/>
                <w:szCs w:val="24"/>
              </w:rPr>
              <w:t xml:space="preserve">7month extension to </w:t>
            </w:r>
            <w:r w:rsidR="000E74C8">
              <w:rPr>
                <w:rFonts w:ascii="Tahoma" w:hAnsi="Tahoma" w:cs="Tahoma"/>
                <w:bCs/>
                <w:color w:val="47485F" w:themeColor="text1"/>
                <w:sz w:val="24"/>
                <w:szCs w:val="24"/>
              </w:rPr>
              <w:t xml:space="preserve">project- </w:t>
            </w:r>
            <w:r w:rsidR="00707223">
              <w:rPr>
                <w:rFonts w:ascii="Tahoma" w:hAnsi="Tahoma" w:cs="Tahoma"/>
                <w:bCs/>
                <w:color w:val="47485F" w:themeColor="text1"/>
                <w:sz w:val="24"/>
                <w:szCs w:val="24"/>
              </w:rPr>
              <w:t xml:space="preserve">funding ceases </w:t>
            </w:r>
            <w:r>
              <w:rPr>
                <w:rFonts w:ascii="Tahoma" w:hAnsi="Tahoma" w:cs="Tahoma"/>
                <w:bCs/>
                <w:color w:val="47485F" w:themeColor="text1"/>
                <w:sz w:val="24"/>
                <w:szCs w:val="24"/>
              </w:rPr>
              <w:t>March 2017</w:t>
            </w:r>
          </w:p>
        </w:tc>
        <w:tc>
          <w:tcPr>
            <w:tcW w:w="2684" w:type="dxa"/>
            <w:gridSpan w:val="2"/>
          </w:tcPr>
          <w:p w:rsidR="003B473D" w:rsidRDefault="003B473D" w:rsidP="009A4380">
            <w:pPr>
              <w:textAlignment w:val="center"/>
              <w:rPr>
                <w:rFonts w:ascii="Tahoma" w:hAnsi="Tahoma" w:cs="Tahoma"/>
                <w:bCs/>
                <w:sz w:val="24"/>
                <w:szCs w:val="24"/>
              </w:rPr>
            </w:pPr>
            <w:r>
              <w:rPr>
                <w:rFonts w:ascii="Tahoma" w:hAnsi="Tahoma" w:cs="Tahoma"/>
                <w:bCs/>
                <w:sz w:val="24"/>
                <w:szCs w:val="24"/>
              </w:rPr>
              <w:t>Mental Health Joint Commissioner, CCG, AWP, Mental Health Liaison Officer, Swindon &amp; Wilts Police</w:t>
            </w:r>
            <w:r w:rsidR="0021304A">
              <w:rPr>
                <w:rFonts w:ascii="Tahoma" w:hAnsi="Tahoma" w:cs="Tahoma"/>
                <w:bCs/>
                <w:sz w:val="24"/>
                <w:szCs w:val="24"/>
              </w:rPr>
              <w:t>,</w:t>
            </w:r>
          </w:p>
          <w:p w:rsidR="0021304A" w:rsidRDefault="0021304A" w:rsidP="009A4380">
            <w:pPr>
              <w:textAlignment w:val="center"/>
              <w:rPr>
                <w:rFonts w:ascii="Tahoma" w:hAnsi="Tahoma" w:cs="Tahoma"/>
                <w:bCs/>
                <w:sz w:val="24"/>
                <w:szCs w:val="24"/>
              </w:rPr>
            </w:pPr>
            <w:r>
              <w:rPr>
                <w:rFonts w:ascii="Tahoma" w:hAnsi="Tahoma" w:cs="Tahoma"/>
                <w:bCs/>
                <w:sz w:val="24"/>
                <w:szCs w:val="24"/>
              </w:rPr>
              <w:t>Wilts Commissioner</w:t>
            </w:r>
            <w:r w:rsidR="007B34DB">
              <w:rPr>
                <w:rFonts w:ascii="Tahoma" w:hAnsi="Tahoma" w:cs="Tahoma"/>
                <w:bCs/>
                <w:sz w:val="24"/>
                <w:szCs w:val="24"/>
              </w:rPr>
              <w:t>,</w:t>
            </w:r>
          </w:p>
          <w:p w:rsidR="007B34DB" w:rsidRDefault="007B34DB" w:rsidP="009A4380">
            <w:pPr>
              <w:textAlignment w:val="center"/>
              <w:rPr>
                <w:rFonts w:ascii="Tahoma" w:eastAsia="Times New Roman" w:hAnsi="Tahoma" w:cs="Tahoma"/>
                <w:color w:val="47485F" w:themeColor="text1"/>
                <w:sz w:val="24"/>
                <w:szCs w:val="24"/>
                <w:lang w:eastAsia="en-GB"/>
              </w:rPr>
            </w:pPr>
          </w:p>
        </w:tc>
        <w:tc>
          <w:tcPr>
            <w:tcW w:w="6213" w:type="dxa"/>
            <w:gridSpan w:val="3"/>
          </w:tcPr>
          <w:p w:rsidR="00BF6FB4" w:rsidRDefault="007B34DB" w:rsidP="002B2531">
            <w:pPr>
              <w:pStyle w:val="ListParagraph"/>
              <w:numPr>
                <w:ilvl w:val="0"/>
                <w:numId w:val="16"/>
              </w:numPr>
              <w:rPr>
                <w:rFonts w:ascii="Tahoma" w:hAnsi="Tahoma" w:cs="Tahoma"/>
                <w:bCs/>
                <w:sz w:val="24"/>
                <w:szCs w:val="24"/>
              </w:rPr>
            </w:pPr>
            <w:r w:rsidRPr="007B34DB">
              <w:rPr>
                <w:rFonts w:ascii="Tahoma" w:hAnsi="Tahoma" w:cs="Tahoma"/>
                <w:bCs/>
                <w:sz w:val="24"/>
                <w:szCs w:val="24"/>
              </w:rPr>
              <w:t>SWAST to be integrated in Comms plan list  (Wilts police)</w:t>
            </w:r>
          </w:p>
          <w:p w:rsidR="000E74C8" w:rsidRDefault="002B2531" w:rsidP="002B2531">
            <w:pPr>
              <w:pStyle w:val="ListParagraph"/>
              <w:numPr>
                <w:ilvl w:val="0"/>
                <w:numId w:val="16"/>
              </w:numPr>
              <w:rPr>
                <w:rFonts w:ascii="Tahoma" w:hAnsi="Tahoma" w:cs="Tahoma"/>
                <w:bCs/>
                <w:sz w:val="24"/>
                <w:szCs w:val="24"/>
              </w:rPr>
            </w:pPr>
            <w:r w:rsidRPr="00BF6FB4">
              <w:rPr>
                <w:rFonts w:ascii="Tahoma" w:hAnsi="Tahoma" w:cs="Tahoma"/>
                <w:bCs/>
                <w:sz w:val="24"/>
                <w:szCs w:val="24"/>
              </w:rPr>
              <w:t>On-going feedback</w:t>
            </w:r>
            <w:r w:rsidR="00D25BBC" w:rsidRPr="00BF6FB4">
              <w:rPr>
                <w:rFonts w:ascii="Tahoma" w:hAnsi="Tahoma" w:cs="Tahoma"/>
                <w:bCs/>
                <w:sz w:val="24"/>
                <w:szCs w:val="24"/>
              </w:rPr>
              <w:t xml:space="preserve"> – overview of outcomes May 2016</w:t>
            </w:r>
          </w:p>
          <w:p w:rsidR="001F15E0" w:rsidRDefault="001F15E0" w:rsidP="002B2531">
            <w:pPr>
              <w:pStyle w:val="ListParagraph"/>
              <w:numPr>
                <w:ilvl w:val="0"/>
                <w:numId w:val="16"/>
              </w:numPr>
              <w:rPr>
                <w:rFonts w:ascii="Tahoma" w:hAnsi="Tahoma" w:cs="Tahoma"/>
                <w:bCs/>
                <w:sz w:val="24"/>
                <w:szCs w:val="24"/>
              </w:rPr>
            </w:pPr>
            <w:r>
              <w:rPr>
                <w:rFonts w:ascii="Tahoma" w:hAnsi="Tahoma" w:cs="Tahoma"/>
                <w:bCs/>
                <w:sz w:val="24"/>
                <w:szCs w:val="24"/>
              </w:rPr>
              <w:t xml:space="preserve">UWE </w:t>
            </w:r>
            <w:r w:rsidR="00A34569">
              <w:rPr>
                <w:rFonts w:ascii="Tahoma" w:hAnsi="Tahoma" w:cs="Tahoma"/>
                <w:bCs/>
                <w:sz w:val="24"/>
                <w:szCs w:val="24"/>
              </w:rPr>
              <w:t xml:space="preserve">commenced evaluation; full report July 2016, prelim available April </w:t>
            </w:r>
          </w:p>
          <w:p w:rsidR="00F46689" w:rsidRDefault="00F46689" w:rsidP="002B2531">
            <w:pPr>
              <w:pStyle w:val="ListParagraph"/>
              <w:numPr>
                <w:ilvl w:val="0"/>
                <w:numId w:val="16"/>
              </w:numPr>
              <w:rPr>
                <w:rFonts w:ascii="Tahoma" w:hAnsi="Tahoma" w:cs="Tahoma"/>
                <w:bCs/>
                <w:sz w:val="24"/>
                <w:szCs w:val="24"/>
              </w:rPr>
            </w:pPr>
            <w:r>
              <w:rPr>
                <w:rFonts w:ascii="Tahoma" w:hAnsi="Tahoma" w:cs="Tahoma"/>
                <w:bCs/>
                <w:sz w:val="24"/>
                <w:szCs w:val="24"/>
              </w:rPr>
              <w:t>New working hours from 21.3.16 – 8.30-midnight 7 days.</w:t>
            </w:r>
          </w:p>
          <w:p w:rsidR="00F46689" w:rsidRDefault="00F46689" w:rsidP="002B2531">
            <w:pPr>
              <w:pStyle w:val="ListParagraph"/>
              <w:numPr>
                <w:ilvl w:val="0"/>
                <w:numId w:val="16"/>
              </w:numPr>
              <w:rPr>
                <w:rFonts w:ascii="Tahoma" w:hAnsi="Tahoma" w:cs="Tahoma"/>
                <w:bCs/>
                <w:sz w:val="24"/>
                <w:szCs w:val="24"/>
              </w:rPr>
            </w:pPr>
            <w:r>
              <w:rPr>
                <w:rFonts w:ascii="Tahoma" w:hAnsi="Tahoma" w:cs="Tahoma"/>
                <w:bCs/>
                <w:sz w:val="24"/>
                <w:szCs w:val="24"/>
              </w:rPr>
              <w:t>S136 conversation rate for Wilts – up from 23% to 43%</w:t>
            </w:r>
          </w:p>
          <w:p w:rsidR="006A5B7B" w:rsidRDefault="006A5B7B" w:rsidP="002B2531">
            <w:pPr>
              <w:pStyle w:val="ListParagraph"/>
              <w:numPr>
                <w:ilvl w:val="0"/>
                <w:numId w:val="16"/>
              </w:numPr>
              <w:rPr>
                <w:rFonts w:ascii="Tahoma" w:hAnsi="Tahoma" w:cs="Tahoma"/>
                <w:bCs/>
                <w:sz w:val="24"/>
                <w:szCs w:val="24"/>
              </w:rPr>
            </w:pPr>
            <w:r>
              <w:rPr>
                <w:rFonts w:ascii="Tahoma" w:hAnsi="Tahoma" w:cs="Tahoma"/>
                <w:bCs/>
                <w:sz w:val="24"/>
                <w:szCs w:val="24"/>
              </w:rPr>
              <w:t>Meeting 3.6.16 – agreement from Wilts, Swindon &amp; PCC to fund 7 month extension Sept 16-April 17 to enable further detailed evaluation and mainstreaming into Contract.</w:t>
            </w:r>
          </w:p>
          <w:p w:rsidR="00AF212A" w:rsidRDefault="00AF212A" w:rsidP="00AF212A">
            <w:pPr>
              <w:pStyle w:val="ListParagraph"/>
              <w:numPr>
                <w:ilvl w:val="0"/>
                <w:numId w:val="16"/>
              </w:numPr>
            </w:pPr>
            <w:r w:rsidRPr="00AF212A">
              <w:rPr>
                <w:rFonts w:ascii="Tahoma" w:hAnsi="Tahoma" w:cs="Tahoma"/>
                <w:bCs/>
                <w:sz w:val="24"/>
                <w:szCs w:val="24"/>
              </w:rPr>
              <w:t xml:space="preserve">6.9.16. – potential for joint commissioning with Wilts CCG </w:t>
            </w:r>
            <w:r>
              <w:rPr>
                <w:rFonts w:ascii="Tahoma" w:hAnsi="Tahoma" w:cs="Tahoma"/>
                <w:bCs/>
                <w:sz w:val="24"/>
                <w:szCs w:val="24"/>
              </w:rPr>
              <w:t xml:space="preserve">17/18 onwards </w:t>
            </w:r>
            <w:r w:rsidRPr="00AF212A">
              <w:rPr>
                <w:rFonts w:ascii="Tahoma" w:hAnsi="Tahoma" w:cs="Tahoma"/>
                <w:bCs/>
                <w:sz w:val="24"/>
                <w:szCs w:val="24"/>
              </w:rPr>
              <w:t xml:space="preserve">– not yet part of STP?- model will need to be decided – </w:t>
            </w:r>
            <w:r w:rsidRPr="00AF212A">
              <w:rPr>
                <w:rFonts w:ascii="Tahoma" w:hAnsi="Tahoma" w:cs="Tahoma"/>
                <w:bCs/>
                <w:sz w:val="24"/>
                <w:szCs w:val="24"/>
              </w:rPr>
              <w:lastRenderedPageBreak/>
              <w:t xml:space="preserve">SWAST keen to be involved with ST if possible. </w:t>
            </w:r>
          </w:p>
          <w:p w:rsidR="00AF212A" w:rsidRPr="00AF212A" w:rsidRDefault="00AF212A" w:rsidP="00AF212A">
            <w:pPr>
              <w:pStyle w:val="ListParagraph"/>
              <w:rPr>
                <w:rFonts w:ascii="Tahoma" w:hAnsi="Tahoma" w:cs="Tahoma"/>
                <w:bCs/>
                <w:color w:val="FF0000"/>
                <w:sz w:val="24"/>
                <w:szCs w:val="24"/>
              </w:rPr>
            </w:pPr>
            <w:r w:rsidRPr="00AF212A">
              <w:rPr>
                <w:rFonts w:ascii="Tahoma" w:hAnsi="Tahoma" w:cs="Tahoma"/>
                <w:bCs/>
                <w:color w:val="FF0000"/>
                <w:sz w:val="24"/>
                <w:szCs w:val="24"/>
              </w:rPr>
              <w:t>ACTION: SB check with CCG Transformation AD re ST and STP</w:t>
            </w:r>
          </w:p>
          <w:p w:rsidR="006A5B7B" w:rsidRPr="00AF212A" w:rsidRDefault="006A5B7B" w:rsidP="006A5B7B">
            <w:pPr>
              <w:ind w:left="360"/>
              <w:rPr>
                <w:rFonts w:ascii="Tahoma" w:hAnsi="Tahoma" w:cs="Tahoma"/>
                <w:bCs/>
                <w:color w:val="FF0000"/>
                <w:sz w:val="24"/>
                <w:szCs w:val="24"/>
              </w:rPr>
            </w:pPr>
          </w:p>
          <w:p w:rsidR="007B34DB" w:rsidRPr="006A5B7B" w:rsidRDefault="007B34DB" w:rsidP="006A5B7B">
            <w:pPr>
              <w:rPr>
                <w:rFonts w:ascii="Tahoma" w:hAnsi="Tahoma" w:cs="Tahoma"/>
                <w:bCs/>
                <w:color w:val="FF0000"/>
                <w:sz w:val="24"/>
                <w:szCs w:val="24"/>
              </w:rPr>
            </w:pPr>
          </w:p>
        </w:tc>
      </w:tr>
      <w:tr w:rsidR="007C44E0" w:rsidRPr="00270215" w:rsidTr="00A14C6A">
        <w:trPr>
          <w:gridBefore w:val="1"/>
          <w:wBefore w:w="120" w:type="dxa"/>
        </w:trPr>
        <w:tc>
          <w:tcPr>
            <w:tcW w:w="1249" w:type="dxa"/>
          </w:tcPr>
          <w:p w:rsidR="007C44E0" w:rsidRDefault="007C44E0" w:rsidP="00270215">
            <w:pPr>
              <w:jc w:val="center"/>
              <w:rPr>
                <w:rFonts w:ascii="Tahoma" w:hAnsi="Tahoma" w:cs="Tahoma"/>
                <w:b/>
                <w:bCs/>
                <w:sz w:val="24"/>
                <w:szCs w:val="24"/>
              </w:rPr>
            </w:pPr>
            <w:r>
              <w:rPr>
                <w:rFonts w:ascii="Tahoma" w:hAnsi="Tahoma" w:cs="Tahoma"/>
                <w:b/>
                <w:bCs/>
                <w:sz w:val="24"/>
                <w:szCs w:val="24"/>
              </w:rPr>
              <w:lastRenderedPageBreak/>
              <w:t>62</w:t>
            </w:r>
          </w:p>
        </w:tc>
        <w:tc>
          <w:tcPr>
            <w:tcW w:w="2588" w:type="dxa"/>
            <w:gridSpan w:val="2"/>
          </w:tcPr>
          <w:p w:rsidR="007C44E0" w:rsidRPr="002D021F" w:rsidRDefault="007C44E0" w:rsidP="00C21149">
            <w:pPr>
              <w:rPr>
                <w:rFonts w:ascii="Tahoma" w:hAnsi="Tahoma" w:cs="Tahoma"/>
                <w:b/>
                <w:bCs/>
                <w:sz w:val="24"/>
                <w:szCs w:val="24"/>
              </w:rPr>
            </w:pPr>
            <w:r>
              <w:rPr>
                <w:rFonts w:ascii="Tahoma" w:hAnsi="Tahoma" w:cs="Tahoma"/>
                <w:b/>
                <w:bCs/>
                <w:sz w:val="24"/>
                <w:szCs w:val="24"/>
              </w:rPr>
              <w:t>Identify/develop pathway for intoxicated</w:t>
            </w:r>
            <w:r w:rsidR="00C21149">
              <w:rPr>
                <w:rFonts w:ascii="Tahoma" w:hAnsi="Tahoma" w:cs="Tahoma"/>
                <w:b/>
                <w:bCs/>
                <w:sz w:val="24"/>
                <w:szCs w:val="24"/>
              </w:rPr>
              <w:t>/</w:t>
            </w:r>
            <w:r>
              <w:rPr>
                <w:rFonts w:ascii="Tahoma" w:hAnsi="Tahoma" w:cs="Tahoma"/>
                <w:b/>
                <w:bCs/>
                <w:sz w:val="24"/>
                <w:szCs w:val="24"/>
              </w:rPr>
              <w:t>distressed presentations, avoiding unnecessary use of MHA/S136</w:t>
            </w:r>
          </w:p>
        </w:tc>
        <w:tc>
          <w:tcPr>
            <w:tcW w:w="1889" w:type="dxa"/>
          </w:tcPr>
          <w:p w:rsidR="007C44E0" w:rsidRDefault="00AF212A" w:rsidP="00707223">
            <w:pPr>
              <w:rPr>
                <w:rFonts w:ascii="Tahoma" w:hAnsi="Tahoma" w:cs="Tahoma"/>
                <w:bCs/>
                <w:color w:val="47485F" w:themeColor="text1"/>
                <w:sz w:val="24"/>
                <w:szCs w:val="24"/>
              </w:rPr>
            </w:pPr>
            <w:r>
              <w:rPr>
                <w:rFonts w:ascii="Tahoma" w:hAnsi="Tahoma" w:cs="Tahoma"/>
                <w:bCs/>
                <w:color w:val="47485F" w:themeColor="text1"/>
                <w:sz w:val="24"/>
                <w:szCs w:val="24"/>
              </w:rPr>
              <w:t>December 2017</w:t>
            </w:r>
          </w:p>
        </w:tc>
        <w:tc>
          <w:tcPr>
            <w:tcW w:w="2684" w:type="dxa"/>
            <w:gridSpan w:val="2"/>
          </w:tcPr>
          <w:p w:rsidR="007C44E0" w:rsidRDefault="007C44E0" w:rsidP="009A4380">
            <w:pPr>
              <w:textAlignment w:val="center"/>
              <w:rPr>
                <w:rFonts w:ascii="Tahoma" w:hAnsi="Tahoma" w:cs="Tahoma"/>
                <w:bCs/>
                <w:sz w:val="24"/>
                <w:szCs w:val="24"/>
              </w:rPr>
            </w:pPr>
            <w:r>
              <w:rPr>
                <w:rFonts w:ascii="Tahoma" w:hAnsi="Tahoma" w:cs="Tahoma"/>
                <w:bCs/>
                <w:sz w:val="24"/>
                <w:szCs w:val="24"/>
              </w:rPr>
              <w:t>CCG/SBC/providers/Police</w:t>
            </w:r>
          </w:p>
        </w:tc>
        <w:tc>
          <w:tcPr>
            <w:tcW w:w="6213" w:type="dxa"/>
            <w:gridSpan w:val="3"/>
          </w:tcPr>
          <w:p w:rsidR="007C44E0" w:rsidRDefault="007C44E0" w:rsidP="007C44E0">
            <w:pPr>
              <w:pStyle w:val="ListParagraph"/>
              <w:rPr>
                <w:rFonts w:ascii="Tahoma" w:hAnsi="Tahoma" w:cs="Tahoma"/>
                <w:bCs/>
                <w:sz w:val="24"/>
                <w:szCs w:val="24"/>
              </w:rPr>
            </w:pPr>
            <w:r>
              <w:rPr>
                <w:rFonts w:ascii="Tahoma" w:hAnsi="Tahoma" w:cs="Tahoma"/>
                <w:bCs/>
                <w:sz w:val="24"/>
                <w:szCs w:val="24"/>
              </w:rPr>
              <w:t>Prevent unnecessary use of MHA/S136 for presentations associated with intoxication/emotional distress, where a period of time to allow de-escalation and an element of monitoring could result in recovery with minimal intervention from services.</w:t>
            </w:r>
          </w:p>
          <w:p w:rsidR="00AF212A" w:rsidRDefault="00AF212A" w:rsidP="007C44E0">
            <w:pPr>
              <w:pStyle w:val="ListParagraph"/>
              <w:rPr>
                <w:rFonts w:ascii="Tahoma" w:hAnsi="Tahoma" w:cs="Tahoma"/>
                <w:bCs/>
                <w:sz w:val="24"/>
                <w:szCs w:val="24"/>
              </w:rPr>
            </w:pPr>
            <w:r>
              <w:rPr>
                <w:rFonts w:ascii="Tahoma" w:hAnsi="Tahoma" w:cs="Tahoma"/>
                <w:bCs/>
                <w:sz w:val="24"/>
                <w:szCs w:val="24"/>
              </w:rPr>
              <w:t>6.9.16 – Consultation process expected from AWP re new model o</w:t>
            </w:r>
            <w:r w:rsidR="005A2E82">
              <w:rPr>
                <w:rFonts w:ascii="Tahoma" w:hAnsi="Tahoma" w:cs="Tahoma"/>
                <w:bCs/>
                <w:sz w:val="24"/>
                <w:szCs w:val="24"/>
              </w:rPr>
              <w:t>f working for PoS which may provide</w:t>
            </w:r>
            <w:r>
              <w:rPr>
                <w:rFonts w:ascii="Tahoma" w:hAnsi="Tahoma" w:cs="Tahoma"/>
                <w:bCs/>
                <w:sz w:val="24"/>
                <w:szCs w:val="24"/>
              </w:rPr>
              <w:t xml:space="preserve"> opportunity for </w:t>
            </w:r>
            <w:r w:rsidR="005A2E82">
              <w:rPr>
                <w:rFonts w:ascii="Tahoma" w:hAnsi="Tahoma" w:cs="Tahoma"/>
                <w:bCs/>
                <w:sz w:val="24"/>
                <w:szCs w:val="24"/>
              </w:rPr>
              <w:t>Urgent Assessment Area in Swindon</w:t>
            </w:r>
          </w:p>
          <w:p w:rsidR="005A2E82" w:rsidRPr="007B34DB" w:rsidRDefault="005A2E82" w:rsidP="007C44E0">
            <w:pPr>
              <w:pStyle w:val="ListParagraph"/>
              <w:rPr>
                <w:rFonts w:ascii="Tahoma" w:hAnsi="Tahoma" w:cs="Tahoma"/>
                <w:bCs/>
                <w:sz w:val="24"/>
                <w:szCs w:val="24"/>
              </w:rPr>
            </w:pPr>
            <w:r w:rsidRPr="005A2E82">
              <w:rPr>
                <w:rFonts w:ascii="Tahoma" w:hAnsi="Tahoma" w:cs="Tahoma"/>
                <w:bCs/>
                <w:color w:val="FF0000"/>
                <w:sz w:val="24"/>
                <w:szCs w:val="24"/>
              </w:rPr>
              <w:t>ACTION: CGL to be invited to next Concordat meeting</w:t>
            </w:r>
            <w:r w:rsidR="00871948">
              <w:rPr>
                <w:rFonts w:ascii="Tahoma" w:hAnsi="Tahoma" w:cs="Tahoma"/>
                <w:bCs/>
                <w:color w:val="FF0000"/>
                <w:sz w:val="24"/>
                <w:szCs w:val="24"/>
              </w:rPr>
              <w:t xml:space="preserve"> – done SB</w:t>
            </w:r>
          </w:p>
        </w:tc>
      </w:tr>
      <w:tr w:rsidR="00ED1AB2" w:rsidRPr="00270215" w:rsidTr="00A14C6A">
        <w:trPr>
          <w:gridBefore w:val="1"/>
          <w:wBefore w:w="120" w:type="dxa"/>
        </w:trPr>
        <w:tc>
          <w:tcPr>
            <w:tcW w:w="1249" w:type="dxa"/>
          </w:tcPr>
          <w:p w:rsidR="00ED1AB2" w:rsidRDefault="00ED1AB2" w:rsidP="00270215">
            <w:pPr>
              <w:jc w:val="center"/>
              <w:rPr>
                <w:rFonts w:ascii="Tahoma" w:hAnsi="Tahoma" w:cs="Tahoma"/>
                <w:b/>
                <w:bCs/>
                <w:sz w:val="24"/>
                <w:szCs w:val="24"/>
              </w:rPr>
            </w:pPr>
            <w:r>
              <w:rPr>
                <w:rFonts w:ascii="Tahoma" w:hAnsi="Tahoma" w:cs="Tahoma"/>
                <w:b/>
                <w:bCs/>
                <w:sz w:val="24"/>
                <w:szCs w:val="24"/>
              </w:rPr>
              <w:t>65</w:t>
            </w:r>
          </w:p>
        </w:tc>
        <w:tc>
          <w:tcPr>
            <w:tcW w:w="2588" w:type="dxa"/>
            <w:gridSpan w:val="2"/>
          </w:tcPr>
          <w:p w:rsidR="00ED1AB2" w:rsidRDefault="00103DA9" w:rsidP="00C21149">
            <w:pPr>
              <w:rPr>
                <w:rFonts w:ascii="Tahoma" w:hAnsi="Tahoma" w:cs="Tahoma"/>
                <w:b/>
                <w:bCs/>
                <w:sz w:val="24"/>
                <w:szCs w:val="24"/>
              </w:rPr>
            </w:pPr>
            <w:r>
              <w:rPr>
                <w:rFonts w:ascii="Tahoma" w:hAnsi="Tahoma" w:cs="Tahoma"/>
                <w:b/>
                <w:bCs/>
                <w:sz w:val="24"/>
                <w:szCs w:val="24"/>
              </w:rPr>
              <w:t>Swindon C</w:t>
            </w:r>
            <w:r w:rsidR="00E65917">
              <w:rPr>
                <w:rFonts w:ascii="Tahoma" w:hAnsi="Tahoma" w:cs="Tahoma"/>
                <w:b/>
                <w:bCs/>
                <w:sz w:val="24"/>
                <w:szCs w:val="24"/>
              </w:rPr>
              <w:t>oncordat support for j</w:t>
            </w:r>
            <w:r w:rsidR="00ED1AB2">
              <w:rPr>
                <w:rFonts w:ascii="Tahoma" w:hAnsi="Tahoma" w:cs="Tahoma"/>
                <w:b/>
                <w:bCs/>
                <w:sz w:val="24"/>
                <w:szCs w:val="24"/>
              </w:rPr>
              <w:t>oint funding bid for capital monies to support a</w:t>
            </w:r>
            <w:r w:rsidR="00B1324D">
              <w:rPr>
                <w:rFonts w:ascii="Tahoma" w:hAnsi="Tahoma" w:cs="Tahoma"/>
                <w:b/>
                <w:bCs/>
                <w:sz w:val="24"/>
                <w:szCs w:val="24"/>
              </w:rPr>
              <w:t>n ageless and non-diagnosis specific</w:t>
            </w:r>
            <w:r w:rsidR="00ED1AB2">
              <w:rPr>
                <w:rFonts w:ascii="Tahoma" w:hAnsi="Tahoma" w:cs="Tahoma"/>
                <w:b/>
                <w:bCs/>
                <w:sz w:val="24"/>
                <w:szCs w:val="24"/>
              </w:rPr>
              <w:t xml:space="preserve"> calming café/crisis lounge in Swindon</w:t>
            </w:r>
            <w:r w:rsidR="00B1324D">
              <w:rPr>
                <w:rFonts w:ascii="Tahoma" w:hAnsi="Tahoma" w:cs="Tahoma"/>
                <w:b/>
                <w:bCs/>
                <w:sz w:val="24"/>
                <w:szCs w:val="24"/>
              </w:rPr>
              <w:t xml:space="preserve"> </w:t>
            </w:r>
          </w:p>
        </w:tc>
        <w:tc>
          <w:tcPr>
            <w:tcW w:w="1889" w:type="dxa"/>
          </w:tcPr>
          <w:p w:rsidR="00ED1AB2" w:rsidRDefault="00ED1AB2" w:rsidP="00707223">
            <w:pPr>
              <w:rPr>
                <w:rFonts w:ascii="Tahoma" w:hAnsi="Tahoma" w:cs="Tahoma"/>
                <w:bCs/>
                <w:color w:val="47485F" w:themeColor="text1"/>
                <w:sz w:val="24"/>
                <w:szCs w:val="24"/>
              </w:rPr>
            </w:pPr>
            <w:r>
              <w:rPr>
                <w:rFonts w:ascii="Tahoma" w:hAnsi="Tahoma" w:cs="Tahoma"/>
                <w:bCs/>
                <w:color w:val="47485F" w:themeColor="text1"/>
                <w:sz w:val="24"/>
                <w:szCs w:val="24"/>
              </w:rPr>
              <w:t>23.09.2016</w:t>
            </w:r>
          </w:p>
        </w:tc>
        <w:tc>
          <w:tcPr>
            <w:tcW w:w="2684" w:type="dxa"/>
            <w:gridSpan w:val="2"/>
          </w:tcPr>
          <w:p w:rsidR="00ED1AB2" w:rsidRDefault="00ED1AB2" w:rsidP="009A4380">
            <w:pPr>
              <w:textAlignment w:val="center"/>
              <w:rPr>
                <w:rFonts w:ascii="Tahoma" w:hAnsi="Tahoma" w:cs="Tahoma"/>
                <w:bCs/>
                <w:sz w:val="24"/>
                <w:szCs w:val="24"/>
              </w:rPr>
            </w:pPr>
            <w:r>
              <w:rPr>
                <w:rFonts w:ascii="Tahoma" w:hAnsi="Tahoma" w:cs="Tahoma"/>
                <w:bCs/>
                <w:sz w:val="24"/>
                <w:szCs w:val="24"/>
              </w:rPr>
              <w:t>Wilts CCG/Concordat; supported by Swindon CCG/Concordat</w:t>
            </w:r>
          </w:p>
        </w:tc>
        <w:tc>
          <w:tcPr>
            <w:tcW w:w="6213" w:type="dxa"/>
            <w:gridSpan w:val="3"/>
          </w:tcPr>
          <w:p w:rsidR="00ED1AB2" w:rsidRDefault="00E65917" w:rsidP="00E65917">
            <w:pPr>
              <w:pStyle w:val="ListParagraph"/>
              <w:numPr>
                <w:ilvl w:val="0"/>
                <w:numId w:val="32"/>
              </w:numPr>
              <w:rPr>
                <w:rFonts w:ascii="Tahoma" w:hAnsi="Tahoma" w:cs="Tahoma"/>
                <w:bCs/>
                <w:sz w:val="24"/>
                <w:szCs w:val="24"/>
              </w:rPr>
            </w:pPr>
            <w:r>
              <w:rPr>
                <w:rFonts w:ascii="Tahoma" w:hAnsi="Tahoma" w:cs="Tahoma"/>
                <w:bCs/>
                <w:sz w:val="24"/>
                <w:szCs w:val="24"/>
              </w:rPr>
              <w:t>Provision of calming café to support people who are risk of mental health crisis</w:t>
            </w:r>
          </w:p>
          <w:p w:rsidR="00E65917" w:rsidRDefault="00E65917" w:rsidP="00E65917">
            <w:pPr>
              <w:pStyle w:val="ListParagraph"/>
              <w:numPr>
                <w:ilvl w:val="0"/>
                <w:numId w:val="32"/>
              </w:numPr>
              <w:rPr>
                <w:rFonts w:ascii="Tahoma" w:hAnsi="Tahoma" w:cs="Tahoma"/>
                <w:bCs/>
                <w:sz w:val="24"/>
                <w:szCs w:val="24"/>
              </w:rPr>
            </w:pPr>
            <w:r>
              <w:rPr>
                <w:rFonts w:ascii="Tahoma" w:hAnsi="Tahoma" w:cs="Tahoma"/>
                <w:bCs/>
                <w:sz w:val="24"/>
                <w:szCs w:val="24"/>
              </w:rPr>
              <w:t>Provide opportunity for all services across Swindon to support people at risk of mental health crisis in an appropriate, safe  and sympathetic environment</w:t>
            </w:r>
          </w:p>
          <w:p w:rsidR="00E65917" w:rsidRDefault="00E65917" w:rsidP="00E65917">
            <w:pPr>
              <w:pStyle w:val="ListParagraph"/>
              <w:numPr>
                <w:ilvl w:val="0"/>
                <w:numId w:val="32"/>
              </w:numPr>
              <w:rPr>
                <w:rFonts w:ascii="Tahoma" w:hAnsi="Tahoma" w:cs="Tahoma"/>
                <w:bCs/>
                <w:sz w:val="24"/>
                <w:szCs w:val="24"/>
              </w:rPr>
            </w:pPr>
            <w:r>
              <w:rPr>
                <w:rFonts w:ascii="Tahoma" w:hAnsi="Tahoma" w:cs="Tahoma"/>
                <w:bCs/>
                <w:sz w:val="24"/>
                <w:szCs w:val="24"/>
              </w:rPr>
              <w:t>Provide opportunity to expand current integrated community working between AWP and MIND</w:t>
            </w:r>
          </w:p>
          <w:p w:rsidR="00E65917" w:rsidRDefault="00E65917" w:rsidP="00E65917">
            <w:pPr>
              <w:pStyle w:val="ListParagraph"/>
              <w:numPr>
                <w:ilvl w:val="0"/>
                <w:numId w:val="32"/>
              </w:numPr>
              <w:rPr>
                <w:rFonts w:ascii="Tahoma" w:hAnsi="Tahoma" w:cs="Tahoma"/>
                <w:bCs/>
                <w:sz w:val="24"/>
                <w:szCs w:val="24"/>
              </w:rPr>
            </w:pPr>
            <w:r>
              <w:rPr>
                <w:rFonts w:ascii="Tahoma" w:hAnsi="Tahoma" w:cs="Tahoma"/>
                <w:bCs/>
                <w:sz w:val="24"/>
                <w:szCs w:val="24"/>
              </w:rPr>
              <w:t xml:space="preserve">Reduction in need for S136 </w:t>
            </w:r>
          </w:p>
          <w:p w:rsidR="00E65917" w:rsidRDefault="00E65917" w:rsidP="00E65917">
            <w:pPr>
              <w:pStyle w:val="ListParagraph"/>
              <w:ind w:left="1440"/>
              <w:rPr>
                <w:rFonts w:ascii="Tahoma" w:hAnsi="Tahoma" w:cs="Tahoma"/>
                <w:bCs/>
                <w:sz w:val="24"/>
                <w:szCs w:val="24"/>
              </w:rPr>
            </w:pPr>
          </w:p>
        </w:tc>
      </w:tr>
      <w:tr w:rsidR="00270215" w:rsidRPr="00270215" w:rsidTr="00A14C6A">
        <w:trPr>
          <w:gridBefore w:val="1"/>
          <w:wBefore w:w="120" w:type="dxa"/>
        </w:trPr>
        <w:tc>
          <w:tcPr>
            <w:tcW w:w="14623" w:type="dxa"/>
            <w:gridSpan w:val="9"/>
            <w:shd w:val="clear" w:color="auto" w:fill="BFDEE1" w:themeFill="background2" w:themeFillTint="66"/>
          </w:tcPr>
          <w:p w:rsidR="00270215" w:rsidRPr="00355C9C" w:rsidRDefault="00270215" w:rsidP="00270215">
            <w:pPr>
              <w:jc w:val="center"/>
              <w:rPr>
                <w:rFonts w:ascii="Tahoma" w:hAnsi="Tahoma" w:cs="Tahoma"/>
                <w:b/>
                <w:bCs/>
                <w:szCs w:val="24"/>
              </w:rPr>
            </w:pPr>
            <w:r w:rsidRPr="00355C9C">
              <w:rPr>
                <w:rFonts w:ascii="Tahoma" w:hAnsi="Tahoma" w:cs="Tahoma"/>
                <w:b/>
                <w:szCs w:val="24"/>
              </w:rPr>
              <w:t>Improving mental health crisis services</w:t>
            </w:r>
          </w:p>
        </w:tc>
      </w:tr>
      <w:tr w:rsidR="007C44E0" w:rsidRPr="00270215" w:rsidTr="00A14C6A">
        <w:trPr>
          <w:gridBefore w:val="1"/>
          <w:wBefore w:w="120" w:type="dxa"/>
        </w:trPr>
        <w:tc>
          <w:tcPr>
            <w:tcW w:w="1249" w:type="dxa"/>
            <w:shd w:val="clear" w:color="auto" w:fill="auto"/>
          </w:tcPr>
          <w:p w:rsidR="00270215" w:rsidRPr="00270215" w:rsidRDefault="00270215" w:rsidP="00270215">
            <w:pPr>
              <w:jc w:val="center"/>
              <w:rPr>
                <w:rFonts w:ascii="Tahoma" w:hAnsi="Tahoma" w:cs="Tahoma"/>
                <w:b/>
                <w:bCs/>
                <w:sz w:val="24"/>
                <w:szCs w:val="24"/>
              </w:rPr>
            </w:pPr>
          </w:p>
        </w:tc>
        <w:tc>
          <w:tcPr>
            <w:tcW w:w="2588" w:type="dxa"/>
            <w:gridSpan w:val="2"/>
            <w:shd w:val="clear" w:color="auto" w:fill="FFFFFF" w:themeFill="background1"/>
          </w:tcPr>
          <w:p w:rsidR="00270215" w:rsidRPr="00270215" w:rsidRDefault="00270215" w:rsidP="00270215">
            <w:pPr>
              <w:rPr>
                <w:rFonts w:ascii="Tahoma" w:hAnsi="Tahoma" w:cs="Tahoma"/>
                <w:b/>
                <w:bCs/>
                <w:sz w:val="24"/>
                <w:szCs w:val="24"/>
              </w:rPr>
            </w:pPr>
          </w:p>
        </w:tc>
        <w:tc>
          <w:tcPr>
            <w:tcW w:w="1889" w:type="dxa"/>
            <w:shd w:val="clear" w:color="auto" w:fill="FFFFFF" w:themeFill="background1"/>
          </w:tcPr>
          <w:p w:rsidR="00270215" w:rsidRPr="001166FF" w:rsidRDefault="00270215" w:rsidP="00270215">
            <w:pPr>
              <w:rPr>
                <w:rFonts w:ascii="Tahoma" w:hAnsi="Tahoma" w:cs="Tahoma"/>
                <w:bCs/>
                <w:sz w:val="24"/>
                <w:szCs w:val="24"/>
              </w:rPr>
            </w:pPr>
          </w:p>
        </w:tc>
        <w:tc>
          <w:tcPr>
            <w:tcW w:w="2684" w:type="dxa"/>
            <w:gridSpan w:val="2"/>
            <w:shd w:val="clear" w:color="auto" w:fill="FFFFFF" w:themeFill="background1"/>
          </w:tcPr>
          <w:p w:rsidR="00270215" w:rsidRPr="00270215" w:rsidRDefault="001166FF" w:rsidP="002665B2">
            <w:pPr>
              <w:rPr>
                <w:rFonts w:ascii="Tahoma" w:hAnsi="Tahoma" w:cs="Tahoma"/>
                <w:b/>
                <w:bCs/>
                <w:sz w:val="24"/>
                <w:szCs w:val="24"/>
              </w:rPr>
            </w:pPr>
            <w:r w:rsidRPr="001166FF">
              <w:rPr>
                <w:rFonts w:ascii="Tahoma" w:hAnsi="Tahoma" w:cs="Tahoma"/>
                <w:bCs/>
                <w:sz w:val="24"/>
                <w:szCs w:val="24"/>
              </w:rPr>
              <w:t xml:space="preserve"> </w:t>
            </w:r>
          </w:p>
        </w:tc>
        <w:tc>
          <w:tcPr>
            <w:tcW w:w="6213" w:type="dxa"/>
            <w:gridSpan w:val="3"/>
            <w:shd w:val="clear" w:color="auto" w:fill="FFFFFF" w:themeFill="background1"/>
          </w:tcPr>
          <w:p w:rsidR="00BF6FB4" w:rsidRPr="002665B2" w:rsidRDefault="00BF6FB4" w:rsidP="002665B2">
            <w:pPr>
              <w:rPr>
                <w:rFonts w:ascii="Tahoma" w:hAnsi="Tahoma" w:cs="Tahoma"/>
                <w:bCs/>
                <w:color w:val="92D050"/>
                <w:sz w:val="24"/>
                <w:szCs w:val="24"/>
              </w:rPr>
            </w:pPr>
          </w:p>
        </w:tc>
      </w:tr>
      <w:tr w:rsidR="001166FF" w:rsidRPr="00270215" w:rsidTr="00A14C6A">
        <w:trPr>
          <w:gridBefore w:val="1"/>
          <w:wBefore w:w="120" w:type="dxa"/>
        </w:trPr>
        <w:tc>
          <w:tcPr>
            <w:tcW w:w="14623" w:type="dxa"/>
            <w:gridSpan w:val="9"/>
            <w:shd w:val="clear" w:color="auto" w:fill="BFDEE1" w:themeFill="background2" w:themeFillTint="66"/>
          </w:tcPr>
          <w:p w:rsidR="001166FF" w:rsidRPr="00355C9C" w:rsidRDefault="001166FF" w:rsidP="001166FF">
            <w:pPr>
              <w:tabs>
                <w:tab w:val="left" w:pos="4128"/>
                <w:tab w:val="center" w:pos="7192"/>
              </w:tabs>
              <w:rPr>
                <w:rFonts w:ascii="Tahoma" w:hAnsi="Tahoma" w:cs="Tahoma"/>
                <w:b/>
                <w:bCs/>
                <w:szCs w:val="24"/>
              </w:rPr>
            </w:pPr>
            <w:r w:rsidRPr="00355C9C">
              <w:rPr>
                <w:rFonts w:ascii="Tahoma" w:hAnsi="Tahoma" w:cs="Tahoma"/>
                <w:b/>
                <w:szCs w:val="24"/>
              </w:rPr>
              <w:tab/>
            </w:r>
            <w:r w:rsidRPr="00355C9C">
              <w:rPr>
                <w:rFonts w:ascii="Tahoma" w:hAnsi="Tahoma" w:cs="Tahoma"/>
                <w:b/>
                <w:szCs w:val="24"/>
              </w:rPr>
              <w:tab/>
              <w:t>Ensuring the right numbers of high quality staff</w:t>
            </w:r>
          </w:p>
        </w:tc>
      </w:tr>
      <w:tr w:rsidR="00A627F9" w:rsidRPr="00270215" w:rsidTr="00A627F9">
        <w:trPr>
          <w:gridBefore w:val="1"/>
          <w:wBefore w:w="120" w:type="dxa"/>
        </w:trPr>
        <w:tc>
          <w:tcPr>
            <w:tcW w:w="14623" w:type="dxa"/>
            <w:gridSpan w:val="9"/>
            <w:shd w:val="clear" w:color="auto" w:fill="auto"/>
          </w:tcPr>
          <w:p w:rsidR="00F35CFF" w:rsidRPr="00F35CFF" w:rsidRDefault="00A627F9" w:rsidP="001166FF">
            <w:pPr>
              <w:tabs>
                <w:tab w:val="left" w:pos="4128"/>
                <w:tab w:val="center" w:pos="7192"/>
              </w:tabs>
              <w:rPr>
                <w:rFonts w:ascii="Tahoma" w:hAnsi="Tahoma" w:cs="Tahoma"/>
                <w:szCs w:val="24"/>
              </w:rPr>
            </w:pPr>
            <w:r>
              <w:rPr>
                <w:rFonts w:ascii="Tahoma" w:hAnsi="Tahoma" w:cs="Tahoma"/>
                <w:b/>
                <w:szCs w:val="24"/>
              </w:rPr>
              <w:t xml:space="preserve">57                </w:t>
            </w:r>
            <w:r w:rsidR="00F35CFF" w:rsidRPr="00121823">
              <w:rPr>
                <w:rFonts w:ascii="Tahoma" w:hAnsi="Tahoma" w:cs="Tahoma"/>
                <w:b/>
                <w:szCs w:val="24"/>
              </w:rPr>
              <w:t>nursing and allied</w:t>
            </w:r>
            <w:r w:rsidR="00F35CFF" w:rsidRPr="00F35CFF">
              <w:rPr>
                <w:rFonts w:ascii="Tahoma" w:hAnsi="Tahoma" w:cs="Tahoma"/>
                <w:szCs w:val="24"/>
              </w:rPr>
              <w:t xml:space="preserve">          </w:t>
            </w:r>
            <w:r w:rsidR="00871948">
              <w:rPr>
                <w:rFonts w:ascii="Tahoma" w:hAnsi="Tahoma" w:cs="Tahoma"/>
                <w:szCs w:val="24"/>
              </w:rPr>
              <w:t>September 2019</w:t>
            </w:r>
            <w:r w:rsidR="00F35CFF" w:rsidRPr="00F35CFF">
              <w:rPr>
                <w:rFonts w:ascii="Tahoma" w:hAnsi="Tahoma" w:cs="Tahoma"/>
                <w:szCs w:val="24"/>
              </w:rPr>
              <w:t xml:space="preserve">           </w:t>
            </w:r>
            <w:r w:rsidR="0061426A">
              <w:rPr>
                <w:rFonts w:ascii="Tahoma" w:hAnsi="Tahoma" w:cs="Tahoma"/>
                <w:szCs w:val="24"/>
              </w:rPr>
              <w:t xml:space="preserve">CCG/AWP                     </w:t>
            </w:r>
            <w:r w:rsidR="00F35CFF" w:rsidRPr="00F35CFF">
              <w:rPr>
                <w:rFonts w:ascii="Tahoma" w:hAnsi="Tahoma" w:cs="Tahoma"/>
                <w:szCs w:val="24"/>
              </w:rPr>
              <w:t>clear forecast needed regarding future  workforce</w:t>
            </w:r>
            <w:r w:rsidR="0061426A">
              <w:rPr>
                <w:rFonts w:ascii="Tahoma" w:hAnsi="Tahoma" w:cs="Tahoma"/>
                <w:szCs w:val="24"/>
              </w:rPr>
              <w:t xml:space="preserve">; AWP                                             </w:t>
            </w:r>
            <w:r w:rsidR="00F35CFF" w:rsidRPr="00F35CFF">
              <w:rPr>
                <w:rFonts w:ascii="Tahoma" w:hAnsi="Tahoma" w:cs="Tahoma"/>
                <w:szCs w:val="24"/>
              </w:rPr>
              <w:t xml:space="preserve">                              </w:t>
            </w:r>
          </w:p>
          <w:p w:rsidR="00A627F9" w:rsidRPr="0061426A" w:rsidRDefault="00F35CFF" w:rsidP="001166FF">
            <w:pPr>
              <w:tabs>
                <w:tab w:val="left" w:pos="4128"/>
                <w:tab w:val="center" w:pos="7192"/>
              </w:tabs>
              <w:rPr>
                <w:rFonts w:ascii="Tahoma" w:hAnsi="Tahoma" w:cs="Tahoma"/>
                <w:szCs w:val="24"/>
              </w:rPr>
            </w:pPr>
            <w:r w:rsidRPr="00F35CFF">
              <w:rPr>
                <w:rFonts w:ascii="Tahoma" w:hAnsi="Tahoma" w:cs="Tahoma"/>
                <w:szCs w:val="24"/>
              </w:rPr>
              <w:t xml:space="preserve">                       </w:t>
            </w:r>
            <w:r w:rsidRPr="00121823">
              <w:rPr>
                <w:rFonts w:ascii="Tahoma" w:hAnsi="Tahoma" w:cs="Tahoma"/>
                <w:b/>
                <w:szCs w:val="24"/>
              </w:rPr>
              <w:t>health workers</w:t>
            </w:r>
            <w:r w:rsidR="0061426A">
              <w:rPr>
                <w:rFonts w:ascii="Tahoma" w:hAnsi="Tahoma" w:cs="Tahoma"/>
                <w:b/>
                <w:szCs w:val="24"/>
              </w:rPr>
              <w:t xml:space="preserve">                                                                                    </w:t>
            </w:r>
            <w:r w:rsidR="0061426A">
              <w:rPr>
                <w:rFonts w:ascii="Tahoma" w:hAnsi="Tahoma" w:cs="Tahoma"/>
                <w:szCs w:val="24"/>
              </w:rPr>
              <w:t xml:space="preserve">Swindon has localised workforce recruitment and retention </w:t>
            </w:r>
          </w:p>
          <w:p w:rsidR="00F35CFF" w:rsidRPr="00F35CFF" w:rsidRDefault="00F35CFF" w:rsidP="001166FF">
            <w:pPr>
              <w:tabs>
                <w:tab w:val="left" w:pos="4128"/>
                <w:tab w:val="center" w:pos="7192"/>
              </w:tabs>
              <w:rPr>
                <w:rFonts w:ascii="Tahoma" w:hAnsi="Tahoma" w:cs="Tahoma"/>
                <w:szCs w:val="24"/>
              </w:rPr>
            </w:pPr>
            <w:r w:rsidRPr="00F35CFF">
              <w:rPr>
                <w:rFonts w:ascii="Tahoma" w:hAnsi="Tahoma" w:cs="Tahoma"/>
                <w:szCs w:val="24"/>
              </w:rPr>
              <w:t xml:space="preserve">                  (</w:t>
            </w:r>
            <w:r w:rsidRPr="00121823">
              <w:rPr>
                <w:rFonts w:ascii="Tahoma" w:hAnsi="Tahoma" w:cs="Tahoma"/>
                <w:b/>
                <w:szCs w:val="24"/>
              </w:rPr>
              <w:t>The Five Year Forward</w:t>
            </w:r>
            <w:r w:rsidR="0061426A">
              <w:rPr>
                <w:rFonts w:ascii="Tahoma" w:hAnsi="Tahoma" w:cs="Tahoma"/>
                <w:b/>
                <w:szCs w:val="24"/>
              </w:rPr>
              <w:t xml:space="preserve">                                                                            </w:t>
            </w:r>
            <w:r w:rsidR="0061426A" w:rsidRPr="0061426A">
              <w:rPr>
                <w:rFonts w:ascii="Tahoma" w:hAnsi="Tahoma" w:cs="Tahoma"/>
                <w:szCs w:val="24"/>
              </w:rPr>
              <w:t>strategy</w:t>
            </w:r>
          </w:p>
          <w:p w:rsidR="005A2E82" w:rsidRDefault="005A2E82" w:rsidP="005A2E82">
            <w:r>
              <w:rPr>
                <w:rFonts w:ascii="Tahoma" w:hAnsi="Tahoma" w:cs="Tahoma"/>
                <w:b/>
                <w:szCs w:val="24"/>
              </w:rPr>
              <w:t xml:space="preserve">                                                                           </w:t>
            </w:r>
            <w:r w:rsidR="00F35CFF" w:rsidRPr="00121823">
              <w:rPr>
                <w:rFonts w:ascii="Tahoma" w:hAnsi="Tahoma" w:cs="Tahoma"/>
                <w:b/>
                <w:szCs w:val="24"/>
              </w:rPr>
              <w:t>View for Mental Health</w:t>
            </w:r>
            <w:r w:rsidR="0061426A">
              <w:rPr>
                <w:rFonts w:ascii="Tahoma" w:hAnsi="Tahoma" w:cs="Tahoma"/>
                <w:b/>
                <w:szCs w:val="24"/>
              </w:rPr>
              <w:t xml:space="preserve">    </w:t>
            </w:r>
            <w:r w:rsidRPr="005A2E82">
              <w:rPr>
                <w:rFonts w:ascii="Tahoma" w:hAnsi="Tahoma" w:cs="Tahoma"/>
                <w:szCs w:val="24"/>
              </w:rPr>
              <w:t>6.9.16</w:t>
            </w:r>
            <w:r>
              <w:rPr>
                <w:rFonts w:ascii="Tahoma" w:hAnsi="Tahoma" w:cs="Tahoma"/>
                <w:szCs w:val="24"/>
              </w:rPr>
              <w:t xml:space="preserve"> bursary training ends next year HEE indicate no problems                                                     </w:t>
            </w:r>
            <w:r w:rsidR="00871948">
              <w:rPr>
                <w:rFonts w:ascii="Tahoma" w:hAnsi="Tahoma" w:cs="Tahoma"/>
                <w:szCs w:val="24"/>
              </w:rPr>
              <w:t xml:space="preserve">  </w:t>
            </w:r>
            <w:r>
              <w:rPr>
                <w:rFonts w:ascii="Tahoma" w:hAnsi="Tahoma" w:cs="Tahoma"/>
                <w:szCs w:val="24"/>
              </w:rPr>
              <w:t xml:space="preserve">anticipated in apposition to local perspective – local initiatives – AWP funding x6 places for 2 yr nurse training initiatives </w:t>
            </w:r>
          </w:p>
          <w:p w:rsidR="005A2E82" w:rsidRPr="00121823" w:rsidRDefault="005A2E82" w:rsidP="005A2E82">
            <w:pPr>
              <w:tabs>
                <w:tab w:val="left" w:pos="4128"/>
                <w:tab w:val="center" w:pos="7192"/>
              </w:tabs>
              <w:jc w:val="center"/>
              <w:rPr>
                <w:rFonts w:ascii="Tahoma" w:hAnsi="Tahoma" w:cs="Tahoma"/>
                <w:b/>
                <w:szCs w:val="24"/>
              </w:rPr>
            </w:pPr>
            <w:r w:rsidRPr="005A2E82">
              <w:rPr>
                <w:rFonts w:ascii="Tahoma" w:hAnsi="Tahoma" w:cs="Tahoma"/>
                <w:szCs w:val="24"/>
              </w:rPr>
              <w:t xml:space="preserve"> </w:t>
            </w:r>
            <w:r w:rsidR="0061426A" w:rsidRPr="005A2E82">
              <w:rPr>
                <w:rFonts w:ascii="Tahoma" w:hAnsi="Tahoma" w:cs="Tahoma"/>
                <w:szCs w:val="24"/>
              </w:rPr>
              <w:t xml:space="preserve">                                                                       </w:t>
            </w:r>
          </w:p>
          <w:p w:rsidR="00F35CFF" w:rsidRPr="00121823" w:rsidRDefault="00F35CFF" w:rsidP="00ED54AB">
            <w:pPr>
              <w:tabs>
                <w:tab w:val="left" w:pos="4128"/>
                <w:tab w:val="center" w:pos="7192"/>
              </w:tabs>
              <w:jc w:val="center"/>
              <w:rPr>
                <w:rFonts w:ascii="Tahoma" w:hAnsi="Tahoma" w:cs="Tahoma"/>
                <w:b/>
                <w:szCs w:val="24"/>
              </w:rPr>
            </w:pPr>
          </w:p>
        </w:tc>
      </w:tr>
      <w:tr w:rsidR="00695769" w:rsidRPr="00270215" w:rsidTr="0054505D">
        <w:trPr>
          <w:gridBefore w:val="1"/>
          <w:wBefore w:w="120" w:type="dxa"/>
        </w:trPr>
        <w:tc>
          <w:tcPr>
            <w:tcW w:w="14623" w:type="dxa"/>
            <w:gridSpan w:val="9"/>
            <w:shd w:val="clear" w:color="auto" w:fill="BFDEE1" w:themeFill="background2" w:themeFillTint="66"/>
          </w:tcPr>
          <w:p w:rsidR="00695769" w:rsidRPr="00355C9C" w:rsidRDefault="00695769" w:rsidP="00695769">
            <w:pPr>
              <w:tabs>
                <w:tab w:val="left" w:pos="2240"/>
                <w:tab w:val="center" w:pos="7192"/>
              </w:tabs>
              <w:rPr>
                <w:rFonts w:ascii="Tahoma" w:hAnsi="Tahoma" w:cs="Tahoma"/>
                <w:b/>
                <w:bCs/>
                <w:szCs w:val="24"/>
              </w:rPr>
            </w:pPr>
            <w:r w:rsidRPr="00355C9C">
              <w:rPr>
                <w:rFonts w:ascii="Tahoma" w:hAnsi="Tahoma" w:cs="Tahoma"/>
                <w:b/>
                <w:szCs w:val="24"/>
              </w:rPr>
              <w:tab/>
            </w:r>
            <w:r w:rsidRPr="00355C9C">
              <w:rPr>
                <w:rFonts w:ascii="Tahoma" w:hAnsi="Tahoma" w:cs="Tahoma"/>
                <w:b/>
                <w:szCs w:val="24"/>
              </w:rPr>
              <w:tab/>
              <w:t>I</w:t>
            </w:r>
            <w:r>
              <w:rPr>
                <w:rFonts w:ascii="Tahoma" w:hAnsi="Tahoma" w:cs="Tahoma"/>
                <w:b/>
                <w:szCs w:val="24"/>
              </w:rPr>
              <w:t>mproved partnership working in Swindon</w:t>
            </w:r>
            <w:r w:rsidRPr="00355C9C">
              <w:rPr>
                <w:rFonts w:ascii="Tahoma" w:hAnsi="Tahoma" w:cs="Tahoma"/>
                <w:b/>
                <w:szCs w:val="24"/>
              </w:rPr>
              <w:t xml:space="preserve"> locality</w:t>
            </w:r>
          </w:p>
        </w:tc>
      </w:tr>
      <w:tr w:rsidR="007C44E0" w:rsidRPr="00270215" w:rsidTr="00A14C6A">
        <w:trPr>
          <w:gridBefore w:val="1"/>
          <w:wBefore w:w="120" w:type="dxa"/>
        </w:trPr>
        <w:tc>
          <w:tcPr>
            <w:tcW w:w="1249" w:type="dxa"/>
          </w:tcPr>
          <w:p w:rsidR="00695769" w:rsidRPr="00270215" w:rsidRDefault="00EC61DB" w:rsidP="00695769">
            <w:pPr>
              <w:jc w:val="center"/>
              <w:rPr>
                <w:rFonts w:ascii="Tahoma" w:hAnsi="Tahoma" w:cs="Tahoma"/>
                <w:b/>
                <w:bCs/>
                <w:sz w:val="24"/>
                <w:szCs w:val="24"/>
              </w:rPr>
            </w:pPr>
            <w:r>
              <w:rPr>
                <w:rFonts w:ascii="Tahoma" w:hAnsi="Tahoma" w:cs="Tahoma"/>
                <w:b/>
                <w:bCs/>
                <w:sz w:val="24"/>
                <w:szCs w:val="24"/>
              </w:rPr>
              <w:t>15</w:t>
            </w:r>
          </w:p>
        </w:tc>
        <w:tc>
          <w:tcPr>
            <w:tcW w:w="2588" w:type="dxa"/>
            <w:gridSpan w:val="2"/>
          </w:tcPr>
          <w:p w:rsidR="00695769" w:rsidRPr="00270215" w:rsidRDefault="00695769" w:rsidP="00871948">
            <w:pPr>
              <w:rPr>
                <w:rFonts w:ascii="Tahoma" w:hAnsi="Tahoma" w:cs="Tahoma"/>
                <w:b/>
                <w:bCs/>
                <w:sz w:val="24"/>
                <w:szCs w:val="24"/>
              </w:rPr>
            </w:pPr>
            <w:r>
              <w:rPr>
                <w:rFonts w:ascii="Tahoma" w:hAnsi="Tahoma" w:cs="Tahoma"/>
                <w:b/>
                <w:bCs/>
                <w:sz w:val="24"/>
                <w:szCs w:val="24"/>
              </w:rPr>
              <w:t xml:space="preserve">Incorporate measures around Mental Health calls for SWAST to ensure </w:t>
            </w:r>
            <w:r w:rsidR="00871948">
              <w:rPr>
                <w:rFonts w:ascii="Tahoma" w:hAnsi="Tahoma" w:cs="Tahoma"/>
                <w:b/>
                <w:bCs/>
                <w:sz w:val="24"/>
                <w:szCs w:val="24"/>
              </w:rPr>
              <w:t xml:space="preserve">PoE and </w:t>
            </w:r>
            <w:r>
              <w:rPr>
                <w:rFonts w:ascii="Tahoma" w:hAnsi="Tahoma" w:cs="Tahoma"/>
                <w:b/>
                <w:bCs/>
                <w:sz w:val="24"/>
                <w:szCs w:val="24"/>
              </w:rPr>
              <w:t xml:space="preserve">compliance with </w:t>
            </w:r>
            <w:r w:rsidR="00871948">
              <w:rPr>
                <w:rFonts w:ascii="Tahoma" w:hAnsi="Tahoma" w:cs="Tahoma"/>
                <w:b/>
                <w:bCs/>
                <w:sz w:val="24"/>
                <w:szCs w:val="24"/>
              </w:rPr>
              <w:t xml:space="preserve">Amber 19 minutes </w:t>
            </w:r>
            <w:r>
              <w:rPr>
                <w:rFonts w:ascii="Tahoma" w:hAnsi="Tahoma" w:cs="Tahoma"/>
                <w:b/>
                <w:bCs/>
                <w:sz w:val="24"/>
                <w:szCs w:val="24"/>
              </w:rPr>
              <w:t xml:space="preserve"> response times and appropriateness</w:t>
            </w:r>
          </w:p>
        </w:tc>
        <w:tc>
          <w:tcPr>
            <w:tcW w:w="1889" w:type="dxa"/>
          </w:tcPr>
          <w:p w:rsidR="00695769" w:rsidRPr="00695769" w:rsidRDefault="00871948" w:rsidP="00695769">
            <w:pPr>
              <w:rPr>
                <w:rFonts w:ascii="Tahoma" w:hAnsi="Tahoma" w:cs="Tahoma"/>
                <w:bCs/>
                <w:sz w:val="24"/>
                <w:szCs w:val="24"/>
              </w:rPr>
            </w:pPr>
            <w:r>
              <w:rPr>
                <w:rFonts w:ascii="Tahoma" w:hAnsi="Tahoma" w:cs="Tahoma"/>
                <w:bCs/>
                <w:sz w:val="24"/>
                <w:szCs w:val="24"/>
              </w:rPr>
              <w:t>December 2016</w:t>
            </w:r>
          </w:p>
        </w:tc>
        <w:tc>
          <w:tcPr>
            <w:tcW w:w="2684" w:type="dxa"/>
            <w:gridSpan w:val="2"/>
          </w:tcPr>
          <w:p w:rsidR="00695769" w:rsidRPr="00695769" w:rsidRDefault="00BF5E34" w:rsidP="00695769">
            <w:pPr>
              <w:rPr>
                <w:rFonts w:ascii="Tahoma" w:hAnsi="Tahoma" w:cs="Tahoma"/>
                <w:bCs/>
                <w:sz w:val="24"/>
                <w:szCs w:val="24"/>
              </w:rPr>
            </w:pPr>
            <w:r>
              <w:rPr>
                <w:rFonts w:ascii="Tahoma" w:hAnsi="Tahoma" w:cs="Tahoma"/>
                <w:bCs/>
                <w:sz w:val="24"/>
                <w:szCs w:val="24"/>
              </w:rPr>
              <w:t>Operations Locality Manager Wiltshire</w:t>
            </w:r>
            <w:r w:rsidR="00695769">
              <w:rPr>
                <w:rFonts w:ascii="Tahoma" w:hAnsi="Tahoma" w:cs="Tahoma"/>
                <w:bCs/>
                <w:sz w:val="24"/>
                <w:szCs w:val="24"/>
              </w:rPr>
              <w:t xml:space="preserve"> (SWAST)</w:t>
            </w:r>
          </w:p>
        </w:tc>
        <w:tc>
          <w:tcPr>
            <w:tcW w:w="6213" w:type="dxa"/>
            <w:gridSpan w:val="3"/>
          </w:tcPr>
          <w:p w:rsidR="007B34DB" w:rsidRDefault="00695769" w:rsidP="00695769">
            <w:pPr>
              <w:rPr>
                <w:rFonts w:ascii="Tahoma" w:hAnsi="Tahoma" w:cs="Tahoma"/>
                <w:bCs/>
                <w:sz w:val="24"/>
                <w:szCs w:val="24"/>
              </w:rPr>
            </w:pPr>
            <w:r w:rsidRPr="00695769">
              <w:rPr>
                <w:rFonts w:ascii="Tahoma" w:hAnsi="Tahoma" w:cs="Tahoma"/>
                <w:bCs/>
                <w:sz w:val="24"/>
                <w:szCs w:val="24"/>
              </w:rPr>
              <w:t>Assurance for new model and operations to comply with local ambition and national concordat</w:t>
            </w:r>
          </w:p>
          <w:p w:rsidR="007B34DB" w:rsidRDefault="007B34DB" w:rsidP="00695769">
            <w:pPr>
              <w:rPr>
                <w:rFonts w:ascii="Tahoma" w:hAnsi="Tahoma" w:cs="Tahoma"/>
                <w:bCs/>
                <w:sz w:val="24"/>
                <w:szCs w:val="24"/>
              </w:rPr>
            </w:pPr>
          </w:p>
          <w:p w:rsidR="00D25BBC" w:rsidRPr="00ED54AB" w:rsidRDefault="00871948" w:rsidP="0061426A">
            <w:pPr>
              <w:rPr>
                <w:rFonts w:ascii="Tahoma" w:hAnsi="Tahoma" w:cs="Tahoma"/>
                <w:bCs/>
                <w:sz w:val="24"/>
                <w:szCs w:val="24"/>
              </w:rPr>
            </w:pPr>
            <w:r>
              <w:rPr>
                <w:rFonts w:ascii="Tahoma" w:hAnsi="Tahoma" w:cs="Tahoma"/>
                <w:bCs/>
                <w:sz w:val="24"/>
                <w:szCs w:val="24"/>
              </w:rPr>
              <w:t>6.9.16 feedback at next meeting re pilot project and then close action if no further action required.</w:t>
            </w:r>
          </w:p>
        </w:tc>
      </w:tr>
      <w:tr w:rsidR="007C44E0" w:rsidRPr="00270215" w:rsidTr="00A14C6A">
        <w:trPr>
          <w:gridBefore w:val="1"/>
          <w:wBefore w:w="120" w:type="dxa"/>
        </w:trPr>
        <w:tc>
          <w:tcPr>
            <w:tcW w:w="1249" w:type="dxa"/>
          </w:tcPr>
          <w:p w:rsidR="00695769" w:rsidRPr="00270215" w:rsidRDefault="00ED1AB2" w:rsidP="00695769">
            <w:pPr>
              <w:jc w:val="center"/>
              <w:rPr>
                <w:rFonts w:ascii="Tahoma" w:hAnsi="Tahoma" w:cs="Tahoma"/>
                <w:b/>
                <w:bCs/>
                <w:sz w:val="24"/>
                <w:szCs w:val="24"/>
              </w:rPr>
            </w:pPr>
            <w:r>
              <w:rPr>
                <w:rFonts w:ascii="Tahoma" w:hAnsi="Tahoma" w:cs="Tahoma"/>
                <w:b/>
                <w:bCs/>
                <w:sz w:val="24"/>
                <w:szCs w:val="24"/>
              </w:rPr>
              <w:t>66</w:t>
            </w:r>
          </w:p>
        </w:tc>
        <w:tc>
          <w:tcPr>
            <w:tcW w:w="2588" w:type="dxa"/>
            <w:gridSpan w:val="2"/>
          </w:tcPr>
          <w:p w:rsidR="00695769" w:rsidRPr="00270215" w:rsidRDefault="002363BD" w:rsidP="002363BD">
            <w:pPr>
              <w:rPr>
                <w:rFonts w:ascii="Tahoma" w:hAnsi="Tahoma" w:cs="Tahoma"/>
                <w:b/>
                <w:bCs/>
                <w:sz w:val="24"/>
                <w:szCs w:val="24"/>
              </w:rPr>
            </w:pPr>
            <w:r>
              <w:rPr>
                <w:rFonts w:ascii="Tahoma" w:hAnsi="Tahoma" w:cs="Tahoma"/>
                <w:b/>
                <w:bCs/>
                <w:sz w:val="24"/>
                <w:szCs w:val="24"/>
              </w:rPr>
              <w:t xml:space="preserve">Amalgamation of </w:t>
            </w:r>
            <w:r w:rsidR="002A3E81">
              <w:rPr>
                <w:rFonts w:ascii="Tahoma" w:hAnsi="Tahoma" w:cs="Tahoma"/>
                <w:b/>
                <w:bCs/>
                <w:sz w:val="24"/>
                <w:szCs w:val="24"/>
              </w:rPr>
              <w:t xml:space="preserve">Swindon and Wiltshire Concordats into </w:t>
            </w:r>
            <w:r w:rsidR="002A3E81" w:rsidRPr="002A3E81">
              <w:rPr>
                <w:rFonts w:ascii="Tahoma" w:hAnsi="Tahoma" w:cs="Tahoma"/>
                <w:b/>
                <w:bCs/>
                <w:sz w:val="28"/>
                <w:szCs w:val="28"/>
              </w:rPr>
              <w:t>Wiltshire and Swindon Crisis Care concordat</w:t>
            </w:r>
          </w:p>
        </w:tc>
        <w:tc>
          <w:tcPr>
            <w:tcW w:w="1889" w:type="dxa"/>
          </w:tcPr>
          <w:p w:rsidR="00695769" w:rsidRPr="002A3E81" w:rsidRDefault="002A3E81" w:rsidP="00695769">
            <w:pPr>
              <w:rPr>
                <w:rFonts w:ascii="Tahoma" w:hAnsi="Tahoma" w:cs="Tahoma"/>
                <w:bCs/>
                <w:sz w:val="24"/>
                <w:szCs w:val="24"/>
              </w:rPr>
            </w:pPr>
            <w:r>
              <w:rPr>
                <w:rFonts w:ascii="Tahoma" w:hAnsi="Tahoma" w:cs="Tahoma"/>
                <w:bCs/>
                <w:sz w:val="24"/>
                <w:szCs w:val="24"/>
              </w:rPr>
              <w:t>5 October 2016</w:t>
            </w:r>
          </w:p>
        </w:tc>
        <w:tc>
          <w:tcPr>
            <w:tcW w:w="2684" w:type="dxa"/>
            <w:gridSpan w:val="2"/>
          </w:tcPr>
          <w:p w:rsidR="00695769" w:rsidRPr="00695769" w:rsidRDefault="002A3E81" w:rsidP="00B05175">
            <w:pPr>
              <w:rPr>
                <w:rFonts w:ascii="Tahoma" w:hAnsi="Tahoma" w:cs="Tahoma"/>
                <w:bCs/>
                <w:sz w:val="24"/>
                <w:szCs w:val="24"/>
              </w:rPr>
            </w:pPr>
            <w:r>
              <w:rPr>
                <w:rFonts w:ascii="Tahoma" w:hAnsi="Tahoma" w:cs="Tahoma"/>
                <w:bCs/>
                <w:sz w:val="24"/>
                <w:szCs w:val="24"/>
              </w:rPr>
              <w:t>Wilts and Swindon CCGs</w:t>
            </w:r>
          </w:p>
        </w:tc>
        <w:tc>
          <w:tcPr>
            <w:tcW w:w="6213" w:type="dxa"/>
            <w:gridSpan w:val="3"/>
          </w:tcPr>
          <w:p w:rsidR="00CA65DE" w:rsidRPr="002363BD" w:rsidRDefault="002A3E81" w:rsidP="002363BD">
            <w:pPr>
              <w:pStyle w:val="ListParagraph"/>
              <w:numPr>
                <w:ilvl w:val="0"/>
                <w:numId w:val="31"/>
              </w:numPr>
              <w:rPr>
                <w:rFonts w:ascii="Tahoma" w:hAnsi="Tahoma" w:cs="Tahoma"/>
                <w:bCs/>
                <w:sz w:val="24"/>
                <w:szCs w:val="24"/>
              </w:rPr>
            </w:pPr>
            <w:r w:rsidRPr="002363BD">
              <w:rPr>
                <w:rFonts w:ascii="Tahoma" w:hAnsi="Tahoma" w:cs="Tahoma"/>
                <w:bCs/>
                <w:sz w:val="24"/>
                <w:szCs w:val="24"/>
              </w:rPr>
              <w:t xml:space="preserve">Efficient and effective partnership working across Swindon and Wiltshire to maximise use of resources and </w:t>
            </w:r>
            <w:r w:rsidR="002363BD" w:rsidRPr="002363BD">
              <w:rPr>
                <w:rFonts w:ascii="Tahoma" w:hAnsi="Tahoma" w:cs="Tahoma"/>
                <w:bCs/>
                <w:sz w:val="24"/>
                <w:szCs w:val="24"/>
              </w:rPr>
              <w:t>impact upon</w:t>
            </w:r>
            <w:r w:rsidRPr="002363BD">
              <w:rPr>
                <w:rFonts w:ascii="Tahoma" w:hAnsi="Tahoma" w:cs="Tahoma"/>
                <w:bCs/>
                <w:sz w:val="24"/>
                <w:szCs w:val="24"/>
              </w:rPr>
              <w:t xml:space="preserve"> people experiencing a mental health crisis.</w:t>
            </w:r>
          </w:p>
          <w:p w:rsidR="002363BD" w:rsidRDefault="002363BD" w:rsidP="002363BD">
            <w:pPr>
              <w:pStyle w:val="ListParagraph"/>
              <w:numPr>
                <w:ilvl w:val="0"/>
                <w:numId w:val="31"/>
              </w:numPr>
              <w:rPr>
                <w:rFonts w:ascii="Tahoma" w:hAnsi="Tahoma" w:cs="Tahoma"/>
                <w:bCs/>
                <w:sz w:val="24"/>
                <w:szCs w:val="24"/>
              </w:rPr>
            </w:pPr>
            <w:r w:rsidRPr="002363BD">
              <w:rPr>
                <w:rFonts w:ascii="Tahoma" w:hAnsi="Tahoma" w:cs="Tahoma"/>
                <w:bCs/>
                <w:sz w:val="24"/>
                <w:szCs w:val="24"/>
              </w:rPr>
              <w:t>Reflected in STP</w:t>
            </w:r>
          </w:p>
          <w:p w:rsidR="002363BD" w:rsidRPr="002363BD" w:rsidRDefault="002363BD" w:rsidP="002363BD">
            <w:pPr>
              <w:pStyle w:val="ListParagraph"/>
              <w:numPr>
                <w:ilvl w:val="0"/>
                <w:numId w:val="31"/>
              </w:numPr>
              <w:rPr>
                <w:rFonts w:ascii="Tahoma" w:hAnsi="Tahoma" w:cs="Tahoma"/>
                <w:bCs/>
                <w:sz w:val="24"/>
                <w:szCs w:val="24"/>
              </w:rPr>
            </w:pPr>
            <w:r>
              <w:rPr>
                <w:rFonts w:ascii="Tahoma" w:hAnsi="Tahoma" w:cs="Tahoma"/>
                <w:bCs/>
                <w:sz w:val="24"/>
                <w:szCs w:val="24"/>
              </w:rPr>
              <w:t>Retain opportunity for localisation and maximisation of participation via Swindon-based pre-meet and use of teleconference when appropriate</w:t>
            </w:r>
          </w:p>
          <w:p w:rsidR="002363BD" w:rsidRPr="002A3E81" w:rsidRDefault="002363BD" w:rsidP="002A3E81">
            <w:pPr>
              <w:rPr>
                <w:rFonts w:ascii="Tahoma" w:hAnsi="Tahoma" w:cs="Tahoma"/>
                <w:bCs/>
                <w:sz w:val="24"/>
                <w:szCs w:val="24"/>
              </w:rPr>
            </w:pPr>
          </w:p>
        </w:tc>
      </w:tr>
      <w:tr w:rsidR="007C44E0" w:rsidRPr="00270215" w:rsidTr="00A14C6A">
        <w:trPr>
          <w:gridBefore w:val="1"/>
          <w:wBefore w:w="120" w:type="dxa"/>
        </w:trPr>
        <w:tc>
          <w:tcPr>
            <w:tcW w:w="1249" w:type="dxa"/>
          </w:tcPr>
          <w:p w:rsidR="00873880" w:rsidRDefault="00873880" w:rsidP="00695769">
            <w:pPr>
              <w:jc w:val="center"/>
              <w:rPr>
                <w:rFonts w:ascii="Tahoma" w:hAnsi="Tahoma" w:cs="Tahoma"/>
                <w:b/>
                <w:bCs/>
                <w:sz w:val="24"/>
                <w:szCs w:val="24"/>
              </w:rPr>
            </w:pPr>
          </w:p>
        </w:tc>
        <w:tc>
          <w:tcPr>
            <w:tcW w:w="2588" w:type="dxa"/>
            <w:gridSpan w:val="2"/>
          </w:tcPr>
          <w:p w:rsidR="00873880" w:rsidRDefault="00873880" w:rsidP="00695769">
            <w:pPr>
              <w:rPr>
                <w:rFonts w:ascii="Tahoma" w:hAnsi="Tahoma" w:cs="Tahoma"/>
                <w:b/>
                <w:bCs/>
                <w:sz w:val="24"/>
                <w:szCs w:val="24"/>
              </w:rPr>
            </w:pPr>
          </w:p>
        </w:tc>
        <w:tc>
          <w:tcPr>
            <w:tcW w:w="1889" w:type="dxa"/>
          </w:tcPr>
          <w:p w:rsidR="00873880" w:rsidRDefault="00873880" w:rsidP="00695769">
            <w:pPr>
              <w:rPr>
                <w:rFonts w:ascii="Tahoma" w:hAnsi="Tahoma" w:cs="Tahoma"/>
                <w:bCs/>
                <w:sz w:val="24"/>
                <w:szCs w:val="24"/>
              </w:rPr>
            </w:pPr>
          </w:p>
        </w:tc>
        <w:tc>
          <w:tcPr>
            <w:tcW w:w="2684" w:type="dxa"/>
            <w:gridSpan w:val="2"/>
          </w:tcPr>
          <w:p w:rsidR="00873880" w:rsidRDefault="00873880" w:rsidP="00B05175">
            <w:pPr>
              <w:rPr>
                <w:rFonts w:ascii="Tahoma" w:hAnsi="Tahoma" w:cs="Tahoma"/>
                <w:bCs/>
                <w:sz w:val="24"/>
                <w:szCs w:val="24"/>
              </w:rPr>
            </w:pPr>
          </w:p>
        </w:tc>
        <w:tc>
          <w:tcPr>
            <w:tcW w:w="6213" w:type="dxa"/>
            <w:gridSpan w:val="3"/>
          </w:tcPr>
          <w:p w:rsidR="00873880" w:rsidRPr="00695769" w:rsidRDefault="00873880" w:rsidP="002E3B2C">
            <w:pPr>
              <w:rPr>
                <w:rFonts w:ascii="Tahoma" w:hAnsi="Tahoma" w:cs="Tahoma"/>
                <w:bCs/>
                <w:sz w:val="24"/>
                <w:szCs w:val="24"/>
              </w:rPr>
            </w:pPr>
          </w:p>
        </w:tc>
      </w:tr>
      <w:tr w:rsidR="007C44E0" w:rsidRPr="00270215" w:rsidTr="00A14C6A">
        <w:trPr>
          <w:gridBefore w:val="1"/>
          <w:wBefore w:w="120" w:type="dxa"/>
        </w:trPr>
        <w:tc>
          <w:tcPr>
            <w:tcW w:w="1249" w:type="dxa"/>
          </w:tcPr>
          <w:p w:rsidR="009A4380" w:rsidRDefault="009A4380" w:rsidP="00695769">
            <w:pPr>
              <w:jc w:val="center"/>
              <w:rPr>
                <w:rFonts w:ascii="Tahoma" w:hAnsi="Tahoma" w:cs="Tahoma"/>
                <w:b/>
                <w:bCs/>
                <w:sz w:val="24"/>
                <w:szCs w:val="24"/>
              </w:rPr>
            </w:pPr>
          </w:p>
        </w:tc>
        <w:tc>
          <w:tcPr>
            <w:tcW w:w="2588" w:type="dxa"/>
            <w:gridSpan w:val="2"/>
          </w:tcPr>
          <w:p w:rsidR="009A4380" w:rsidRDefault="009A4380" w:rsidP="00695769">
            <w:pPr>
              <w:rPr>
                <w:rFonts w:ascii="Tahoma" w:hAnsi="Tahoma" w:cs="Tahoma"/>
                <w:b/>
                <w:bCs/>
                <w:sz w:val="24"/>
                <w:szCs w:val="24"/>
              </w:rPr>
            </w:pPr>
          </w:p>
        </w:tc>
        <w:tc>
          <w:tcPr>
            <w:tcW w:w="1889" w:type="dxa"/>
          </w:tcPr>
          <w:p w:rsidR="009A4380" w:rsidRDefault="009A4380" w:rsidP="00695769">
            <w:pPr>
              <w:rPr>
                <w:rFonts w:ascii="Tahoma" w:hAnsi="Tahoma" w:cs="Tahoma"/>
                <w:bCs/>
                <w:sz w:val="24"/>
                <w:szCs w:val="24"/>
              </w:rPr>
            </w:pPr>
          </w:p>
        </w:tc>
        <w:tc>
          <w:tcPr>
            <w:tcW w:w="2684" w:type="dxa"/>
            <w:gridSpan w:val="2"/>
          </w:tcPr>
          <w:p w:rsidR="009A4380" w:rsidRDefault="009A4380" w:rsidP="009A4380">
            <w:pPr>
              <w:rPr>
                <w:rFonts w:ascii="Tahoma" w:hAnsi="Tahoma" w:cs="Tahoma"/>
                <w:bCs/>
                <w:sz w:val="24"/>
                <w:szCs w:val="24"/>
              </w:rPr>
            </w:pPr>
          </w:p>
        </w:tc>
        <w:tc>
          <w:tcPr>
            <w:tcW w:w="6213" w:type="dxa"/>
            <w:gridSpan w:val="3"/>
          </w:tcPr>
          <w:p w:rsidR="00844382" w:rsidRPr="00BF6FB4" w:rsidRDefault="00844382" w:rsidP="00444818">
            <w:pPr>
              <w:pStyle w:val="ListParagraph"/>
              <w:rPr>
                <w:rFonts w:ascii="Tahoma" w:hAnsi="Tahoma" w:cs="Tahoma"/>
                <w:bCs/>
                <w:sz w:val="24"/>
                <w:szCs w:val="24"/>
              </w:rPr>
            </w:pPr>
          </w:p>
        </w:tc>
      </w:tr>
      <w:tr w:rsidR="007C44E0" w:rsidRPr="00270215" w:rsidTr="00A14C6A">
        <w:trPr>
          <w:gridBefore w:val="1"/>
          <w:wBefore w:w="120" w:type="dxa"/>
        </w:trPr>
        <w:tc>
          <w:tcPr>
            <w:tcW w:w="1249" w:type="dxa"/>
          </w:tcPr>
          <w:p w:rsidR="00873880" w:rsidRDefault="00873880" w:rsidP="00695769">
            <w:pPr>
              <w:jc w:val="center"/>
              <w:rPr>
                <w:rFonts w:ascii="Tahoma" w:hAnsi="Tahoma" w:cs="Tahoma"/>
                <w:b/>
                <w:bCs/>
                <w:sz w:val="24"/>
                <w:szCs w:val="24"/>
              </w:rPr>
            </w:pPr>
            <w:r>
              <w:rPr>
                <w:rFonts w:ascii="Tahoma" w:hAnsi="Tahoma" w:cs="Tahoma"/>
                <w:b/>
                <w:bCs/>
                <w:sz w:val="24"/>
                <w:szCs w:val="24"/>
              </w:rPr>
              <w:t xml:space="preserve">57 </w:t>
            </w:r>
          </w:p>
        </w:tc>
        <w:tc>
          <w:tcPr>
            <w:tcW w:w="2588" w:type="dxa"/>
            <w:gridSpan w:val="2"/>
          </w:tcPr>
          <w:p w:rsidR="00873880" w:rsidRDefault="00873880" w:rsidP="00695769">
            <w:pPr>
              <w:rPr>
                <w:rFonts w:ascii="Tahoma" w:hAnsi="Tahoma" w:cs="Tahoma"/>
                <w:b/>
                <w:bCs/>
                <w:sz w:val="24"/>
                <w:szCs w:val="24"/>
              </w:rPr>
            </w:pPr>
            <w:r>
              <w:rPr>
                <w:rFonts w:ascii="Tahoma" w:hAnsi="Tahoma" w:cs="Tahoma"/>
                <w:b/>
                <w:bCs/>
                <w:sz w:val="24"/>
                <w:szCs w:val="24"/>
              </w:rPr>
              <w:t>Perinatal Mental Health Pathway</w:t>
            </w:r>
          </w:p>
        </w:tc>
        <w:tc>
          <w:tcPr>
            <w:tcW w:w="1889" w:type="dxa"/>
          </w:tcPr>
          <w:p w:rsidR="00873880" w:rsidRDefault="00ED54AB" w:rsidP="00695769">
            <w:pPr>
              <w:rPr>
                <w:rFonts w:ascii="Tahoma" w:hAnsi="Tahoma" w:cs="Tahoma"/>
                <w:bCs/>
                <w:sz w:val="24"/>
                <w:szCs w:val="24"/>
              </w:rPr>
            </w:pPr>
            <w:r>
              <w:rPr>
                <w:rFonts w:ascii="Tahoma" w:hAnsi="Tahoma" w:cs="Tahoma"/>
                <w:bCs/>
                <w:sz w:val="24"/>
                <w:szCs w:val="24"/>
              </w:rPr>
              <w:t xml:space="preserve">June </w:t>
            </w:r>
            <w:r w:rsidR="00873880">
              <w:rPr>
                <w:rFonts w:ascii="Tahoma" w:hAnsi="Tahoma" w:cs="Tahoma"/>
                <w:bCs/>
                <w:sz w:val="24"/>
                <w:szCs w:val="24"/>
              </w:rPr>
              <w:t>2016</w:t>
            </w:r>
          </w:p>
        </w:tc>
        <w:tc>
          <w:tcPr>
            <w:tcW w:w="2684" w:type="dxa"/>
            <w:gridSpan w:val="2"/>
          </w:tcPr>
          <w:p w:rsidR="00873880" w:rsidRDefault="00873880" w:rsidP="009A4380">
            <w:pPr>
              <w:rPr>
                <w:rFonts w:ascii="Tahoma" w:hAnsi="Tahoma" w:cs="Tahoma"/>
                <w:bCs/>
                <w:sz w:val="24"/>
                <w:szCs w:val="24"/>
              </w:rPr>
            </w:pPr>
            <w:r>
              <w:rPr>
                <w:rFonts w:ascii="Tahoma" w:hAnsi="Tahoma" w:cs="Tahoma"/>
                <w:bCs/>
                <w:sz w:val="24"/>
                <w:szCs w:val="24"/>
              </w:rPr>
              <w:t>SBC/AWP/CCG</w:t>
            </w:r>
          </w:p>
        </w:tc>
        <w:tc>
          <w:tcPr>
            <w:tcW w:w="6213" w:type="dxa"/>
            <w:gridSpan w:val="3"/>
          </w:tcPr>
          <w:p w:rsidR="00873880" w:rsidRDefault="00873880" w:rsidP="00873880">
            <w:pPr>
              <w:pStyle w:val="ListParagraph"/>
              <w:rPr>
                <w:rFonts w:ascii="Tahoma" w:hAnsi="Tahoma" w:cs="Tahoma"/>
                <w:bCs/>
                <w:sz w:val="24"/>
                <w:szCs w:val="24"/>
              </w:rPr>
            </w:pPr>
            <w:r>
              <w:rPr>
                <w:rFonts w:ascii="Tahoma" w:hAnsi="Tahoma" w:cs="Tahoma"/>
                <w:bCs/>
                <w:sz w:val="24"/>
                <w:szCs w:val="24"/>
              </w:rPr>
              <w:t>Working group meet regularly to develop pathway</w:t>
            </w:r>
          </w:p>
          <w:p w:rsidR="00873880" w:rsidRDefault="00873880" w:rsidP="00873880">
            <w:pPr>
              <w:pStyle w:val="ListParagraph"/>
              <w:rPr>
                <w:rFonts w:ascii="Tahoma" w:hAnsi="Tahoma" w:cs="Tahoma"/>
                <w:bCs/>
                <w:sz w:val="24"/>
                <w:szCs w:val="24"/>
              </w:rPr>
            </w:pPr>
            <w:r>
              <w:rPr>
                <w:rFonts w:ascii="Tahoma" w:hAnsi="Tahoma" w:cs="Tahoma"/>
                <w:bCs/>
                <w:sz w:val="24"/>
                <w:szCs w:val="24"/>
              </w:rPr>
              <w:t>Pathway will provide clear point</w:t>
            </w:r>
            <w:r w:rsidR="00702E99">
              <w:rPr>
                <w:rFonts w:ascii="Tahoma" w:hAnsi="Tahoma" w:cs="Tahoma"/>
                <w:bCs/>
                <w:sz w:val="24"/>
                <w:szCs w:val="24"/>
              </w:rPr>
              <w:t xml:space="preserve">s of access </w:t>
            </w:r>
            <w:r>
              <w:rPr>
                <w:rFonts w:ascii="Tahoma" w:hAnsi="Tahoma" w:cs="Tahoma"/>
                <w:bCs/>
                <w:sz w:val="24"/>
                <w:szCs w:val="24"/>
              </w:rPr>
              <w:t>between services</w:t>
            </w:r>
            <w:r w:rsidR="00702E99">
              <w:rPr>
                <w:rFonts w:ascii="Tahoma" w:hAnsi="Tahoma" w:cs="Tahoma"/>
                <w:bCs/>
                <w:sz w:val="24"/>
                <w:szCs w:val="24"/>
              </w:rPr>
              <w:t xml:space="preserve"> to enable effective perinatal mental health interventions</w:t>
            </w:r>
          </w:p>
          <w:p w:rsidR="00873880" w:rsidRDefault="00871948" w:rsidP="00ED54AB">
            <w:pPr>
              <w:pStyle w:val="ListParagraph"/>
              <w:rPr>
                <w:rFonts w:ascii="Tahoma" w:hAnsi="Tahoma" w:cs="Tahoma"/>
                <w:bCs/>
                <w:sz w:val="24"/>
                <w:szCs w:val="24"/>
              </w:rPr>
            </w:pPr>
            <w:r>
              <w:rPr>
                <w:rFonts w:ascii="Tahoma" w:hAnsi="Tahoma" w:cs="Tahoma"/>
                <w:bCs/>
                <w:sz w:val="24"/>
                <w:szCs w:val="24"/>
              </w:rPr>
              <w:t xml:space="preserve">6.9.16 </w:t>
            </w:r>
            <w:r w:rsidR="00ED54AB" w:rsidRPr="00871948">
              <w:rPr>
                <w:rFonts w:ascii="Tahoma" w:hAnsi="Tahoma" w:cs="Tahoma"/>
                <w:bCs/>
                <w:sz w:val="24"/>
                <w:szCs w:val="24"/>
              </w:rPr>
              <w:t xml:space="preserve">7 June 2016 </w:t>
            </w:r>
            <w:r w:rsidRPr="00871948">
              <w:rPr>
                <w:rFonts w:ascii="Tahoma" w:hAnsi="Tahoma" w:cs="Tahoma"/>
                <w:bCs/>
                <w:sz w:val="24"/>
                <w:szCs w:val="24"/>
              </w:rPr>
              <w:t xml:space="preserve">– launch date </w:t>
            </w:r>
            <w:r w:rsidR="00ED54AB" w:rsidRPr="00871948">
              <w:rPr>
                <w:rFonts w:ascii="Tahoma" w:hAnsi="Tahoma" w:cs="Tahoma"/>
                <w:bCs/>
                <w:sz w:val="24"/>
                <w:szCs w:val="24"/>
              </w:rPr>
              <w:t>coincide</w:t>
            </w:r>
            <w:r>
              <w:rPr>
                <w:rFonts w:ascii="Tahoma" w:hAnsi="Tahoma" w:cs="Tahoma"/>
                <w:bCs/>
                <w:sz w:val="24"/>
                <w:szCs w:val="24"/>
              </w:rPr>
              <w:t>d</w:t>
            </w:r>
            <w:r w:rsidR="00ED54AB" w:rsidRPr="00871948">
              <w:rPr>
                <w:rFonts w:ascii="Tahoma" w:hAnsi="Tahoma" w:cs="Tahoma"/>
                <w:bCs/>
                <w:sz w:val="24"/>
                <w:szCs w:val="24"/>
              </w:rPr>
              <w:t xml:space="preserve"> with PNMH awareness week</w:t>
            </w:r>
          </w:p>
          <w:p w:rsidR="00871948" w:rsidRPr="00ED54AB" w:rsidRDefault="00871948" w:rsidP="00ED54AB">
            <w:pPr>
              <w:pStyle w:val="ListParagraph"/>
              <w:rPr>
                <w:rFonts w:ascii="Tahoma" w:hAnsi="Tahoma" w:cs="Tahoma"/>
                <w:bCs/>
                <w:sz w:val="24"/>
                <w:szCs w:val="24"/>
              </w:rPr>
            </w:pPr>
            <w:r>
              <w:rPr>
                <w:rFonts w:ascii="Tahoma" w:hAnsi="Tahoma" w:cs="Tahoma"/>
                <w:bCs/>
                <w:sz w:val="24"/>
                <w:szCs w:val="24"/>
              </w:rPr>
              <w:t xml:space="preserve">Pathway complete – awaiting sign off  by GWH – PNMH group continue to meet as networking group to monitor impact of pathway and review/update pathway. </w:t>
            </w:r>
          </w:p>
        </w:tc>
      </w:tr>
      <w:tr w:rsidR="003B729D" w:rsidRPr="00270215" w:rsidTr="00A14C6A">
        <w:trPr>
          <w:gridAfter w:val="1"/>
          <w:wAfter w:w="123" w:type="dxa"/>
        </w:trPr>
        <w:tc>
          <w:tcPr>
            <w:tcW w:w="14620" w:type="dxa"/>
            <w:gridSpan w:val="9"/>
            <w:shd w:val="clear" w:color="auto" w:fill="47485F"/>
          </w:tcPr>
          <w:p w:rsidR="003B729D" w:rsidRPr="00264F77" w:rsidRDefault="009046C4" w:rsidP="00264F77">
            <w:pPr>
              <w:tabs>
                <w:tab w:val="left" w:pos="2304"/>
                <w:tab w:val="center" w:pos="7192"/>
              </w:tabs>
              <w:rPr>
                <w:rFonts w:ascii="Tahoma" w:hAnsi="Tahoma" w:cs="Tahoma"/>
                <w:b/>
                <w:bCs/>
                <w:color w:val="FFFFFF" w:themeColor="background1"/>
                <w:sz w:val="24"/>
                <w:szCs w:val="24"/>
              </w:rPr>
            </w:pPr>
            <w:r w:rsidRPr="00270215">
              <w:rPr>
                <w:rFonts w:ascii="Tahoma" w:hAnsi="Tahoma" w:cs="Tahoma"/>
                <w:b/>
                <w:bCs/>
                <w:sz w:val="24"/>
                <w:szCs w:val="24"/>
              </w:rPr>
              <w:br w:type="page"/>
            </w:r>
            <w:r w:rsidR="00264F77" w:rsidRPr="00264F77">
              <w:rPr>
                <w:rFonts w:ascii="Tahoma" w:hAnsi="Tahoma" w:cs="Tahoma"/>
                <w:b/>
                <w:bCs/>
                <w:color w:val="FFFFFF" w:themeColor="background1"/>
                <w:sz w:val="24"/>
                <w:szCs w:val="24"/>
              </w:rPr>
              <w:tab/>
            </w:r>
            <w:r w:rsidR="00264F77" w:rsidRPr="00264F77">
              <w:rPr>
                <w:rFonts w:ascii="Tahoma" w:hAnsi="Tahoma" w:cs="Tahoma"/>
                <w:b/>
                <w:bCs/>
                <w:color w:val="FFFFFF" w:themeColor="background1"/>
                <w:sz w:val="24"/>
                <w:szCs w:val="24"/>
              </w:rPr>
              <w:tab/>
            </w:r>
            <w:r w:rsidR="003B729D" w:rsidRPr="00264F77">
              <w:rPr>
                <w:rFonts w:ascii="Tahoma" w:hAnsi="Tahoma" w:cs="Tahoma"/>
                <w:b/>
                <w:bCs/>
                <w:color w:val="FFFFFF" w:themeColor="background1"/>
                <w:sz w:val="24"/>
                <w:szCs w:val="24"/>
              </w:rPr>
              <w:t>2. Access to support before crisis point</w:t>
            </w:r>
          </w:p>
          <w:p w:rsidR="003B729D" w:rsidRPr="00270215" w:rsidRDefault="003B729D" w:rsidP="003B473D">
            <w:pPr>
              <w:rPr>
                <w:rFonts w:ascii="Tahoma" w:hAnsi="Tahoma" w:cs="Tahoma"/>
                <w:b/>
                <w:bCs/>
                <w:sz w:val="24"/>
                <w:szCs w:val="24"/>
              </w:rPr>
            </w:pPr>
          </w:p>
        </w:tc>
      </w:tr>
      <w:tr w:rsidR="007C44E0" w:rsidRPr="00270215" w:rsidTr="00A14C6A">
        <w:trPr>
          <w:gridAfter w:val="1"/>
          <w:wAfter w:w="123" w:type="dxa"/>
        </w:trPr>
        <w:tc>
          <w:tcPr>
            <w:tcW w:w="1541" w:type="dxa"/>
            <w:gridSpan w:val="3"/>
            <w:shd w:val="clear" w:color="auto" w:fill="61AEB5" w:themeFill="background2"/>
          </w:tcPr>
          <w:p w:rsidR="003B729D" w:rsidRPr="00264F77" w:rsidRDefault="003B729D" w:rsidP="003B473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416" w:type="dxa"/>
            <w:shd w:val="clear" w:color="auto" w:fill="61AEB5" w:themeFill="background2"/>
          </w:tcPr>
          <w:p w:rsidR="003B729D" w:rsidRPr="00264F77" w:rsidRDefault="003B729D" w:rsidP="003B473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955" w:type="dxa"/>
            <w:gridSpan w:val="2"/>
            <w:shd w:val="clear" w:color="auto" w:fill="61AEB5" w:themeFill="background2"/>
          </w:tcPr>
          <w:p w:rsidR="003B729D" w:rsidRPr="00264F77" w:rsidRDefault="003B729D" w:rsidP="003B473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728" w:type="dxa"/>
            <w:gridSpan w:val="2"/>
            <w:shd w:val="clear" w:color="auto" w:fill="61AEB5" w:themeFill="background2"/>
          </w:tcPr>
          <w:p w:rsidR="003B729D" w:rsidRPr="00264F77" w:rsidRDefault="003B729D" w:rsidP="003B473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5980" w:type="dxa"/>
            <w:shd w:val="clear" w:color="auto" w:fill="61AEB5" w:themeFill="background2"/>
          </w:tcPr>
          <w:p w:rsidR="003B729D" w:rsidRPr="00264F77" w:rsidRDefault="003B729D" w:rsidP="003B473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D820E2" w:rsidRPr="00270215" w:rsidTr="00A14C6A">
        <w:trPr>
          <w:gridAfter w:val="1"/>
          <w:wAfter w:w="123" w:type="dxa"/>
        </w:trPr>
        <w:tc>
          <w:tcPr>
            <w:tcW w:w="14620" w:type="dxa"/>
            <w:gridSpan w:val="9"/>
            <w:shd w:val="clear" w:color="auto" w:fill="BFDEE1" w:themeFill="background2" w:themeFillTint="66"/>
          </w:tcPr>
          <w:p w:rsidR="00D820E2" w:rsidRPr="00355C9C" w:rsidRDefault="00264F77" w:rsidP="00264F77">
            <w:pPr>
              <w:tabs>
                <w:tab w:val="left" w:pos="3536"/>
                <w:tab w:val="center" w:pos="7192"/>
              </w:tabs>
              <w:rPr>
                <w:rFonts w:ascii="Tahoma" w:hAnsi="Tahoma" w:cs="Tahoma"/>
                <w:b/>
                <w:bCs/>
                <w:szCs w:val="24"/>
              </w:rPr>
            </w:pPr>
            <w:r w:rsidRPr="00355C9C">
              <w:rPr>
                <w:rFonts w:ascii="Tahoma" w:hAnsi="Tahoma" w:cs="Tahoma"/>
                <w:b/>
                <w:szCs w:val="24"/>
              </w:rPr>
              <w:tab/>
            </w:r>
            <w:r w:rsidRPr="00355C9C">
              <w:rPr>
                <w:rFonts w:ascii="Tahoma" w:hAnsi="Tahoma" w:cs="Tahoma"/>
                <w:b/>
                <w:szCs w:val="24"/>
              </w:rPr>
              <w:tab/>
            </w:r>
            <w:r w:rsidR="00D820E2" w:rsidRPr="00355C9C">
              <w:rPr>
                <w:rFonts w:ascii="Tahoma" w:hAnsi="Tahoma" w:cs="Tahoma"/>
                <w:b/>
                <w:szCs w:val="24"/>
              </w:rPr>
              <w:t>Improve access to support via primary care</w:t>
            </w:r>
          </w:p>
        </w:tc>
      </w:tr>
      <w:tr w:rsidR="007C44E0" w:rsidRPr="00270215" w:rsidTr="00A14C6A">
        <w:trPr>
          <w:gridAfter w:val="1"/>
          <w:wAfter w:w="123" w:type="dxa"/>
        </w:trPr>
        <w:tc>
          <w:tcPr>
            <w:tcW w:w="1541" w:type="dxa"/>
            <w:gridSpan w:val="3"/>
          </w:tcPr>
          <w:p w:rsidR="003B729D" w:rsidRPr="00270215" w:rsidRDefault="003B729D" w:rsidP="00432C90">
            <w:pPr>
              <w:jc w:val="center"/>
              <w:rPr>
                <w:rFonts w:ascii="Tahoma" w:hAnsi="Tahoma" w:cs="Tahoma"/>
                <w:b/>
                <w:bCs/>
                <w:sz w:val="24"/>
                <w:szCs w:val="24"/>
              </w:rPr>
            </w:pPr>
          </w:p>
        </w:tc>
        <w:tc>
          <w:tcPr>
            <w:tcW w:w="2416" w:type="dxa"/>
          </w:tcPr>
          <w:p w:rsidR="003B729D" w:rsidRPr="00270215" w:rsidRDefault="003B729D" w:rsidP="00617FA2">
            <w:pPr>
              <w:rPr>
                <w:rFonts w:ascii="Tahoma" w:hAnsi="Tahoma" w:cs="Tahoma"/>
                <w:b/>
                <w:bCs/>
                <w:color w:val="808080" w:themeColor="background1" w:themeShade="80"/>
                <w:sz w:val="24"/>
                <w:szCs w:val="24"/>
              </w:rPr>
            </w:pPr>
          </w:p>
        </w:tc>
        <w:tc>
          <w:tcPr>
            <w:tcW w:w="1955" w:type="dxa"/>
            <w:gridSpan w:val="2"/>
          </w:tcPr>
          <w:p w:rsidR="003B729D" w:rsidRPr="00270215" w:rsidRDefault="003B729D" w:rsidP="00617FA2">
            <w:pPr>
              <w:rPr>
                <w:rFonts w:ascii="Tahoma" w:hAnsi="Tahoma" w:cs="Tahoma"/>
                <w:b/>
                <w:bCs/>
                <w:color w:val="808080" w:themeColor="background1" w:themeShade="80"/>
                <w:sz w:val="24"/>
                <w:szCs w:val="24"/>
              </w:rPr>
            </w:pPr>
          </w:p>
        </w:tc>
        <w:tc>
          <w:tcPr>
            <w:tcW w:w="2728" w:type="dxa"/>
            <w:gridSpan w:val="2"/>
          </w:tcPr>
          <w:p w:rsidR="00F71BFE" w:rsidRPr="00270215" w:rsidRDefault="00F71BFE" w:rsidP="006115AC">
            <w:pPr>
              <w:rPr>
                <w:rFonts w:ascii="Tahoma" w:hAnsi="Tahoma" w:cs="Tahoma"/>
                <w:b/>
                <w:bCs/>
                <w:color w:val="808080" w:themeColor="background1" w:themeShade="80"/>
                <w:sz w:val="24"/>
                <w:szCs w:val="24"/>
              </w:rPr>
            </w:pPr>
          </w:p>
        </w:tc>
        <w:tc>
          <w:tcPr>
            <w:tcW w:w="5980" w:type="dxa"/>
          </w:tcPr>
          <w:p w:rsidR="002C07D6" w:rsidRPr="009F28BD" w:rsidRDefault="002C07D6" w:rsidP="00617FA2">
            <w:pPr>
              <w:rPr>
                <w:rFonts w:ascii="Tahoma" w:hAnsi="Tahoma" w:cs="Tahoma"/>
                <w:bCs/>
                <w:sz w:val="24"/>
                <w:szCs w:val="24"/>
              </w:rPr>
            </w:pPr>
          </w:p>
        </w:tc>
      </w:tr>
      <w:tr w:rsidR="007C44E0" w:rsidRPr="00270215" w:rsidTr="00A14C6A">
        <w:trPr>
          <w:gridAfter w:val="1"/>
          <w:wAfter w:w="123" w:type="dxa"/>
        </w:trPr>
        <w:tc>
          <w:tcPr>
            <w:tcW w:w="1541" w:type="dxa"/>
            <w:gridSpan w:val="3"/>
          </w:tcPr>
          <w:p w:rsidR="00F71BFE" w:rsidRDefault="00F71BFE" w:rsidP="00432C90">
            <w:pPr>
              <w:jc w:val="center"/>
              <w:rPr>
                <w:rFonts w:ascii="Tahoma" w:hAnsi="Tahoma" w:cs="Tahoma"/>
                <w:b/>
                <w:bCs/>
                <w:sz w:val="24"/>
                <w:szCs w:val="24"/>
              </w:rPr>
            </w:pPr>
          </w:p>
        </w:tc>
        <w:tc>
          <w:tcPr>
            <w:tcW w:w="2416" w:type="dxa"/>
          </w:tcPr>
          <w:p w:rsidR="00F71BFE" w:rsidRDefault="00F71BFE" w:rsidP="00617FA2">
            <w:pPr>
              <w:rPr>
                <w:rFonts w:ascii="Tahoma" w:hAnsi="Tahoma" w:cs="Tahoma"/>
                <w:b/>
                <w:bCs/>
                <w:color w:val="808080" w:themeColor="background1" w:themeShade="80"/>
                <w:sz w:val="24"/>
                <w:szCs w:val="24"/>
              </w:rPr>
            </w:pPr>
          </w:p>
        </w:tc>
        <w:tc>
          <w:tcPr>
            <w:tcW w:w="1955" w:type="dxa"/>
            <w:gridSpan w:val="2"/>
          </w:tcPr>
          <w:p w:rsidR="001222AE" w:rsidRPr="001222AE" w:rsidRDefault="001222AE" w:rsidP="00617FA2">
            <w:pPr>
              <w:rPr>
                <w:rFonts w:ascii="Tahoma" w:hAnsi="Tahoma" w:cs="Tahoma"/>
                <w:bCs/>
                <w:color w:val="808080" w:themeColor="background1" w:themeShade="80"/>
                <w:sz w:val="24"/>
                <w:szCs w:val="24"/>
              </w:rPr>
            </w:pPr>
          </w:p>
        </w:tc>
        <w:tc>
          <w:tcPr>
            <w:tcW w:w="2728" w:type="dxa"/>
            <w:gridSpan w:val="2"/>
          </w:tcPr>
          <w:p w:rsidR="00F71BFE" w:rsidRPr="00655FBD" w:rsidRDefault="00F71BFE" w:rsidP="00617FA2">
            <w:pPr>
              <w:rPr>
                <w:rFonts w:ascii="Tahoma" w:hAnsi="Tahoma" w:cs="Tahoma"/>
                <w:bCs/>
                <w:color w:val="808080" w:themeColor="background1" w:themeShade="80"/>
                <w:sz w:val="24"/>
                <w:szCs w:val="24"/>
              </w:rPr>
            </w:pPr>
          </w:p>
        </w:tc>
        <w:tc>
          <w:tcPr>
            <w:tcW w:w="5980" w:type="dxa"/>
          </w:tcPr>
          <w:p w:rsidR="002C07D6" w:rsidRPr="002C07D6" w:rsidRDefault="002C07D6" w:rsidP="00444818">
            <w:pPr>
              <w:rPr>
                <w:rFonts w:ascii="Tahoma" w:hAnsi="Tahoma" w:cs="Tahoma"/>
                <w:bCs/>
                <w:sz w:val="24"/>
                <w:szCs w:val="24"/>
              </w:rPr>
            </w:pPr>
          </w:p>
        </w:tc>
      </w:tr>
      <w:tr w:rsidR="007C44E0" w:rsidRPr="00270215" w:rsidTr="00A14C6A">
        <w:trPr>
          <w:gridAfter w:val="1"/>
          <w:wAfter w:w="123" w:type="dxa"/>
        </w:trPr>
        <w:tc>
          <w:tcPr>
            <w:tcW w:w="1541" w:type="dxa"/>
            <w:gridSpan w:val="3"/>
          </w:tcPr>
          <w:p w:rsidR="00661AD9" w:rsidRDefault="00EC61DB" w:rsidP="00432C90">
            <w:pPr>
              <w:jc w:val="center"/>
              <w:rPr>
                <w:rFonts w:ascii="Tahoma" w:hAnsi="Tahoma" w:cs="Tahoma"/>
                <w:b/>
                <w:bCs/>
                <w:sz w:val="24"/>
                <w:szCs w:val="24"/>
              </w:rPr>
            </w:pPr>
            <w:r>
              <w:rPr>
                <w:rFonts w:ascii="Tahoma" w:hAnsi="Tahoma" w:cs="Tahoma"/>
                <w:b/>
                <w:bCs/>
                <w:sz w:val="24"/>
                <w:szCs w:val="24"/>
              </w:rPr>
              <w:t>23</w:t>
            </w:r>
          </w:p>
        </w:tc>
        <w:tc>
          <w:tcPr>
            <w:tcW w:w="2416" w:type="dxa"/>
          </w:tcPr>
          <w:p w:rsidR="00661AD9" w:rsidRPr="00661AD9" w:rsidRDefault="00661AD9" w:rsidP="00617FA2">
            <w:pPr>
              <w:rPr>
                <w:rFonts w:ascii="Tahoma" w:hAnsi="Tahoma" w:cs="Tahoma"/>
                <w:b/>
                <w:bCs/>
                <w:sz w:val="24"/>
                <w:szCs w:val="24"/>
              </w:rPr>
            </w:pPr>
            <w:r>
              <w:rPr>
                <w:rFonts w:ascii="Tahoma" w:hAnsi="Tahoma" w:cs="Tahoma"/>
                <w:b/>
                <w:bCs/>
                <w:sz w:val="24"/>
                <w:szCs w:val="24"/>
              </w:rPr>
              <w:t>Review service pathways between CAMHS and TaMHS to ensure seamless movement through services and address waiting times</w:t>
            </w:r>
          </w:p>
        </w:tc>
        <w:tc>
          <w:tcPr>
            <w:tcW w:w="1955" w:type="dxa"/>
            <w:gridSpan w:val="2"/>
          </w:tcPr>
          <w:p w:rsidR="00661AD9" w:rsidRPr="00661AD9" w:rsidRDefault="00232195" w:rsidP="00617FA2">
            <w:pPr>
              <w:rPr>
                <w:rFonts w:ascii="Tahoma" w:hAnsi="Tahoma" w:cs="Tahoma"/>
                <w:b/>
                <w:bCs/>
                <w:sz w:val="24"/>
                <w:szCs w:val="24"/>
              </w:rPr>
            </w:pPr>
            <w:r>
              <w:rPr>
                <w:rFonts w:ascii="Tahoma" w:hAnsi="Tahoma" w:cs="Tahoma"/>
                <w:bCs/>
                <w:sz w:val="24"/>
                <w:szCs w:val="24"/>
              </w:rPr>
              <w:t>December</w:t>
            </w:r>
            <w:r w:rsidR="00707223">
              <w:rPr>
                <w:rFonts w:ascii="Tahoma" w:hAnsi="Tahoma" w:cs="Tahoma"/>
                <w:bCs/>
                <w:sz w:val="24"/>
                <w:szCs w:val="24"/>
              </w:rPr>
              <w:t xml:space="preserve"> 2016</w:t>
            </w:r>
          </w:p>
        </w:tc>
        <w:tc>
          <w:tcPr>
            <w:tcW w:w="2728" w:type="dxa"/>
            <w:gridSpan w:val="2"/>
          </w:tcPr>
          <w:p w:rsidR="00661AD9" w:rsidRPr="00661AD9" w:rsidRDefault="00655FBD" w:rsidP="00655FBD">
            <w:pPr>
              <w:rPr>
                <w:rFonts w:ascii="Tahoma" w:hAnsi="Tahoma" w:cs="Tahoma"/>
                <w:b/>
                <w:bCs/>
                <w:sz w:val="24"/>
                <w:szCs w:val="24"/>
              </w:rPr>
            </w:pPr>
            <w:r>
              <w:rPr>
                <w:rFonts w:ascii="Tahoma" w:hAnsi="Tahoma" w:cs="Tahoma"/>
                <w:bCs/>
                <w:sz w:val="24"/>
                <w:szCs w:val="24"/>
              </w:rPr>
              <w:t>Children &amp; Families Commissioner, Service Manager, CAMHS,</w:t>
            </w:r>
            <w:r w:rsidR="00661AD9">
              <w:rPr>
                <w:rFonts w:ascii="Tahoma" w:hAnsi="Tahoma" w:cs="Tahoma"/>
                <w:bCs/>
                <w:sz w:val="24"/>
                <w:szCs w:val="24"/>
              </w:rPr>
              <w:t xml:space="preserve"> (Oxford </w:t>
            </w:r>
            <w:r>
              <w:rPr>
                <w:rFonts w:ascii="Tahoma" w:hAnsi="Tahoma" w:cs="Tahoma"/>
                <w:bCs/>
                <w:sz w:val="24"/>
                <w:szCs w:val="24"/>
              </w:rPr>
              <w:t>Health), Swindon Borough Council</w:t>
            </w:r>
          </w:p>
        </w:tc>
        <w:tc>
          <w:tcPr>
            <w:tcW w:w="5980" w:type="dxa"/>
          </w:tcPr>
          <w:p w:rsidR="00543992" w:rsidRPr="00492891" w:rsidRDefault="00655FBD" w:rsidP="00492891">
            <w:pPr>
              <w:pStyle w:val="ListParagraph"/>
              <w:numPr>
                <w:ilvl w:val="0"/>
                <w:numId w:val="17"/>
              </w:numPr>
              <w:rPr>
                <w:rFonts w:ascii="Tahoma" w:hAnsi="Tahoma" w:cs="Tahoma"/>
                <w:bCs/>
                <w:sz w:val="24"/>
                <w:szCs w:val="24"/>
              </w:rPr>
            </w:pPr>
            <w:r w:rsidRPr="00492891">
              <w:rPr>
                <w:rFonts w:ascii="Tahoma" w:hAnsi="Tahoma" w:cs="Tahoma"/>
                <w:bCs/>
                <w:sz w:val="24"/>
                <w:szCs w:val="24"/>
              </w:rPr>
              <w:t xml:space="preserve">Improved waiting times and seamless flow through single point </w:t>
            </w:r>
            <w:r w:rsidR="009F28BD" w:rsidRPr="00492891">
              <w:rPr>
                <w:rFonts w:ascii="Tahoma" w:hAnsi="Tahoma" w:cs="Tahoma"/>
                <w:bCs/>
                <w:sz w:val="24"/>
                <w:szCs w:val="24"/>
              </w:rPr>
              <w:t>of access service</w:t>
            </w:r>
          </w:p>
          <w:p w:rsidR="009F28BD" w:rsidRDefault="009F28BD" w:rsidP="00492891">
            <w:pPr>
              <w:pStyle w:val="ListParagraph"/>
              <w:numPr>
                <w:ilvl w:val="0"/>
                <w:numId w:val="17"/>
              </w:numPr>
              <w:rPr>
                <w:rFonts w:ascii="Tahoma" w:hAnsi="Tahoma" w:cs="Tahoma"/>
                <w:bCs/>
                <w:sz w:val="24"/>
                <w:szCs w:val="24"/>
              </w:rPr>
            </w:pPr>
            <w:r w:rsidRPr="00492891">
              <w:rPr>
                <w:rFonts w:ascii="Tahoma" w:hAnsi="Tahoma" w:cs="Tahoma"/>
                <w:bCs/>
                <w:sz w:val="24"/>
                <w:szCs w:val="24"/>
              </w:rPr>
              <w:t>TaMHS is SPA – service under pressure – requires analysis to free up capacity</w:t>
            </w:r>
          </w:p>
          <w:p w:rsidR="00444818" w:rsidRDefault="00444818" w:rsidP="00492891">
            <w:pPr>
              <w:pStyle w:val="ListParagraph"/>
              <w:numPr>
                <w:ilvl w:val="0"/>
                <w:numId w:val="17"/>
              </w:numPr>
              <w:rPr>
                <w:rFonts w:ascii="Tahoma" w:hAnsi="Tahoma" w:cs="Tahoma"/>
                <w:bCs/>
                <w:sz w:val="24"/>
                <w:szCs w:val="24"/>
              </w:rPr>
            </w:pPr>
            <w:r>
              <w:rPr>
                <w:rFonts w:ascii="Tahoma" w:hAnsi="Tahoma" w:cs="Tahoma"/>
                <w:bCs/>
                <w:sz w:val="24"/>
                <w:szCs w:val="24"/>
              </w:rPr>
              <w:t>17.02.16 – update – proposed CAMHS/TaMHS joint working – aw</w:t>
            </w:r>
            <w:r w:rsidR="00BC7ED9">
              <w:rPr>
                <w:rFonts w:ascii="Tahoma" w:hAnsi="Tahoma" w:cs="Tahoma"/>
                <w:bCs/>
                <w:sz w:val="24"/>
                <w:szCs w:val="24"/>
              </w:rPr>
              <w:t>aiting outcome of Transition</w:t>
            </w:r>
            <w:r>
              <w:rPr>
                <w:rFonts w:ascii="Tahoma" w:hAnsi="Tahoma" w:cs="Tahoma"/>
                <w:bCs/>
                <w:sz w:val="24"/>
                <w:szCs w:val="24"/>
              </w:rPr>
              <w:t xml:space="preserve"> group plan regarding patient flows</w:t>
            </w:r>
          </w:p>
          <w:p w:rsidR="002C07D6" w:rsidRDefault="002C07D6" w:rsidP="002C07D6">
            <w:pPr>
              <w:pStyle w:val="ListParagraph"/>
              <w:rPr>
                <w:rFonts w:ascii="Tahoma" w:hAnsi="Tahoma" w:cs="Tahoma"/>
                <w:bCs/>
                <w:sz w:val="24"/>
                <w:szCs w:val="24"/>
              </w:rPr>
            </w:pPr>
          </w:p>
          <w:p w:rsidR="002C07D6" w:rsidRPr="00444818" w:rsidRDefault="00D25BBC" w:rsidP="00444818">
            <w:pPr>
              <w:rPr>
                <w:rFonts w:ascii="Tahoma" w:hAnsi="Tahoma" w:cs="Tahoma"/>
                <w:bCs/>
                <w:color w:val="FF0000"/>
                <w:sz w:val="24"/>
                <w:szCs w:val="24"/>
              </w:rPr>
            </w:pPr>
            <w:r w:rsidRPr="00707223">
              <w:rPr>
                <w:rFonts w:ascii="Tahoma" w:hAnsi="Tahoma" w:cs="Tahoma"/>
                <w:bCs/>
                <w:color w:val="FF0000"/>
                <w:sz w:val="24"/>
                <w:szCs w:val="24"/>
              </w:rPr>
              <w:t xml:space="preserve">Action: </w:t>
            </w:r>
            <w:r w:rsidR="00444818">
              <w:rPr>
                <w:rFonts w:ascii="Tahoma" w:hAnsi="Tahoma" w:cs="Tahoma"/>
                <w:bCs/>
                <w:color w:val="FF0000"/>
                <w:sz w:val="24"/>
                <w:szCs w:val="24"/>
              </w:rPr>
              <w:t xml:space="preserve">update at </w:t>
            </w:r>
            <w:r w:rsidR="00BC7ED9">
              <w:rPr>
                <w:rFonts w:ascii="Tahoma" w:hAnsi="Tahoma" w:cs="Tahoma"/>
                <w:bCs/>
                <w:color w:val="FF0000"/>
                <w:sz w:val="24"/>
                <w:szCs w:val="24"/>
              </w:rPr>
              <w:t>next meeting from Transition</w:t>
            </w:r>
            <w:r w:rsidR="00444818">
              <w:rPr>
                <w:rFonts w:ascii="Tahoma" w:hAnsi="Tahoma" w:cs="Tahoma"/>
                <w:bCs/>
                <w:color w:val="FF0000"/>
                <w:sz w:val="24"/>
                <w:szCs w:val="24"/>
              </w:rPr>
              <w:t xml:space="preserve"> Group work</w:t>
            </w:r>
          </w:p>
        </w:tc>
      </w:tr>
      <w:tr w:rsidR="007C44E0" w:rsidRPr="00270215" w:rsidTr="00A14C6A">
        <w:trPr>
          <w:gridAfter w:val="1"/>
          <w:wAfter w:w="123" w:type="dxa"/>
        </w:trPr>
        <w:tc>
          <w:tcPr>
            <w:tcW w:w="1541" w:type="dxa"/>
            <w:gridSpan w:val="3"/>
          </w:tcPr>
          <w:p w:rsidR="00655FBD" w:rsidRDefault="00655FBD" w:rsidP="00432C90">
            <w:pPr>
              <w:jc w:val="center"/>
              <w:rPr>
                <w:rFonts w:ascii="Tahoma" w:hAnsi="Tahoma" w:cs="Tahoma"/>
                <w:b/>
                <w:bCs/>
                <w:sz w:val="24"/>
                <w:szCs w:val="24"/>
              </w:rPr>
            </w:pPr>
          </w:p>
        </w:tc>
        <w:tc>
          <w:tcPr>
            <w:tcW w:w="2416" w:type="dxa"/>
          </w:tcPr>
          <w:p w:rsidR="00655FBD" w:rsidRDefault="00655FBD" w:rsidP="00617FA2">
            <w:pPr>
              <w:rPr>
                <w:rFonts w:ascii="Tahoma" w:hAnsi="Tahoma" w:cs="Tahoma"/>
                <w:b/>
                <w:bCs/>
                <w:sz w:val="24"/>
                <w:szCs w:val="24"/>
              </w:rPr>
            </w:pPr>
          </w:p>
        </w:tc>
        <w:tc>
          <w:tcPr>
            <w:tcW w:w="1955" w:type="dxa"/>
            <w:gridSpan w:val="2"/>
          </w:tcPr>
          <w:p w:rsidR="00655FBD" w:rsidRDefault="00655FBD" w:rsidP="00617FA2">
            <w:pPr>
              <w:rPr>
                <w:rFonts w:ascii="Tahoma" w:hAnsi="Tahoma" w:cs="Tahoma"/>
                <w:bCs/>
                <w:sz w:val="24"/>
                <w:szCs w:val="24"/>
              </w:rPr>
            </w:pPr>
          </w:p>
        </w:tc>
        <w:tc>
          <w:tcPr>
            <w:tcW w:w="2728" w:type="dxa"/>
            <w:gridSpan w:val="2"/>
          </w:tcPr>
          <w:p w:rsidR="00655FBD" w:rsidRDefault="00655FBD" w:rsidP="00655FBD">
            <w:pPr>
              <w:rPr>
                <w:rFonts w:ascii="Tahoma" w:hAnsi="Tahoma" w:cs="Tahoma"/>
                <w:bCs/>
                <w:sz w:val="24"/>
                <w:szCs w:val="24"/>
              </w:rPr>
            </w:pPr>
          </w:p>
        </w:tc>
        <w:tc>
          <w:tcPr>
            <w:tcW w:w="5980" w:type="dxa"/>
          </w:tcPr>
          <w:p w:rsidR="002C07D6" w:rsidRPr="00492891" w:rsidRDefault="002C07D6" w:rsidP="00232195">
            <w:pPr>
              <w:rPr>
                <w:rFonts w:ascii="Tahoma" w:hAnsi="Tahoma" w:cs="Tahoma"/>
                <w:bCs/>
                <w:sz w:val="24"/>
                <w:szCs w:val="24"/>
              </w:rPr>
            </w:pPr>
          </w:p>
        </w:tc>
      </w:tr>
      <w:tr w:rsidR="00D820E2" w:rsidRPr="00270215" w:rsidTr="00A14C6A">
        <w:trPr>
          <w:gridAfter w:val="1"/>
          <w:wAfter w:w="123" w:type="dxa"/>
        </w:trPr>
        <w:tc>
          <w:tcPr>
            <w:tcW w:w="14620" w:type="dxa"/>
            <w:gridSpan w:val="9"/>
            <w:shd w:val="clear" w:color="auto" w:fill="BFDEE1" w:themeFill="background2" w:themeFillTint="66"/>
          </w:tcPr>
          <w:p w:rsidR="00D820E2" w:rsidRPr="00355C9C" w:rsidRDefault="00D820E2" w:rsidP="00432C90">
            <w:pPr>
              <w:tabs>
                <w:tab w:val="left" w:pos="3472"/>
                <w:tab w:val="center" w:pos="7192"/>
              </w:tabs>
              <w:jc w:val="center"/>
              <w:rPr>
                <w:rFonts w:ascii="Tahoma" w:hAnsi="Tahoma" w:cs="Tahoma"/>
                <w:b/>
                <w:bCs/>
                <w:color w:val="47485F" w:themeColor="text1"/>
                <w:szCs w:val="24"/>
              </w:rPr>
            </w:pPr>
            <w:r w:rsidRPr="00355C9C">
              <w:rPr>
                <w:rFonts w:ascii="Tahoma" w:hAnsi="Tahoma" w:cs="Tahoma"/>
                <w:b/>
                <w:color w:val="47485F" w:themeColor="text1"/>
                <w:szCs w:val="24"/>
              </w:rPr>
              <w:t>Improve access to and experience of mental health services</w:t>
            </w:r>
          </w:p>
        </w:tc>
      </w:tr>
      <w:tr w:rsidR="00432C90" w:rsidRPr="00270215" w:rsidTr="00A14C6A">
        <w:trPr>
          <w:gridAfter w:val="1"/>
          <w:wAfter w:w="123" w:type="dxa"/>
          <w:trHeight w:val="542"/>
        </w:trPr>
        <w:tc>
          <w:tcPr>
            <w:tcW w:w="14620" w:type="dxa"/>
            <w:gridSpan w:val="9"/>
            <w:shd w:val="clear" w:color="auto" w:fill="47485F" w:themeFill="text1"/>
          </w:tcPr>
          <w:p w:rsidR="00432C90" w:rsidRPr="00264F77" w:rsidRDefault="00432C90" w:rsidP="00432C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3. Urgent and emergency access to crisis care</w:t>
            </w:r>
          </w:p>
          <w:p w:rsidR="00432C90" w:rsidRPr="00264F77" w:rsidRDefault="00432C90" w:rsidP="00432C90">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jc w:val="center"/>
              <w:rPr>
                <w:rFonts w:ascii="Tahoma" w:hAnsi="Tahoma" w:cs="Tahoma"/>
                <w:b/>
                <w:bCs/>
                <w:color w:val="FFFFFF" w:themeColor="background1"/>
                <w:sz w:val="24"/>
                <w:szCs w:val="24"/>
              </w:rPr>
            </w:pPr>
          </w:p>
        </w:tc>
      </w:tr>
      <w:tr w:rsidR="007C44E0" w:rsidRPr="00270215" w:rsidTr="00A14C6A">
        <w:trPr>
          <w:gridAfter w:val="1"/>
          <w:wAfter w:w="123" w:type="dxa"/>
        </w:trPr>
        <w:tc>
          <w:tcPr>
            <w:tcW w:w="1541" w:type="dxa"/>
            <w:gridSpan w:val="3"/>
            <w:shd w:val="clear" w:color="auto" w:fill="61AEB5" w:themeFill="background2"/>
          </w:tcPr>
          <w:p w:rsidR="00432C90" w:rsidRPr="00264F77" w:rsidRDefault="00432C90" w:rsidP="00432C90">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416" w:type="dxa"/>
            <w:shd w:val="clear" w:color="auto" w:fill="61AEB5" w:themeFill="background2"/>
          </w:tcPr>
          <w:p w:rsidR="00432C90" w:rsidRPr="00264F77" w:rsidRDefault="00432C90" w:rsidP="00432C90">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955" w:type="dxa"/>
            <w:gridSpan w:val="2"/>
            <w:shd w:val="clear" w:color="auto" w:fill="61AEB5" w:themeFill="background2"/>
          </w:tcPr>
          <w:p w:rsidR="00432C90" w:rsidRPr="00264F77" w:rsidRDefault="00432C90" w:rsidP="00432C90">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728" w:type="dxa"/>
            <w:gridSpan w:val="2"/>
            <w:shd w:val="clear" w:color="auto" w:fill="61AEB5" w:themeFill="background2"/>
          </w:tcPr>
          <w:p w:rsidR="00432C90" w:rsidRPr="00264F77" w:rsidRDefault="00432C90" w:rsidP="00432C90">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5980" w:type="dxa"/>
            <w:shd w:val="clear" w:color="auto" w:fill="61AEB5" w:themeFill="background2"/>
          </w:tcPr>
          <w:p w:rsidR="00432C90" w:rsidRPr="00264F77" w:rsidRDefault="00432C90" w:rsidP="00432C90">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432C90" w:rsidRPr="00270215" w:rsidTr="00A14C6A">
        <w:trPr>
          <w:gridAfter w:val="1"/>
          <w:wAfter w:w="123" w:type="dxa"/>
        </w:trPr>
        <w:tc>
          <w:tcPr>
            <w:tcW w:w="14620" w:type="dxa"/>
            <w:gridSpan w:val="9"/>
            <w:shd w:val="clear" w:color="auto" w:fill="BFDEE1" w:themeFill="background2" w:themeFillTint="66"/>
          </w:tcPr>
          <w:p w:rsidR="00432C90" w:rsidRPr="00355C9C" w:rsidRDefault="00432C90" w:rsidP="00432C90">
            <w:pPr>
              <w:jc w:val="center"/>
              <w:rPr>
                <w:rFonts w:ascii="Tahoma" w:hAnsi="Tahoma" w:cs="Tahoma"/>
                <w:b/>
                <w:bCs/>
                <w:szCs w:val="24"/>
              </w:rPr>
            </w:pPr>
            <w:r w:rsidRPr="00355C9C">
              <w:rPr>
                <w:rFonts w:ascii="Tahoma" w:hAnsi="Tahoma" w:cs="Tahoma"/>
                <w:b/>
                <w:szCs w:val="24"/>
              </w:rPr>
              <w:t>Improve NHS emergency response to mental health crisis</w:t>
            </w:r>
          </w:p>
        </w:tc>
      </w:tr>
      <w:tr w:rsidR="00432C90" w:rsidRPr="00270215" w:rsidTr="00A14C6A">
        <w:trPr>
          <w:gridAfter w:val="1"/>
          <w:wAfter w:w="123" w:type="dxa"/>
        </w:trPr>
        <w:tc>
          <w:tcPr>
            <w:tcW w:w="14620" w:type="dxa"/>
            <w:gridSpan w:val="9"/>
            <w:shd w:val="clear" w:color="auto" w:fill="BFDEE1" w:themeFill="background2" w:themeFillTint="66"/>
          </w:tcPr>
          <w:p w:rsidR="00432C90" w:rsidRPr="00355C9C" w:rsidRDefault="00432C90" w:rsidP="00432C90">
            <w:pPr>
              <w:jc w:val="center"/>
              <w:rPr>
                <w:rFonts w:ascii="Tahoma" w:hAnsi="Tahoma" w:cs="Tahoma"/>
                <w:b/>
                <w:bCs/>
                <w:szCs w:val="24"/>
              </w:rPr>
            </w:pPr>
            <w:r w:rsidRPr="00355C9C">
              <w:rPr>
                <w:rFonts w:ascii="Tahoma" w:hAnsi="Tahoma" w:cs="Tahoma"/>
                <w:b/>
                <w:szCs w:val="24"/>
              </w:rPr>
              <w:t>Social services’ contribution to mental health crisis services</w:t>
            </w:r>
          </w:p>
        </w:tc>
      </w:tr>
      <w:tr w:rsidR="00510527" w:rsidRPr="00270215" w:rsidTr="00A14C6A">
        <w:trPr>
          <w:gridAfter w:val="1"/>
          <w:wAfter w:w="123" w:type="dxa"/>
        </w:trPr>
        <w:tc>
          <w:tcPr>
            <w:tcW w:w="14620" w:type="dxa"/>
            <w:gridSpan w:val="9"/>
            <w:shd w:val="clear" w:color="auto" w:fill="BFDEE1" w:themeFill="background2" w:themeFillTint="66"/>
          </w:tcPr>
          <w:p w:rsidR="00510527" w:rsidRPr="00355C9C" w:rsidRDefault="00510527" w:rsidP="00432C90">
            <w:pPr>
              <w:jc w:val="center"/>
              <w:rPr>
                <w:rFonts w:ascii="Tahoma" w:hAnsi="Tahoma" w:cs="Tahoma"/>
                <w:b/>
                <w:szCs w:val="24"/>
              </w:rPr>
            </w:pPr>
          </w:p>
        </w:tc>
      </w:tr>
    </w:tbl>
    <w:p w:rsidR="00C1029D" w:rsidRPr="00F848CC" w:rsidRDefault="00510527" w:rsidP="00F848CC">
      <w:pPr>
        <w:spacing w:after="0" w:line="240" w:lineRule="auto"/>
        <w:textAlignment w:val="center"/>
        <w:rPr>
          <w:rFonts w:ascii="Tahoma" w:eastAsia="Times New Roman" w:hAnsi="Tahoma" w:cs="Tahoma"/>
          <w:sz w:val="24"/>
          <w:szCs w:val="24"/>
          <w:lang w:eastAsia="en-GB"/>
        </w:rPr>
      </w:pPr>
      <w:r>
        <w:rPr>
          <w:rFonts w:ascii="Tahoma" w:eastAsia="Times New Roman" w:hAnsi="Tahoma" w:cs="Tahoma"/>
          <w:sz w:val="24"/>
          <w:szCs w:val="24"/>
          <w:lang w:eastAsia="en-GB"/>
        </w:rPr>
        <w:t xml:space="preserve">See also number 63 - </w:t>
      </w:r>
      <w:r>
        <w:rPr>
          <w:rFonts w:ascii="Tahoma" w:hAnsi="Tahoma" w:cs="Tahoma"/>
          <w:b/>
          <w:bCs/>
          <w:sz w:val="24"/>
          <w:szCs w:val="24"/>
        </w:rPr>
        <w:t>Consultation document regarding changes to PoS across Swindon and Wiltshire</w:t>
      </w:r>
    </w:p>
    <w:tbl>
      <w:tblPr>
        <w:tblStyle w:val="TableGrid"/>
        <w:tblW w:w="14601" w:type="dxa"/>
        <w:tblInd w:w="-34" w:type="dxa"/>
        <w:tblLook w:val="04A0" w:firstRow="1" w:lastRow="0" w:firstColumn="1" w:lastColumn="0" w:noHBand="0" w:noVBand="1"/>
      </w:tblPr>
      <w:tblGrid>
        <w:gridCol w:w="7"/>
        <w:gridCol w:w="1481"/>
        <w:gridCol w:w="2483"/>
        <w:gridCol w:w="1580"/>
        <w:gridCol w:w="250"/>
        <w:gridCol w:w="2494"/>
        <w:gridCol w:w="6306"/>
      </w:tblGrid>
      <w:tr w:rsidR="00D820E2" w:rsidRPr="00264F77" w:rsidTr="0086693D">
        <w:trPr>
          <w:gridBefore w:val="1"/>
          <w:wBefore w:w="7" w:type="dxa"/>
        </w:trPr>
        <w:tc>
          <w:tcPr>
            <w:tcW w:w="14594" w:type="dxa"/>
            <w:gridSpan w:val="6"/>
            <w:shd w:val="clear" w:color="auto" w:fill="47485F" w:themeFill="text1"/>
          </w:tcPr>
          <w:p w:rsidR="00D820E2" w:rsidRPr="00264F77" w:rsidRDefault="00D820E2" w:rsidP="00617FA2">
            <w:pPr>
              <w:autoSpaceDE w:val="0"/>
              <w:autoSpaceDN w:val="0"/>
              <w:adjustRightInd w:val="0"/>
              <w:jc w:val="center"/>
              <w:rPr>
                <w:rFonts w:ascii="Tahoma" w:hAnsi="Tahoma" w:cs="Tahoma"/>
                <w:b/>
                <w:color w:val="FFFFFF" w:themeColor="background1"/>
                <w:sz w:val="24"/>
                <w:szCs w:val="24"/>
              </w:rPr>
            </w:pPr>
            <w:r w:rsidRPr="00264F77">
              <w:rPr>
                <w:rFonts w:ascii="Tahoma" w:hAnsi="Tahoma" w:cs="Tahoma"/>
                <w:b/>
                <w:color w:val="FFFFFF" w:themeColor="background1"/>
                <w:sz w:val="24"/>
                <w:szCs w:val="24"/>
              </w:rPr>
              <w:t>Improved quality of response when people are detained under Section 135 and 136</w:t>
            </w:r>
          </w:p>
          <w:p w:rsidR="00D820E2" w:rsidRPr="00264F77" w:rsidRDefault="00D820E2" w:rsidP="00617FA2">
            <w:p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of the Mental Health Act 1983</w:t>
            </w:r>
          </w:p>
        </w:tc>
      </w:tr>
      <w:tr w:rsidR="00510527" w:rsidRPr="00270215" w:rsidTr="0086693D">
        <w:tc>
          <w:tcPr>
            <w:tcW w:w="1575" w:type="dxa"/>
            <w:gridSpan w:val="2"/>
          </w:tcPr>
          <w:p w:rsidR="00175EB7" w:rsidRPr="00270215" w:rsidRDefault="00FE1AE9" w:rsidP="00175EB7">
            <w:pPr>
              <w:rPr>
                <w:rFonts w:ascii="Tahoma" w:hAnsi="Tahoma" w:cs="Tahoma"/>
                <w:b/>
                <w:bCs/>
                <w:sz w:val="24"/>
                <w:szCs w:val="24"/>
              </w:rPr>
            </w:pPr>
            <w:r>
              <w:rPr>
                <w:rFonts w:ascii="Tahoma" w:hAnsi="Tahoma" w:cs="Tahoma"/>
                <w:b/>
                <w:bCs/>
                <w:sz w:val="24"/>
                <w:szCs w:val="24"/>
              </w:rPr>
              <w:t xml:space="preserve">      </w:t>
            </w:r>
            <w:r w:rsidR="00EC61DB">
              <w:rPr>
                <w:rFonts w:ascii="Tahoma" w:hAnsi="Tahoma" w:cs="Tahoma"/>
                <w:b/>
                <w:bCs/>
                <w:sz w:val="24"/>
                <w:szCs w:val="24"/>
              </w:rPr>
              <w:t>38</w:t>
            </w:r>
          </w:p>
        </w:tc>
        <w:tc>
          <w:tcPr>
            <w:tcW w:w="2540" w:type="dxa"/>
          </w:tcPr>
          <w:p w:rsidR="00175EB7" w:rsidRPr="00270215" w:rsidRDefault="000033B3" w:rsidP="00175EB7">
            <w:pPr>
              <w:rPr>
                <w:rFonts w:ascii="Tahoma" w:hAnsi="Tahoma" w:cs="Tahoma"/>
                <w:b/>
                <w:bCs/>
                <w:sz w:val="24"/>
                <w:szCs w:val="24"/>
              </w:rPr>
            </w:pPr>
            <w:r>
              <w:rPr>
                <w:rFonts w:ascii="Tahoma" w:hAnsi="Tahoma" w:cs="Tahoma"/>
                <w:b/>
                <w:bCs/>
                <w:sz w:val="24"/>
                <w:szCs w:val="24"/>
              </w:rPr>
              <w:t>Monitor police response to Children and young people under section and ensure that they are taken to a place of safety</w:t>
            </w:r>
            <w:r w:rsidR="00187519">
              <w:rPr>
                <w:rFonts w:ascii="Tahoma" w:hAnsi="Tahoma" w:cs="Tahoma"/>
                <w:b/>
                <w:bCs/>
                <w:sz w:val="24"/>
                <w:szCs w:val="24"/>
              </w:rPr>
              <w:t xml:space="preserve"> – agreed process following changes to S 135/36</w:t>
            </w:r>
          </w:p>
        </w:tc>
        <w:tc>
          <w:tcPr>
            <w:tcW w:w="1831" w:type="dxa"/>
            <w:gridSpan w:val="2"/>
          </w:tcPr>
          <w:p w:rsidR="00187519" w:rsidRPr="00187519" w:rsidRDefault="00187519" w:rsidP="00277026">
            <w:pPr>
              <w:rPr>
                <w:rFonts w:ascii="Tahoma" w:hAnsi="Tahoma" w:cs="Tahoma"/>
                <w:bCs/>
                <w:sz w:val="24"/>
                <w:szCs w:val="24"/>
              </w:rPr>
            </w:pPr>
            <w:r>
              <w:rPr>
                <w:rFonts w:ascii="Tahoma" w:hAnsi="Tahoma" w:cs="Tahoma"/>
                <w:bCs/>
                <w:sz w:val="24"/>
                <w:szCs w:val="24"/>
              </w:rPr>
              <w:t>December 201</w:t>
            </w:r>
            <w:r w:rsidR="00277026">
              <w:rPr>
                <w:rFonts w:ascii="Tahoma" w:hAnsi="Tahoma" w:cs="Tahoma"/>
                <w:bCs/>
                <w:sz w:val="24"/>
                <w:szCs w:val="24"/>
              </w:rPr>
              <w:t>6</w:t>
            </w:r>
          </w:p>
        </w:tc>
        <w:tc>
          <w:tcPr>
            <w:tcW w:w="2008" w:type="dxa"/>
          </w:tcPr>
          <w:p w:rsidR="00175EB7" w:rsidRPr="00270215" w:rsidRDefault="000033B3" w:rsidP="00175EB7">
            <w:pPr>
              <w:rPr>
                <w:rFonts w:ascii="Tahoma" w:hAnsi="Tahoma" w:cs="Tahoma"/>
                <w:b/>
                <w:bCs/>
                <w:sz w:val="24"/>
                <w:szCs w:val="24"/>
              </w:rPr>
            </w:pPr>
            <w:r>
              <w:rPr>
                <w:rFonts w:ascii="Tahoma" w:hAnsi="Tahoma" w:cs="Tahoma"/>
                <w:bCs/>
                <w:sz w:val="24"/>
                <w:szCs w:val="24"/>
              </w:rPr>
              <w:t>Mental Health Liaison Officer (Wiltshire Police) and Service Manager, CAMHS (Oxford Health)</w:t>
            </w:r>
            <w:r w:rsidR="00277026">
              <w:rPr>
                <w:rFonts w:ascii="Tahoma" w:hAnsi="Tahoma" w:cs="Tahoma"/>
                <w:bCs/>
                <w:sz w:val="24"/>
                <w:szCs w:val="24"/>
              </w:rPr>
              <w:t>Wilts/Swindon CCGs</w:t>
            </w:r>
          </w:p>
        </w:tc>
        <w:tc>
          <w:tcPr>
            <w:tcW w:w="6647" w:type="dxa"/>
          </w:tcPr>
          <w:p w:rsidR="00175EB7" w:rsidRDefault="000033B3" w:rsidP="00175EB7">
            <w:pPr>
              <w:rPr>
                <w:rFonts w:ascii="Tahoma" w:hAnsi="Tahoma" w:cs="Tahoma"/>
                <w:bCs/>
                <w:sz w:val="24"/>
                <w:szCs w:val="24"/>
              </w:rPr>
            </w:pPr>
            <w:r w:rsidRPr="000033B3">
              <w:rPr>
                <w:rFonts w:ascii="Tahoma" w:hAnsi="Tahoma" w:cs="Tahoma"/>
                <w:bCs/>
                <w:sz w:val="24"/>
                <w:szCs w:val="24"/>
              </w:rPr>
              <w:t>Ensure children and young people under</w:t>
            </w:r>
            <w:r w:rsidR="00187519">
              <w:rPr>
                <w:rFonts w:ascii="Tahoma" w:hAnsi="Tahoma" w:cs="Tahoma"/>
                <w:bCs/>
                <w:sz w:val="24"/>
                <w:szCs w:val="24"/>
              </w:rPr>
              <w:t xml:space="preserve"> MHA S</w:t>
            </w:r>
            <w:r w:rsidRPr="000033B3">
              <w:rPr>
                <w:rFonts w:ascii="Tahoma" w:hAnsi="Tahoma" w:cs="Tahoma"/>
                <w:bCs/>
                <w:sz w:val="24"/>
                <w:szCs w:val="24"/>
              </w:rPr>
              <w:t>ection are taken to an appropriate place o</w:t>
            </w:r>
            <w:r w:rsidR="00187519">
              <w:rPr>
                <w:rFonts w:ascii="Tahoma" w:hAnsi="Tahoma" w:cs="Tahoma"/>
                <w:bCs/>
                <w:sz w:val="24"/>
                <w:szCs w:val="24"/>
              </w:rPr>
              <w:t>f safety and not police custody</w:t>
            </w:r>
          </w:p>
          <w:p w:rsidR="00187519" w:rsidRDefault="00187519" w:rsidP="00175EB7">
            <w:pPr>
              <w:rPr>
                <w:rFonts w:ascii="Tahoma" w:hAnsi="Tahoma" w:cs="Tahoma"/>
                <w:bCs/>
                <w:sz w:val="24"/>
                <w:szCs w:val="24"/>
              </w:rPr>
            </w:pPr>
          </w:p>
          <w:p w:rsidR="00187519" w:rsidRDefault="00EE1C4F" w:rsidP="00175EB7">
            <w:pPr>
              <w:rPr>
                <w:rFonts w:ascii="Tahoma" w:hAnsi="Tahoma" w:cs="Tahoma"/>
                <w:bCs/>
                <w:sz w:val="24"/>
                <w:szCs w:val="24"/>
              </w:rPr>
            </w:pPr>
            <w:r w:rsidRPr="00EE1C4F">
              <w:rPr>
                <w:rFonts w:ascii="Tahoma" w:hAnsi="Tahoma" w:cs="Tahoma"/>
                <w:bCs/>
                <w:color w:val="FF0000"/>
                <w:sz w:val="24"/>
                <w:szCs w:val="24"/>
              </w:rPr>
              <w:t>*</w:t>
            </w:r>
            <w:r w:rsidR="00187519">
              <w:rPr>
                <w:rFonts w:ascii="Tahoma" w:hAnsi="Tahoma" w:cs="Tahoma"/>
                <w:bCs/>
                <w:sz w:val="24"/>
                <w:szCs w:val="24"/>
              </w:rPr>
              <w:t>Govt driven changes to MHA Section 135/136 zero tolerance to under 18s in police custody</w:t>
            </w:r>
          </w:p>
          <w:p w:rsidR="00187519" w:rsidRDefault="00187519" w:rsidP="00175EB7">
            <w:pPr>
              <w:rPr>
                <w:rFonts w:ascii="Tahoma" w:hAnsi="Tahoma" w:cs="Tahoma"/>
                <w:bCs/>
                <w:sz w:val="24"/>
                <w:szCs w:val="24"/>
              </w:rPr>
            </w:pPr>
          </w:p>
          <w:p w:rsidR="00187519" w:rsidRDefault="00187519" w:rsidP="00175EB7">
            <w:pPr>
              <w:rPr>
                <w:rFonts w:ascii="Tahoma" w:hAnsi="Tahoma" w:cs="Tahoma"/>
                <w:bCs/>
                <w:sz w:val="24"/>
                <w:szCs w:val="24"/>
              </w:rPr>
            </w:pPr>
            <w:r>
              <w:rPr>
                <w:rFonts w:ascii="Tahoma" w:hAnsi="Tahoma" w:cs="Tahoma"/>
                <w:bCs/>
                <w:sz w:val="24"/>
                <w:szCs w:val="24"/>
              </w:rPr>
              <w:t>Currently occasional admissions to custody when extreme agitation/threat of violence + ability present.</w:t>
            </w:r>
          </w:p>
          <w:p w:rsidR="00187519" w:rsidRDefault="00187519" w:rsidP="00175EB7">
            <w:pPr>
              <w:rPr>
                <w:rFonts w:ascii="Tahoma" w:hAnsi="Tahoma" w:cs="Tahoma"/>
                <w:bCs/>
                <w:sz w:val="24"/>
                <w:szCs w:val="24"/>
              </w:rPr>
            </w:pPr>
            <w:r>
              <w:rPr>
                <w:rFonts w:ascii="Tahoma" w:hAnsi="Tahoma" w:cs="Tahoma"/>
                <w:bCs/>
                <w:sz w:val="24"/>
                <w:szCs w:val="24"/>
              </w:rPr>
              <w:t>Concerns re safety of all if exceptional custody option removed – no apparent easy solution via current local services</w:t>
            </w:r>
          </w:p>
          <w:p w:rsidR="001B756D" w:rsidRDefault="00187519" w:rsidP="00175EB7">
            <w:pPr>
              <w:rPr>
                <w:rFonts w:ascii="Tahoma" w:hAnsi="Tahoma" w:cs="Tahoma"/>
                <w:bCs/>
                <w:sz w:val="24"/>
                <w:szCs w:val="24"/>
              </w:rPr>
            </w:pPr>
            <w:r>
              <w:rPr>
                <w:rFonts w:ascii="Tahoma" w:hAnsi="Tahoma" w:cs="Tahoma"/>
                <w:bCs/>
                <w:sz w:val="24"/>
                <w:szCs w:val="24"/>
              </w:rPr>
              <w:t>Wilts Police MH to gather intelligence re action</w:t>
            </w:r>
            <w:r w:rsidR="001B756D">
              <w:rPr>
                <w:rFonts w:ascii="Tahoma" w:hAnsi="Tahoma" w:cs="Tahoma"/>
                <w:bCs/>
                <w:sz w:val="24"/>
                <w:szCs w:val="24"/>
              </w:rPr>
              <w:t xml:space="preserve">s from other forces/providers </w:t>
            </w:r>
          </w:p>
          <w:p w:rsidR="002C07D6" w:rsidRDefault="002C07D6" w:rsidP="00175EB7">
            <w:pPr>
              <w:rPr>
                <w:rFonts w:ascii="Tahoma" w:hAnsi="Tahoma" w:cs="Tahoma"/>
                <w:bCs/>
                <w:sz w:val="24"/>
                <w:szCs w:val="24"/>
              </w:rPr>
            </w:pPr>
            <w:r>
              <w:rPr>
                <w:rFonts w:ascii="Tahoma" w:hAnsi="Tahoma" w:cs="Tahoma"/>
                <w:bCs/>
                <w:sz w:val="24"/>
                <w:szCs w:val="24"/>
              </w:rPr>
              <w:t>CAMHS OSCA = source of support/assessment + Swindon can also access Wilts or BaNES via CAMHS coordination centre – ST has contact details.</w:t>
            </w:r>
          </w:p>
          <w:p w:rsidR="00EE1C4F" w:rsidRDefault="00EE1C4F" w:rsidP="00175EB7">
            <w:pPr>
              <w:rPr>
                <w:rFonts w:ascii="Tahoma" w:hAnsi="Tahoma" w:cs="Tahoma"/>
                <w:bCs/>
                <w:sz w:val="24"/>
                <w:szCs w:val="24"/>
              </w:rPr>
            </w:pPr>
          </w:p>
          <w:p w:rsidR="005D5BF3" w:rsidRPr="005D5BF3" w:rsidRDefault="005D5BF3" w:rsidP="005D5BF3">
            <w:pPr>
              <w:pStyle w:val="ListParagraph"/>
              <w:numPr>
                <w:ilvl w:val="2"/>
                <w:numId w:val="9"/>
              </w:numPr>
              <w:rPr>
                <w:rFonts w:ascii="Tahoma" w:hAnsi="Tahoma" w:cs="Tahoma"/>
                <w:bCs/>
                <w:sz w:val="24"/>
                <w:szCs w:val="24"/>
              </w:rPr>
            </w:pPr>
            <w:r w:rsidRPr="005D5BF3">
              <w:rPr>
                <w:rFonts w:ascii="Tahoma" w:hAnsi="Tahoma" w:cs="Tahoma"/>
                <w:bCs/>
                <w:sz w:val="24"/>
                <w:szCs w:val="24"/>
              </w:rPr>
              <w:t>update:</w:t>
            </w:r>
          </w:p>
          <w:p w:rsidR="00EE1C4F" w:rsidRDefault="005D5BF3" w:rsidP="005D5BF3">
            <w:pPr>
              <w:ind w:left="360"/>
              <w:rPr>
                <w:rFonts w:ascii="Tahoma" w:hAnsi="Tahoma" w:cs="Tahoma"/>
                <w:bCs/>
                <w:sz w:val="24"/>
                <w:szCs w:val="24"/>
              </w:rPr>
            </w:pPr>
            <w:r>
              <w:rPr>
                <w:rFonts w:ascii="Tahoma" w:hAnsi="Tahoma" w:cs="Tahoma"/>
                <w:bCs/>
                <w:sz w:val="24"/>
                <w:szCs w:val="24"/>
              </w:rPr>
              <w:t>I</w:t>
            </w:r>
            <w:r w:rsidRPr="005D5BF3">
              <w:rPr>
                <w:rFonts w:ascii="Tahoma" w:hAnsi="Tahoma" w:cs="Tahoma"/>
                <w:bCs/>
                <w:sz w:val="24"/>
                <w:szCs w:val="24"/>
              </w:rPr>
              <w:t>f PoS full, adult</w:t>
            </w:r>
            <w:r>
              <w:rPr>
                <w:rFonts w:ascii="Tahoma" w:hAnsi="Tahoma" w:cs="Tahoma"/>
                <w:bCs/>
                <w:sz w:val="24"/>
                <w:szCs w:val="24"/>
              </w:rPr>
              <w:t xml:space="preserve"> will moved to accommodate YP; A</w:t>
            </w:r>
            <w:r w:rsidRPr="005D5BF3">
              <w:rPr>
                <w:rFonts w:ascii="Tahoma" w:hAnsi="Tahoma" w:cs="Tahoma"/>
                <w:bCs/>
                <w:sz w:val="24"/>
                <w:szCs w:val="24"/>
              </w:rPr>
              <w:t>mbulance response times – green 2 = 30 mins (blue light) – PoE – via ambulance response programme</w:t>
            </w:r>
          </w:p>
          <w:p w:rsidR="00262D78" w:rsidRDefault="00277026" w:rsidP="00277026">
            <w:pPr>
              <w:rPr>
                <w:rFonts w:ascii="Tahoma" w:hAnsi="Tahoma" w:cs="Tahoma"/>
                <w:sz w:val="24"/>
                <w:szCs w:val="24"/>
              </w:rPr>
            </w:pPr>
            <w:r>
              <w:rPr>
                <w:rFonts w:ascii="Tahoma" w:hAnsi="Tahoma" w:cs="Tahoma"/>
                <w:bCs/>
                <w:sz w:val="24"/>
                <w:szCs w:val="24"/>
              </w:rPr>
              <w:t xml:space="preserve">6.9.16  </w:t>
            </w:r>
            <w:r>
              <w:rPr>
                <w:rFonts w:ascii="Tahoma" w:hAnsi="Tahoma" w:cs="Tahoma"/>
                <w:sz w:val="24"/>
                <w:szCs w:val="24"/>
              </w:rPr>
              <w:t>neither CAMHS or AWP</w:t>
            </w:r>
            <w:r w:rsidRPr="00277026">
              <w:rPr>
                <w:rFonts w:ascii="Tahoma" w:hAnsi="Tahoma" w:cs="Tahoma"/>
                <w:sz w:val="24"/>
                <w:szCs w:val="24"/>
              </w:rPr>
              <w:t xml:space="preserve"> commissioned to support </w:t>
            </w:r>
            <w:r>
              <w:rPr>
                <w:rFonts w:ascii="Tahoma" w:hAnsi="Tahoma" w:cs="Tahoma"/>
                <w:sz w:val="24"/>
                <w:szCs w:val="24"/>
              </w:rPr>
              <w:t xml:space="preserve">under 16 yrs in </w:t>
            </w:r>
            <w:r w:rsidRPr="00277026">
              <w:rPr>
                <w:rFonts w:ascii="Tahoma" w:hAnsi="Tahoma" w:cs="Tahoma"/>
                <w:sz w:val="24"/>
                <w:szCs w:val="24"/>
              </w:rPr>
              <w:t xml:space="preserve">PoS – </w:t>
            </w:r>
            <w:r w:rsidR="00262D78">
              <w:rPr>
                <w:rFonts w:ascii="Tahoma" w:hAnsi="Tahoma" w:cs="Tahoma"/>
                <w:sz w:val="24"/>
                <w:szCs w:val="24"/>
              </w:rPr>
              <w:t xml:space="preserve">appears to be gap in commissioning </w:t>
            </w:r>
            <w:r w:rsidR="00262D78" w:rsidRPr="00277026">
              <w:rPr>
                <w:rFonts w:ascii="Tahoma" w:hAnsi="Tahoma" w:cs="Tahoma"/>
                <w:sz w:val="24"/>
                <w:szCs w:val="24"/>
              </w:rPr>
              <w:t xml:space="preserve">– Oxford Health –no cross boundary agreement for under 16s </w:t>
            </w:r>
          </w:p>
          <w:p w:rsidR="00277026" w:rsidRPr="00262D78" w:rsidRDefault="00262D78" w:rsidP="00277026">
            <w:pPr>
              <w:rPr>
                <w:rFonts w:ascii="Tahoma" w:hAnsi="Tahoma" w:cs="Tahoma"/>
                <w:color w:val="FF0000"/>
                <w:sz w:val="24"/>
                <w:szCs w:val="24"/>
              </w:rPr>
            </w:pPr>
            <w:r w:rsidRPr="00262D78">
              <w:rPr>
                <w:rFonts w:ascii="Tahoma" w:hAnsi="Tahoma" w:cs="Tahoma"/>
                <w:color w:val="FF0000"/>
                <w:sz w:val="24"/>
                <w:szCs w:val="24"/>
              </w:rPr>
              <w:t>ACTION SB to email Wilts/Swindon CCGs re Concorda</w:t>
            </w:r>
            <w:r w:rsidR="00277026" w:rsidRPr="00262D78">
              <w:rPr>
                <w:rFonts w:ascii="Tahoma" w:hAnsi="Tahoma" w:cs="Tahoma"/>
                <w:color w:val="FF0000"/>
                <w:sz w:val="24"/>
                <w:szCs w:val="24"/>
              </w:rPr>
              <w:t xml:space="preserve">t concerns </w:t>
            </w:r>
            <w:r w:rsidRPr="00262D78">
              <w:rPr>
                <w:rFonts w:ascii="Tahoma" w:hAnsi="Tahoma" w:cs="Tahoma"/>
                <w:color w:val="FF0000"/>
                <w:sz w:val="24"/>
                <w:szCs w:val="24"/>
              </w:rPr>
              <w:t>(M E a</w:t>
            </w:r>
            <w:r w:rsidR="00277026" w:rsidRPr="00262D78">
              <w:rPr>
                <w:rFonts w:ascii="Tahoma" w:hAnsi="Tahoma" w:cs="Tahoma"/>
                <w:color w:val="FF0000"/>
                <w:sz w:val="24"/>
                <w:szCs w:val="24"/>
              </w:rPr>
              <w:t>nd TK</w:t>
            </w:r>
            <w:r w:rsidRPr="00262D78">
              <w:rPr>
                <w:rFonts w:ascii="Tahoma" w:hAnsi="Tahoma" w:cs="Tahoma"/>
                <w:color w:val="FF0000"/>
                <w:sz w:val="24"/>
                <w:szCs w:val="24"/>
              </w:rPr>
              <w:t>)</w:t>
            </w:r>
            <w:r w:rsidR="00277026" w:rsidRPr="00262D78">
              <w:rPr>
                <w:rFonts w:ascii="Tahoma" w:hAnsi="Tahoma" w:cs="Tahoma"/>
                <w:color w:val="FF0000"/>
                <w:sz w:val="24"/>
                <w:szCs w:val="24"/>
              </w:rPr>
              <w:t xml:space="preserve"> – not commissioned to staff unit </w:t>
            </w:r>
          </w:p>
          <w:p w:rsidR="003D2F44" w:rsidRPr="00924D5C" w:rsidRDefault="003D2F44" w:rsidP="00175EB7">
            <w:pPr>
              <w:rPr>
                <w:rFonts w:ascii="Tahoma" w:hAnsi="Tahoma" w:cs="Tahoma"/>
                <w:bCs/>
                <w:color w:val="FF0000"/>
                <w:sz w:val="24"/>
                <w:szCs w:val="24"/>
              </w:rPr>
            </w:pPr>
          </w:p>
        </w:tc>
      </w:tr>
      <w:tr w:rsidR="00510527" w:rsidRPr="00270215" w:rsidTr="0086693D">
        <w:tc>
          <w:tcPr>
            <w:tcW w:w="1575" w:type="dxa"/>
            <w:gridSpan w:val="2"/>
          </w:tcPr>
          <w:p w:rsidR="00510527" w:rsidRDefault="00510527" w:rsidP="00510527">
            <w:pPr>
              <w:jc w:val="center"/>
              <w:rPr>
                <w:rFonts w:ascii="Tahoma" w:hAnsi="Tahoma" w:cs="Tahoma"/>
                <w:b/>
                <w:bCs/>
                <w:sz w:val="24"/>
                <w:szCs w:val="24"/>
              </w:rPr>
            </w:pPr>
            <w:r>
              <w:rPr>
                <w:rFonts w:ascii="Tahoma" w:hAnsi="Tahoma" w:cs="Tahoma"/>
                <w:b/>
                <w:bCs/>
                <w:sz w:val="24"/>
                <w:szCs w:val="24"/>
              </w:rPr>
              <w:t>63</w:t>
            </w:r>
          </w:p>
        </w:tc>
        <w:tc>
          <w:tcPr>
            <w:tcW w:w="2540" w:type="dxa"/>
          </w:tcPr>
          <w:p w:rsidR="00510527" w:rsidRDefault="00510527" w:rsidP="00ED1AB2">
            <w:pPr>
              <w:rPr>
                <w:rFonts w:ascii="Tahoma" w:hAnsi="Tahoma" w:cs="Tahoma"/>
                <w:b/>
                <w:bCs/>
                <w:sz w:val="24"/>
                <w:szCs w:val="24"/>
              </w:rPr>
            </w:pPr>
            <w:r>
              <w:rPr>
                <w:rFonts w:ascii="Tahoma" w:hAnsi="Tahoma" w:cs="Tahoma"/>
                <w:b/>
                <w:bCs/>
                <w:sz w:val="24"/>
                <w:szCs w:val="24"/>
              </w:rPr>
              <w:t xml:space="preserve">Consultation </w:t>
            </w:r>
            <w:r w:rsidR="00ED1AB2">
              <w:rPr>
                <w:rFonts w:ascii="Tahoma" w:hAnsi="Tahoma" w:cs="Tahoma"/>
                <w:b/>
                <w:bCs/>
                <w:sz w:val="24"/>
                <w:szCs w:val="24"/>
              </w:rPr>
              <w:t xml:space="preserve">process </w:t>
            </w:r>
            <w:r>
              <w:rPr>
                <w:rFonts w:ascii="Tahoma" w:hAnsi="Tahoma" w:cs="Tahoma"/>
                <w:b/>
                <w:bCs/>
                <w:sz w:val="24"/>
                <w:szCs w:val="24"/>
              </w:rPr>
              <w:t xml:space="preserve">regarding </w:t>
            </w:r>
            <w:r w:rsidR="00ED1AB2">
              <w:rPr>
                <w:rFonts w:ascii="Tahoma" w:hAnsi="Tahoma" w:cs="Tahoma"/>
                <w:b/>
                <w:bCs/>
                <w:sz w:val="24"/>
                <w:szCs w:val="24"/>
              </w:rPr>
              <w:t xml:space="preserve">proposed </w:t>
            </w:r>
            <w:r>
              <w:rPr>
                <w:rFonts w:ascii="Tahoma" w:hAnsi="Tahoma" w:cs="Tahoma"/>
                <w:b/>
                <w:bCs/>
                <w:sz w:val="24"/>
                <w:szCs w:val="24"/>
              </w:rPr>
              <w:t>changes to PoS across Swindon and Wiltshire</w:t>
            </w:r>
          </w:p>
        </w:tc>
        <w:tc>
          <w:tcPr>
            <w:tcW w:w="1831" w:type="dxa"/>
            <w:gridSpan w:val="2"/>
          </w:tcPr>
          <w:p w:rsidR="00510527" w:rsidRDefault="00E65917" w:rsidP="00277026">
            <w:pPr>
              <w:rPr>
                <w:rFonts w:ascii="Tahoma" w:hAnsi="Tahoma" w:cs="Tahoma"/>
                <w:bCs/>
                <w:sz w:val="24"/>
                <w:szCs w:val="24"/>
              </w:rPr>
            </w:pPr>
            <w:r>
              <w:rPr>
                <w:rFonts w:ascii="Tahoma" w:hAnsi="Tahoma" w:cs="Tahoma"/>
                <w:bCs/>
                <w:sz w:val="24"/>
                <w:szCs w:val="24"/>
              </w:rPr>
              <w:t>August 2016 – revised to October 2016</w:t>
            </w:r>
          </w:p>
        </w:tc>
        <w:tc>
          <w:tcPr>
            <w:tcW w:w="2008" w:type="dxa"/>
          </w:tcPr>
          <w:p w:rsidR="00510527" w:rsidRDefault="00ED1AB2" w:rsidP="00175EB7">
            <w:pPr>
              <w:rPr>
                <w:rFonts w:ascii="Tahoma" w:hAnsi="Tahoma" w:cs="Tahoma"/>
                <w:bCs/>
                <w:sz w:val="24"/>
                <w:szCs w:val="24"/>
              </w:rPr>
            </w:pPr>
            <w:r>
              <w:rPr>
                <w:rFonts w:ascii="Tahoma" w:hAnsi="Tahoma" w:cs="Tahoma"/>
                <w:bCs/>
                <w:sz w:val="24"/>
                <w:szCs w:val="24"/>
              </w:rPr>
              <w:t>AWP</w:t>
            </w:r>
            <w:r w:rsidR="00E65917">
              <w:rPr>
                <w:rFonts w:ascii="Tahoma" w:hAnsi="Tahoma" w:cs="Tahoma"/>
                <w:bCs/>
                <w:sz w:val="24"/>
                <w:szCs w:val="24"/>
              </w:rPr>
              <w:t xml:space="preserve"> – Interim MD/Director of Ops</w:t>
            </w:r>
          </w:p>
        </w:tc>
        <w:tc>
          <w:tcPr>
            <w:tcW w:w="6647" w:type="dxa"/>
          </w:tcPr>
          <w:p w:rsidR="00E65917" w:rsidRDefault="00E65917" w:rsidP="00175EB7">
            <w:pPr>
              <w:rPr>
                <w:rFonts w:ascii="Tahoma" w:hAnsi="Tahoma" w:cs="Tahoma"/>
                <w:bCs/>
                <w:sz w:val="24"/>
                <w:szCs w:val="24"/>
              </w:rPr>
            </w:pPr>
            <w:r>
              <w:rPr>
                <w:rFonts w:ascii="Tahoma" w:hAnsi="Tahoma" w:cs="Tahoma"/>
                <w:bCs/>
                <w:sz w:val="24"/>
                <w:szCs w:val="24"/>
              </w:rPr>
              <w:t>A robust consultation process to ensure engagement of all stakeholders regarding potential changes to provision of PoS in Swindon and across east of area.</w:t>
            </w:r>
          </w:p>
          <w:p w:rsidR="00510527" w:rsidRPr="000033B3" w:rsidRDefault="00E65917" w:rsidP="00175EB7">
            <w:pPr>
              <w:rPr>
                <w:rFonts w:ascii="Tahoma" w:hAnsi="Tahoma" w:cs="Tahoma"/>
                <w:bCs/>
                <w:sz w:val="24"/>
                <w:szCs w:val="24"/>
              </w:rPr>
            </w:pPr>
            <w:r>
              <w:rPr>
                <w:rFonts w:ascii="Tahoma" w:hAnsi="Tahoma" w:cs="Tahoma"/>
                <w:bCs/>
                <w:sz w:val="24"/>
                <w:szCs w:val="24"/>
              </w:rPr>
              <w:t xml:space="preserve"> ACTION: SB direct communication with AWP Director of Ops re lack of Consultation document or planning around process. </w:t>
            </w:r>
          </w:p>
        </w:tc>
      </w:tr>
      <w:tr w:rsidR="00510527" w:rsidRPr="00270215" w:rsidTr="0086693D">
        <w:tc>
          <w:tcPr>
            <w:tcW w:w="1575" w:type="dxa"/>
            <w:gridSpan w:val="2"/>
          </w:tcPr>
          <w:p w:rsidR="00073B07" w:rsidRDefault="00510527" w:rsidP="00073B07">
            <w:pPr>
              <w:jc w:val="center"/>
              <w:rPr>
                <w:rFonts w:ascii="Tahoma" w:hAnsi="Tahoma" w:cs="Tahoma"/>
                <w:b/>
                <w:bCs/>
                <w:sz w:val="24"/>
                <w:szCs w:val="24"/>
              </w:rPr>
            </w:pPr>
            <w:r>
              <w:rPr>
                <w:rFonts w:ascii="Tahoma" w:hAnsi="Tahoma" w:cs="Tahoma"/>
                <w:b/>
                <w:bCs/>
                <w:sz w:val="24"/>
                <w:szCs w:val="24"/>
              </w:rPr>
              <w:t>64</w:t>
            </w:r>
          </w:p>
        </w:tc>
        <w:tc>
          <w:tcPr>
            <w:tcW w:w="2540" w:type="dxa"/>
          </w:tcPr>
          <w:p w:rsidR="00073B07" w:rsidRDefault="00510527" w:rsidP="00DF5E43">
            <w:pPr>
              <w:rPr>
                <w:rFonts w:ascii="Tahoma" w:hAnsi="Tahoma" w:cs="Tahoma"/>
                <w:b/>
                <w:bCs/>
                <w:sz w:val="24"/>
                <w:szCs w:val="24"/>
              </w:rPr>
            </w:pPr>
            <w:r>
              <w:rPr>
                <w:rFonts w:ascii="Tahoma" w:hAnsi="Tahoma" w:cs="Tahoma"/>
                <w:b/>
                <w:bCs/>
                <w:sz w:val="24"/>
                <w:szCs w:val="24"/>
              </w:rPr>
              <w:t>Ensure Section 140 of MHA upheld (CCG responsibility to ensure provision of psychiatric beds)</w:t>
            </w:r>
          </w:p>
        </w:tc>
        <w:tc>
          <w:tcPr>
            <w:tcW w:w="1831" w:type="dxa"/>
            <w:gridSpan w:val="2"/>
          </w:tcPr>
          <w:p w:rsidR="00073B07" w:rsidRDefault="00510527" w:rsidP="00175EB7">
            <w:pPr>
              <w:rPr>
                <w:rFonts w:ascii="Tahoma" w:hAnsi="Tahoma" w:cs="Tahoma"/>
                <w:bCs/>
                <w:sz w:val="24"/>
                <w:szCs w:val="24"/>
              </w:rPr>
            </w:pPr>
            <w:r>
              <w:rPr>
                <w:rFonts w:ascii="Tahoma" w:hAnsi="Tahoma" w:cs="Tahoma"/>
                <w:bCs/>
                <w:sz w:val="24"/>
                <w:szCs w:val="24"/>
              </w:rPr>
              <w:t>December 2016</w:t>
            </w:r>
          </w:p>
        </w:tc>
        <w:tc>
          <w:tcPr>
            <w:tcW w:w="2008" w:type="dxa"/>
          </w:tcPr>
          <w:p w:rsidR="00073B07" w:rsidRDefault="00510527" w:rsidP="00175EB7">
            <w:pPr>
              <w:rPr>
                <w:rFonts w:ascii="Tahoma" w:hAnsi="Tahoma" w:cs="Tahoma"/>
                <w:bCs/>
                <w:sz w:val="24"/>
                <w:szCs w:val="24"/>
              </w:rPr>
            </w:pPr>
            <w:r>
              <w:rPr>
                <w:rFonts w:ascii="Tahoma" w:hAnsi="Tahoma" w:cs="Tahoma"/>
                <w:bCs/>
                <w:sz w:val="24"/>
                <w:szCs w:val="24"/>
              </w:rPr>
              <w:t>Swindon CCG/AWP</w:t>
            </w:r>
          </w:p>
        </w:tc>
        <w:tc>
          <w:tcPr>
            <w:tcW w:w="6647" w:type="dxa"/>
          </w:tcPr>
          <w:p w:rsidR="00F22A86" w:rsidRDefault="00510527" w:rsidP="000F724E">
            <w:pPr>
              <w:rPr>
                <w:rFonts w:ascii="Tahoma" w:hAnsi="Tahoma" w:cs="Tahoma"/>
                <w:sz w:val="24"/>
                <w:szCs w:val="24"/>
              </w:rPr>
            </w:pPr>
            <w:r w:rsidRPr="00F22A86">
              <w:rPr>
                <w:rFonts w:ascii="Tahoma" w:hAnsi="Tahoma" w:cs="Tahoma"/>
                <w:bCs/>
                <w:sz w:val="24"/>
                <w:szCs w:val="24"/>
              </w:rPr>
              <w:t xml:space="preserve">6.9.16 Mike Hughes raised concerns regarding situations when psychiatric beds not available </w:t>
            </w:r>
            <w:r w:rsidR="00F22A86" w:rsidRPr="00F22A86">
              <w:rPr>
                <w:rFonts w:ascii="Tahoma" w:hAnsi="Tahoma" w:cs="Tahoma"/>
                <w:bCs/>
                <w:sz w:val="24"/>
                <w:szCs w:val="24"/>
              </w:rPr>
              <w:t xml:space="preserve">.eg. </w:t>
            </w:r>
            <w:r w:rsidR="00F22A86" w:rsidRPr="00F22A86">
              <w:rPr>
                <w:rFonts w:ascii="Tahoma" w:hAnsi="Tahoma" w:cs="Tahoma"/>
                <w:sz w:val="24"/>
                <w:szCs w:val="24"/>
              </w:rPr>
              <w:t xml:space="preserve">August 3 out 4 between 2-5 hours – x1 20 hours </w:t>
            </w:r>
            <w:r w:rsidR="00F22A86">
              <w:rPr>
                <w:rFonts w:ascii="Tahoma" w:hAnsi="Tahoma" w:cs="Tahoma"/>
                <w:sz w:val="24"/>
                <w:szCs w:val="24"/>
              </w:rPr>
              <w:t>– frustrations regarding process, or lack of</w:t>
            </w:r>
          </w:p>
          <w:p w:rsidR="000F724E" w:rsidRDefault="00F22A86" w:rsidP="000F724E">
            <w:pPr>
              <w:rPr>
                <w:rFonts w:ascii="Tahoma" w:hAnsi="Tahoma" w:cs="Tahoma"/>
                <w:sz w:val="24"/>
                <w:szCs w:val="24"/>
              </w:rPr>
            </w:pPr>
            <w:r>
              <w:rPr>
                <w:rFonts w:ascii="Tahoma" w:hAnsi="Tahoma" w:cs="Tahoma"/>
                <w:sz w:val="24"/>
                <w:szCs w:val="24"/>
              </w:rPr>
              <w:t>NA confirmed that there had been no OOA acute beds for 20 months – SB confirmed that CCG commission adequate provision.</w:t>
            </w:r>
            <w:r w:rsidRPr="00F22A86">
              <w:rPr>
                <w:rFonts w:ascii="Tahoma" w:hAnsi="Tahoma" w:cs="Tahoma"/>
                <w:sz w:val="24"/>
                <w:szCs w:val="24"/>
              </w:rPr>
              <w:t xml:space="preserve"> </w:t>
            </w:r>
          </w:p>
          <w:p w:rsidR="00F22A86" w:rsidRPr="00F22A86" w:rsidRDefault="00F22A86" w:rsidP="000F724E">
            <w:pPr>
              <w:rPr>
                <w:rFonts w:ascii="Tahoma" w:hAnsi="Tahoma" w:cs="Tahoma"/>
                <w:sz w:val="24"/>
                <w:szCs w:val="24"/>
              </w:rPr>
            </w:pPr>
            <w:r w:rsidRPr="00F22A86">
              <w:rPr>
                <w:rFonts w:ascii="Tahoma" w:hAnsi="Tahoma" w:cs="Tahoma"/>
                <w:color w:val="FF0000"/>
                <w:sz w:val="24"/>
                <w:szCs w:val="24"/>
              </w:rPr>
              <w:t>ACTION: SB to email Mathew Page re PICU provision and process for identifying/timescale, etc.</w:t>
            </w:r>
            <w:r>
              <w:rPr>
                <w:rFonts w:ascii="Tahoma" w:hAnsi="Tahoma" w:cs="Tahoma"/>
                <w:color w:val="FF0000"/>
                <w:sz w:val="24"/>
                <w:szCs w:val="24"/>
              </w:rPr>
              <w:t>- done</w:t>
            </w:r>
          </w:p>
        </w:tc>
      </w:tr>
      <w:tr w:rsidR="00175EB7" w:rsidRPr="00270215" w:rsidTr="0086693D">
        <w:trPr>
          <w:gridBefore w:val="1"/>
          <w:wBefore w:w="7" w:type="dxa"/>
        </w:trPr>
        <w:tc>
          <w:tcPr>
            <w:tcW w:w="14594" w:type="dxa"/>
            <w:gridSpan w:val="6"/>
            <w:shd w:val="clear" w:color="auto" w:fill="BFDEE1" w:themeFill="background2" w:themeFillTint="66"/>
          </w:tcPr>
          <w:p w:rsidR="00175EB7" w:rsidRPr="00355C9C" w:rsidRDefault="00175EB7" w:rsidP="00175EB7">
            <w:pPr>
              <w:tabs>
                <w:tab w:val="left" w:pos="832"/>
                <w:tab w:val="center" w:pos="7189"/>
              </w:tabs>
              <w:autoSpaceDE w:val="0"/>
              <w:autoSpaceDN w:val="0"/>
              <w:adjustRightInd w:val="0"/>
              <w:rPr>
                <w:rFonts w:ascii="Tahoma" w:hAnsi="Tahoma" w:cs="Tahoma"/>
                <w:b/>
                <w:szCs w:val="24"/>
              </w:rPr>
            </w:pPr>
            <w:r w:rsidRPr="00355C9C">
              <w:rPr>
                <w:rFonts w:ascii="Tahoma" w:hAnsi="Tahoma" w:cs="Tahoma"/>
                <w:szCs w:val="24"/>
              </w:rPr>
              <w:tab/>
            </w:r>
            <w:r w:rsidRPr="00355C9C">
              <w:rPr>
                <w:rFonts w:ascii="Tahoma" w:hAnsi="Tahoma" w:cs="Tahoma"/>
                <w:szCs w:val="24"/>
              </w:rPr>
              <w:tab/>
            </w:r>
            <w:r w:rsidRPr="00355C9C">
              <w:rPr>
                <w:rFonts w:ascii="Tahoma" w:hAnsi="Tahoma" w:cs="Tahoma"/>
                <w:szCs w:val="24"/>
              </w:rPr>
              <w:br w:type="page"/>
            </w:r>
            <w:r w:rsidRPr="00355C9C">
              <w:rPr>
                <w:rFonts w:ascii="Tahoma" w:hAnsi="Tahoma" w:cs="Tahoma"/>
                <w:b/>
                <w:szCs w:val="24"/>
              </w:rPr>
              <w:t>Improved information and advice available to front line staff to enable better response to individuals</w:t>
            </w:r>
          </w:p>
        </w:tc>
      </w:tr>
      <w:tr w:rsidR="00510527" w:rsidRPr="00270215" w:rsidTr="0086693D">
        <w:tc>
          <w:tcPr>
            <w:tcW w:w="1575" w:type="dxa"/>
            <w:gridSpan w:val="2"/>
          </w:tcPr>
          <w:p w:rsidR="00175EB7" w:rsidRPr="00270215" w:rsidRDefault="002519F8" w:rsidP="00CC6FEE">
            <w:pPr>
              <w:jc w:val="center"/>
              <w:rPr>
                <w:rFonts w:ascii="Tahoma" w:hAnsi="Tahoma" w:cs="Tahoma"/>
                <w:b/>
                <w:bCs/>
                <w:sz w:val="24"/>
                <w:szCs w:val="24"/>
              </w:rPr>
            </w:pPr>
            <w:r>
              <w:rPr>
                <w:rFonts w:ascii="Tahoma" w:hAnsi="Tahoma" w:cs="Tahoma"/>
                <w:b/>
                <w:bCs/>
                <w:sz w:val="24"/>
                <w:szCs w:val="24"/>
              </w:rPr>
              <w:t>55</w:t>
            </w:r>
          </w:p>
        </w:tc>
        <w:tc>
          <w:tcPr>
            <w:tcW w:w="2540" w:type="dxa"/>
          </w:tcPr>
          <w:p w:rsidR="00175EB7" w:rsidRPr="00270215" w:rsidRDefault="002519F8" w:rsidP="00175EB7">
            <w:pPr>
              <w:rPr>
                <w:rFonts w:ascii="Tahoma" w:hAnsi="Tahoma" w:cs="Tahoma"/>
                <w:b/>
                <w:bCs/>
                <w:sz w:val="24"/>
                <w:szCs w:val="24"/>
              </w:rPr>
            </w:pPr>
            <w:r>
              <w:rPr>
                <w:rFonts w:ascii="Tahoma" w:hAnsi="Tahoma" w:cs="Tahoma"/>
                <w:b/>
                <w:bCs/>
                <w:sz w:val="24"/>
                <w:szCs w:val="24"/>
              </w:rPr>
              <w:t xml:space="preserve">Divert repeat DSH attendances </w:t>
            </w:r>
            <w:r w:rsidR="00262D78">
              <w:rPr>
                <w:rFonts w:ascii="Tahoma" w:hAnsi="Tahoma" w:cs="Tahoma"/>
                <w:b/>
                <w:bCs/>
                <w:sz w:val="24"/>
                <w:szCs w:val="24"/>
              </w:rPr>
              <w:t xml:space="preserve">away from </w:t>
            </w:r>
            <w:r w:rsidR="00FA1401">
              <w:rPr>
                <w:rFonts w:ascii="Tahoma" w:hAnsi="Tahoma" w:cs="Tahoma"/>
                <w:b/>
                <w:bCs/>
                <w:sz w:val="24"/>
                <w:szCs w:val="24"/>
              </w:rPr>
              <w:t>GWH A&amp;</w:t>
            </w:r>
            <w:r w:rsidR="00262D78">
              <w:rPr>
                <w:rFonts w:ascii="Tahoma" w:hAnsi="Tahoma" w:cs="Tahoma"/>
                <w:b/>
                <w:bCs/>
                <w:sz w:val="24"/>
                <w:szCs w:val="24"/>
              </w:rPr>
              <w:t>E, call</w:t>
            </w:r>
            <w:r>
              <w:rPr>
                <w:rFonts w:ascii="Tahoma" w:hAnsi="Tahoma" w:cs="Tahoma"/>
                <w:b/>
                <w:bCs/>
                <w:sz w:val="24"/>
                <w:szCs w:val="24"/>
              </w:rPr>
              <w:t>s to SWAST &amp; Wilts Police</w:t>
            </w:r>
          </w:p>
        </w:tc>
        <w:tc>
          <w:tcPr>
            <w:tcW w:w="1831" w:type="dxa"/>
            <w:gridSpan w:val="2"/>
          </w:tcPr>
          <w:p w:rsidR="00175EB7" w:rsidRPr="00CC6FEE" w:rsidRDefault="00262D78" w:rsidP="00175EB7">
            <w:pPr>
              <w:rPr>
                <w:rFonts w:ascii="Tahoma" w:hAnsi="Tahoma" w:cs="Tahoma"/>
                <w:bCs/>
                <w:sz w:val="24"/>
                <w:szCs w:val="24"/>
              </w:rPr>
            </w:pPr>
            <w:r>
              <w:rPr>
                <w:rFonts w:ascii="Tahoma" w:hAnsi="Tahoma" w:cs="Tahoma"/>
                <w:bCs/>
                <w:sz w:val="24"/>
                <w:szCs w:val="24"/>
              </w:rPr>
              <w:t>December</w:t>
            </w:r>
            <w:r w:rsidR="005D5BF3">
              <w:rPr>
                <w:rFonts w:ascii="Tahoma" w:hAnsi="Tahoma" w:cs="Tahoma"/>
                <w:bCs/>
                <w:sz w:val="24"/>
                <w:szCs w:val="24"/>
              </w:rPr>
              <w:t>2016</w:t>
            </w:r>
          </w:p>
        </w:tc>
        <w:tc>
          <w:tcPr>
            <w:tcW w:w="2008" w:type="dxa"/>
          </w:tcPr>
          <w:p w:rsidR="00175EB7" w:rsidRPr="00CC6FEE" w:rsidRDefault="002519F8" w:rsidP="00175EB7">
            <w:pPr>
              <w:rPr>
                <w:rFonts w:ascii="Tahoma" w:hAnsi="Tahoma" w:cs="Tahoma"/>
                <w:bCs/>
                <w:sz w:val="24"/>
                <w:szCs w:val="24"/>
              </w:rPr>
            </w:pPr>
            <w:r>
              <w:rPr>
                <w:rFonts w:ascii="Tahoma" w:hAnsi="Tahoma" w:cs="Tahoma"/>
                <w:bCs/>
                <w:sz w:val="24"/>
                <w:szCs w:val="24"/>
              </w:rPr>
              <w:t xml:space="preserve">CCG MHPB – AWP, CAMHS, </w:t>
            </w:r>
            <w:r w:rsidR="00C77518">
              <w:rPr>
                <w:rFonts w:ascii="Tahoma" w:hAnsi="Tahoma" w:cs="Tahoma"/>
                <w:bCs/>
                <w:sz w:val="24"/>
                <w:szCs w:val="24"/>
              </w:rPr>
              <w:t xml:space="preserve">GWH, </w:t>
            </w:r>
            <w:r>
              <w:rPr>
                <w:rFonts w:ascii="Tahoma" w:hAnsi="Tahoma" w:cs="Tahoma"/>
                <w:bCs/>
                <w:sz w:val="24"/>
                <w:szCs w:val="24"/>
              </w:rPr>
              <w:t>SWAST, Wilts Police Liaison Officer</w:t>
            </w:r>
          </w:p>
        </w:tc>
        <w:tc>
          <w:tcPr>
            <w:tcW w:w="6647" w:type="dxa"/>
          </w:tcPr>
          <w:p w:rsidR="003D2F44" w:rsidRDefault="002519F8" w:rsidP="00175EB7">
            <w:pPr>
              <w:rPr>
                <w:rFonts w:ascii="Tahoma" w:hAnsi="Tahoma" w:cs="Tahoma"/>
                <w:bCs/>
                <w:sz w:val="24"/>
                <w:szCs w:val="24"/>
              </w:rPr>
            </w:pPr>
            <w:r>
              <w:rPr>
                <w:rFonts w:ascii="Tahoma" w:hAnsi="Tahoma" w:cs="Tahoma"/>
                <w:bCs/>
                <w:sz w:val="24"/>
                <w:szCs w:val="24"/>
              </w:rPr>
              <w:t>CCG to obtain data regarding repeat DSH attenders &amp; make available to providers</w:t>
            </w:r>
          </w:p>
          <w:p w:rsidR="002519F8" w:rsidRDefault="002519F8" w:rsidP="00175EB7">
            <w:pPr>
              <w:rPr>
                <w:rFonts w:ascii="Tahoma" w:hAnsi="Tahoma" w:cs="Tahoma"/>
                <w:bCs/>
                <w:sz w:val="24"/>
                <w:szCs w:val="24"/>
              </w:rPr>
            </w:pPr>
            <w:r>
              <w:rPr>
                <w:rFonts w:ascii="Tahoma" w:hAnsi="Tahoma" w:cs="Tahoma"/>
                <w:bCs/>
                <w:sz w:val="24"/>
                <w:szCs w:val="24"/>
              </w:rPr>
              <w:t xml:space="preserve">Actions to be managed via CCG MHPB meetings </w:t>
            </w:r>
          </w:p>
          <w:p w:rsidR="002519F8" w:rsidRDefault="002519F8" w:rsidP="00175EB7">
            <w:pPr>
              <w:rPr>
                <w:rFonts w:ascii="Tahoma" w:hAnsi="Tahoma" w:cs="Tahoma"/>
                <w:bCs/>
                <w:sz w:val="24"/>
                <w:szCs w:val="24"/>
              </w:rPr>
            </w:pPr>
            <w:r>
              <w:rPr>
                <w:rFonts w:ascii="Tahoma" w:hAnsi="Tahoma" w:cs="Tahoma"/>
                <w:bCs/>
                <w:sz w:val="24"/>
                <w:szCs w:val="24"/>
              </w:rPr>
              <w:t xml:space="preserve">AWP &amp; CAMHS to develop individualised action plans to prevent/manage crises presentation </w:t>
            </w:r>
          </w:p>
          <w:p w:rsidR="000F724E" w:rsidRDefault="000F724E" w:rsidP="00175EB7">
            <w:pPr>
              <w:rPr>
                <w:rFonts w:ascii="Tahoma" w:hAnsi="Tahoma" w:cs="Tahoma"/>
                <w:bCs/>
                <w:sz w:val="24"/>
                <w:szCs w:val="24"/>
              </w:rPr>
            </w:pPr>
            <w:r w:rsidRPr="000F724E">
              <w:rPr>
                <w:rFonts w:ascii="Tahoma" w:hAnsi="Tahoma" w:cs="Tahoma"/>
                <w:bCs/>
                <w:sz w:val="24"/>
                <w:szCs w:val="24"/>
                <w:u w:val="single"/>
              </w:rPr>
              <w:t>17.2.16</w:t>
            </w:r>
            <w:r>
              <w:rPr>
                <w:rFonts w:ascii="Tahoma" w:hAnsi="Tahoma" w:cs="Tahoma"/>
                <w:bCs/>
                <w:sz w:val="24"/>
                <w:szCs w:val="24"/>
              </w:rPr>
              <w:t xml:space="preserve"> – update – FM – Swindon DSM admissions disproportionately high (2014/15 data); CAMHS individualised care plans confirmed; AC reported good results from BaNES </w:t>
            </w:r>
          </w:p>
          <w:p w:rsidR="00262D78" w:rsidRDefault="00262D78" w:rsidP="00262D78">
            <w:pPr>
              <w:rPr>
                <w:rFonts w:ascii="Tahoma" w:hAnsi="Tahoma" w:cs="Tahoma"/>
                <w:sz w:val="24"/>
                <w:szCs w:val="24"/>
              </w:rPr>
            </w:pPr>
            <w:r>
              <w:rPr>
                <w:rFonts w:ascii="Tahoma" w:hAnsi="Tahoma" w:cs="Tahoma"/>
                <w:bCs/>
                <w:sz w:val="24"/>
                <w:szCs w:val="24"/>
              </w:rPr>
              <w:t xml:space="preserve">6.9.16 - </w:t>
            </w:r>
            <w:r w:rsidRPr="00262D78">
              <w:rPr>
                <w:rFonts w:ascii="Tahoma" w:hAnsi="Tahoma" w:cs="Tahoma"/>
                <w:sz w:val="24"/>
                <w:szCs w:val="24"/>
              </w:rPr>
              <w:t xml:space="preserve">AWP awaiting written confirmation </w:t>
            </w:r>
            <w:r>
              <w:rPr>
                <w:rFonts w:ascii="Tahoma" w:hAnsi="Tahoma" w:cs="Tahoma"/>
                <w:sz w:val="24"/>
                <w:szCs w:val="24"/>
              </w:rPr>
              <w:t xml:space="preserve">from GWH </w:t>
            </w:r>
            <w:r w:rsidRPr="00262D78">
              <w:rPr>
                <w:rFonts w:ascii="Tahoma" w:hAnsi="Tahoma" w:cs="Tahoma"/>
                <w:sz w:val="24"/>
                <w:szCs w:val="24"/>
              </w:rPr>
              <w:t xml:space="preserve">re £200k proposal </w:t>
            </w:r>
            <w:r>
              <w:rPr>
                <w:rFonts w:ascii="Tahoma" w:hAnsi="Tahoma" w:cs="Tahoma"/>
                <w:sz w:val="24"/>
                <w:szCs w:val="24"/>
              </w:rPr>
              <w:t>for nurses in ED – to also ‘capture’ repeat attenders. CAHMS – anonymised care plans - small reduction – unsure whether outcome due to intervention or move to adult services. Public Health – Swindon high for DSH by O/D</w:t>
            </w:r>
          </w:p>
          <w:p w:rsidR="00262D78" w:rsidRPr="00262D78" w:rsidRDefault="00262D78" w:rsidP="00262D78">
            <w:pPr>
              <w:rPr>
                <w:rFonts w:ascii="Tahoma" w:hAnsi="Tahoma" w:cs="Tahoma"/>
                <w:color w:val="FF0000"/>
                <w:sz w:val="24"/>
                <w:szCs w:val="24"/>
              </w:rPr>
            </w:pPr>
            <w:r w:rsidRPr="00262D78">
              <w:rPr>
                <w:rFonts w:ascii="Tahoma" w:hAnsi="Tahoma" w:cs="Tahoma"/>
                <w:color w:val="FF0000"/>
                <w:sz w:val="24"/>
                <w:szCs w:val="24"/>
              </w:rPr>
              <w:t>ACT</w:t>
            </w:r>
            <w:r>
              <w:rPr>
                <w:rFonts w:ascii="Tahoma" w:hAnsi="Tahoma" w:cs="Tahoma"/>
                <w:color w:val="FF0000"/>
                <w:sz w:val="24"/>
                <w:szCs w:val="24"/>
              </w:rPr>
              <w:t xml:space="preserve">ION </w:t>
            </w:r>
            <w:r w:rsidRPr="00262D78">
              <w:rPr>
                <w:rFonts w:ascii="Tahoma" w:hAnsi="Tahoma" w:cs="Tahoma"/>
                <w:color w:val="FF0000"/>
                <w:sz w:val="24"/>
                <w:szCs w:val="24"/>
              </w:rPr>
              <w:t xml:space="preserve">email Wendy &amp;  Leighton &amp; Jonathan </w:t>
            </w:r>
            <w:r>
              <w:rPr>
                <w:rFonts w:ascii="Tahoma" w:hAnsi="Tahoma" w:cs="Tahoma"/>
                <w:color w:val="FF0000"/>
                <w:sz w:val="24"/>
                <w:szCs w:val="24"/>
              </w:rPr>
              <w:t>re revisiting data – done SB</w:t>
            </w:r>
          </w:p>
          <w:p w:rsidR="000F724E" w:rsidRPr="000F724E" w:rsidRDefault="000F724E" w:rsidP="00262D78">
            <w:pPr>
              <w:rPr>
                <w:rFonts w:ascii="Tahoma" w:hAnsi="Tahoma" w:cs="Tahoma"/>
                <w:bCs/>
                <w:color w:val="FF0000"/>
                <w:sz w:val="24"/>
                <w:szCs w:val="24"/>
              </w:rPr>
            </w:pPr>
          </w:p>
        </w:tc>
      </w:tr>
      <w:tr w:rsidR="00510527" w:rsidRPr="00270215" w:rsidTr="0086693D">
        <w:tc>
          <w:tcPr>
            <w:tcW w:w="1575" w:type="dxa"/>
            <w:gridSpan w:val="2"/>
          </w:tcPr>
          <w:p w:rsidR="00CC673A" w:rsidRDefault="00CC673A" w:rsidP="00CC6FEE">
            <w:pPr>
              <w:jc w:val="center"/>
              <w:rPr>
                <w:rFonts w:ascii="Tahoma" w:hAnsi="Tahoma" w:cs="Tahoma"/>
                <w:b/>
                <w:bCs/>
                <w:sz w:val="24"/>
                <w:szCs w:val="24"/>
              </w:rPr>
            </w:pPr>
            <w:r>
              <w:rPr>
                <w:rFonts w:ascii="Tahoma" w:hAnsi="Tahoma" w:cs="Tahoma"/>
                <w:b/>
                <w:bCs/>
                <w:sz w:val="24"/>
                <w:szCs w:val="24"/>
              </w:rPr>
              <w:t xml:space="preserve">58 </w:t>
            </w:r>
          </w:p>
        </w:tc>
        <w:tc>
          <w:tcPr>
            <w:tcW w:w="2540" w:type="dxa"/>
          </w:tcPr>
          <w:p w:rsidR="00CC673A" w:rsidRDefault="00CC673A" w:rsidP="00175EB7">
            <w:pPr>
              <w:rPr>
                <w:rFonts w:ascii="Tahoma" w:hAnsi="Tahoma" w:cs="Tahoma"/>
                <w:b/>
                <w:bCs/>
                <w:sz w:val="24"/>
                <w:szCs w:val="24"/>
              </w:rPr>
            </w:pPr>
            <w:r>
              <w:rPr>
                <w:rFonts w:ascii="Tahoma" w:hAnsi="Tahoma" w:cs="Tahoma"/>
                <w:b/>
                <w:bCs/>
                <w:sz w:val="24"/>
                <w:szCs w:val="24"/>
              </w:rPr>
              <w:t>Alert cards</w:t>
            </w:r>
          </w:p>
        </w:tc>
        <w:tc>
          <w:tcPr>
            <w:tcW w:w="1831" w:type="dxa"/>
            <w:gridSpan w:val="2"/>
          </w:tcPr>
          <w:p w:rsidR="00CC673A" w:rsidRDefault="00CC20AA" w:rsidP="00175EB7">
            <w:pPr>
              <w:rPr>
                <w:rFonts w:ascii="Tahoma" w:hAnsi="Tahoma" w:cs="Tahoma"/>
                <w:bCs/>
                <w:sz w:val="24"/>
                <w:szCs w:val="24"/>
              </w:rPr>
            </w:pPr>
            <w:r>
              <w:rPr>
                <w:rFonts w:ascii="Tahoma" w:hAnsi="Tahoma" w:cs="Tahoma"/>
                <w:bCs/>
                <w:sz w:val="24"/>
                <w:szCs w:val="24"/>
              </w:rPr>
              <w:t xml:space="preserve">December </w:t>
            </w:r>
            <w:r w:rsidR="000370E7">
              <w:rPr>
                <w:rFonts w:ascii="Tahoma" w:hAnsi="Tahoma" w:cs="Tahoma"/>
                <w:bCs/>
                <w:sz w:val="24"/>
                <w:szCs w:val="24"/>
              </w:rPr>
              <w:t>2016</w:t>
            </w:r>
          </w:p>
        </w:tc>
        <w:tc>
          <w:tcPr>
            <w:tcW w:w="2008" w:type="dxa"/>
          </w:tcPr>
          <w:p w:rsidR="00CC673A" w:rsidRDefault="00CC673A" w:rsidP="00CC673A">
            <w:pPr>
              <w:rPr>
                <w:rFonts w:ascii="Tahoma" w:hAnsi="Tahoma" w:cs="Tahoma"/>
                <w:bCs/>
                <w:sz w:val="24"/>
                <w:szCs w:val="24"/>
              </w:rPr>
            </w:pPr>
            <w:r>
              <w:rPr>
                <w:rFonts w:ascii="Tahoma" w:hAnsi="Tahoma" w:cs="Tahoma"/>
                <w:bCs/>
                <w:sz w:val="24"/>
                <w:szCs w:val="24"/>
              </w:rPr>
              <w:t>CCG, SEQOL, AWP, CAMHS</w:t>
            </w:r>
          </w:p>
        </w:tc>
        <w:tc>
          <w:tcPr>
            <w:tcW w:w="6647" w:type="dxa"/>
          </w:tcPr>
          <w:p w:rsidR="00CC673A" w:rsidRDefault="00CC673A" w:rsidP="00CC673A">
            <w:pPr>
              <w:rPr>
                <w:rFonts w:ascii="Tahoma" w:hAnsi="Tahoma" w:cs="Tahoma"/>
                <w:bCs/>
                <w:sz w:val="24"/>
                <w:szCs w:val="24"/>
              </w:rPr>
            </w:pPr>
            <w:r>
              <w:rPr>
                <w:rFonts w:ascii="Tahoma" w:hAnsi="Tahoma" w:cs="Tahoma"/>
                <w:bCs/>
                <w:sz w:val="24"/>
                <w:szCs w:val="24"/>
              </w:rPr>
              <w:t xml:space="preserve">People with mental health needs will have the opportunity to develop and carry Alert Cards, assisting with effective engagement at point of crisis by overcoming communication difficulty, and will include young people and people with autism and learning disability, although not exclusively. </w:t>
            </w:r>
          </w:p>
          <w:p w:rsidR="00CC20AA" w:rsidRPr="00CC20AA" w:rsidRDefault="00CC20AA" w:rsidP="00CC20AA">
            <w:pPr>
              <w:rPr>
                <w:rFonts w:ascii="Tahoma" w:hAnsi="Tahoma" w:cs="Tahoma"/>
                <w:bCs/>
                <w:color w:val="FF0000"/>
                <w:sz w:val="24"/>
                <w:szCs w:val="24"/>
              </w:rPr>
            </w:pPr>
            <w:r>
              <w:rPr>
                <w:rFonts w:ascii="Tahoma" w:hAnsi="Tahoma" w:cs="Tahoma"/>
                <w:bCs/>
                <w:sz w:val="24"/>
                <w:szCs w:val="24"/>
              </w:rPr>
              <w:t xml:space="preserve">6.9.16 – </w:t>
            </w:r>
            <w:r w:rsidRPr="00CC20AA">
              <w:rPr>
                <w:rFonts w:ascii="Tahoma" w:hAnsi="Tahoma" w:cs="Tahoma"/>
                <w:sz w:val="24"/>
                <w:szCs w:val="24"/>
              </w:rPr>
              <w:t>Swindon Autism – re-launch 29</w:t>
            </w:r>
            <w:r w:rsidRPr="00CC20AA">
              <w:rPr>
                <w:rFonts w:ascii="Tahoma" w:hAnsi="Tahoma" w:cs="Tahoma"/>
                <w:sz w:val="24"/>
                <w:szCs w:val="24"/>
                <w:vertAlign w:val="superscript"/>
              </w:rPr>
              <w:t>th</w:t>
            </w:r>
            <w:r w:rsidRPr="00CC20AA">
              <w:rPr>
                <w:rFonts w:ascii="Tahoma" w:hAnsi="Tahoma" w:cs="Tahoma"/>
                <w:sz w:val="24"/>
                <w:szCs w:val="24"/>
              </w:rPr>
              <w:t xml:space="preserve"> November 2106</w:t>
            </w:r>
            <w:r>
              <w:rPr>
                <w:rFonts w:ascii="Tahoma" w:hAnsi="Tahoma" w:cs="Tahoma"/>
                <w:sz w:val="24"/>
                <w:szCs w:val="24"/>
              </w:rPr>
              <w:t>.</w:t>
            </w:r>
            <w:r>
              <w:rPr>
                <w:rFonts w:ascii="Tahoma" w:hAnsi="Tahoma" w:cs="Tahoma"/>
                <w:color w:val="FF0000"/>
                <w:sz w:val="24"/>
                <w:szCs w:val="24"/>
              </w:rPr>
              <w:t xml:space="preserve"> ACTION: Paul Hawkins to send contact details </w:t>
            </w:r>
          </w:p>
          <w:p w:rsidR="00CC20AA" w:rsidRDefault="00CC20AA" w:rsidP="00CC673A">
            <w:pPr>
              <w:rPr>
                <w:rFonts w:ascii="Tahoma" w:hAnsi="Tahoma" w:cs="Tahoma"/>
                <w:sz w:val="24"/>
                <w:szCs w:val="24"/>
              </w:rPr>
            </w:pPr>
          </w:p>
          <w:p w:rsidR="00CC20AA" w:rsidRPr="00CC20AA" w:rsidRDefault="00CC20AA" w:rsidP="00CC673A">
            <w:pPr>
              <w:rPr>
                <w:rFonts w:ascii="Tahoma" w:hAnsi="Tahoma" w:cs="Tahoma"/>
                <w:bCs/>
                <w:color w:val="FF0000"/>
                <w:sz w:val="24"/>
                <w:szCs w:val="24"/>
              </w:rPr>
            </w:pPr>
            <w:r w:rsidRPr="00CC20AA">
              <w:rPr>
                <w:rFonts w:ascii="Tahoma" w:hAnsi="Tahoma" w:cs="Tahoma"/>
                <w:color w:val="FF0000"/>
                <w:sz w:val="24"/>
                <w:szCs w:val="24"/>
              </w:rPr>
              <w:t>A</w:t>
            </w:r>
            <w:r>
              <w:rPr>
                <w:rFonts w:ascii="Tahoma" w:hAnsi="Tahoma" w:cs="Tahoma"/>
                <w:color w:val="FF0000"/>
                <w:sz w:val="24"/>
                <w:szCs w:val="24"/>
              </w:rPr>
              <w:t xml:space="preserve">CTION </w:t>
            </w:r>
            <w:r w:rsidRPr="00CC20AA">
              <w:rPr>
                <w:rFonts w:ascii="Tahoma" w:hAnsi="Tahoma" w:cs="Tahoma"/>
                <w:color w:val="FF0000"/>
                <w:sz w:val="24"/>
                <w:szCs w:val="24"/>
              </w:rPr>
              <w:t xml:space="preserve">: </w:t>
            </w:r>
            <w:r w:rsidRPr="00CC20AA">
              <w:rPr>
                <w:rFonts w:ascii="Tahoma" w:hAnsi="Tahoma" w:cs="Tahoma"/>
                <w:bCs/>
                <w:color w:val="FF0000"/>
                <w:sz w:val="24"/>
                <w:szCs w:val="24"/>
              </w:rPr>
              <w:t>Alex Chesterton agreed to provide examples</w:t>
            </w:r>
          </w:p>
          <w:p w:rsidR="00CC20AA" w:rsidRDefault="00CC20AA" w:rsidP="00CC673A">
            <w:r>
              <w:rPr>
                <w:rFonts w:ascii="Tahoma" w:hAnsi="Tahoma" w:cs="Tahoma"/>
                <w:bCs/>
                <w:color w:val="FF0000"/>
                <w:sz w:val="24"/>
                <w:szCs w:val="24"/>
              </w:rPr>
              <w:t>And report back at next meeting 6.12.2016</w:t>
            </w:r>
          </w:p>
          <w:p w:rsidR="00CC673A" w:rsidRDefault="00CC20AA" w:rsidP="00CC673A">
            <w:pPr>
              <w:rPr>
                <w:rFonts w:ascii="Tahoma" w:hAnsi="Tahoma" w:cs="Tahoma"/>
                <w:color w:val="FF0000"/>
                <w:sz w:val="24"/>
                <w:szCs w:val="24"/>
              </w:rPr>
            </w:pPr>
            <w:r w:rsidRPr="00CC20AA">
              <w:rPr>
                <w:rFonts w:ascii="Tahoma" w:hAnsi="Tahoma" w:cs="Tahoma"/>
                <w:color w:val="FF0000"/>
                <w:sz w:val="24"/>
                <w:szCs w:val="24"/>
              </w:rPr>
              <w:t>ACTION</w:t>
            </w:r>
            <w:r>
              <w:rPr>
                <w:rFonts w:ascii="Tahoma" w:hAnsi="Tahoma" w:cs="Tahoma"/>
                <w:color w:val="FF0000"/>
                <w:sz w:val="24"/>
                <w:szCs w:val="24"/>
              </w:rPr>
              <w:t>:</w:t>
            </w:r>
            <w:r w:rsidRPr="00CC20AA">
              <w:rPr>
                <w:rFonts w:ascii="Tahoma" w:hAnsi="Tahoma" w:cs="Tahoma"/>
                <w:color w:val="FF0000"/>
                <w:sz w:val="24"/>
                <w:szCs w:val="24"/>
              </w:rPr>
              <w:t xml:space="preserve"> Suzanne </w:t>
            </w:r>
            <w:r>
              <w:rPr>
                <w:rFonts w:ascii="Tahoma" w:hAnsi="Tahoma" w:cs="Tahoma"/>
                <w:color w:val="FF0000"/>
                <w:sz w:val="24"/>
                <w:szCs w:val="24"/>
              </w:rPr>
              <w:t xml:space="preserve">Baxter </w:t>
            </w:r>
            <w:r w:rsidRPr="00CC20AA">
              <w:rPr>
                <w:rFonts w:ascii="Tahoma" w:hAnsi="Tahoma" w:cs="Tahoma"/>
                <w:color w:val="FF0000"/>
                <w:sz w:val="24"/>
                <w:szCs w:val="24"/>
              </w:rPr>
              <w:t>– to look into MIND initiative</w:t>
            </w:r>
            <w:r>
              <w:rPr>
                <w:rFonts w:ascii="Tahoma" w:hAnsi="Tahoma" w:cs="Tahoma"/>
                <w:color w:val="FF0000"/>
                <w:sz w:val="24"/>
                <w:szCs w:val="24"/>
              </w:rPr>
              <w:t xml:space="preserve"> and report back at next meeting 6.12.2016</w:t>
            </w:r>
          </w:p>
          <w:p w:rsidR="00CC20AA" w:rsidRDefault="00CC20AA" w:rsidP="00CC20AA">
            <w:pPr>
              <w:rPr>
                <w:rFonts w:ascii="Tahoma" w:hAnsi="Tahoma" w:cs="Tahoma"/>
                <w:bCs/>
                <w:sz w:val="24"/>
                <w:szCs w:val="24"/>
              </w:rPr>
            </w:pPr>
          </w:p>
        </w:tc>
      </w:tr>
      <w:tr w:rsidR="00510527" w:rsidRPr="00270215" w:rsidTr="0086693D">
        <w:tc>
          <w:tcPr>
            <w:tcW w:w="1575" w:type="dxa"/>
            <w:gridSpan w:val="2"/>
          </w:tcPr>
          <w:p w:rsidR="00CC673A" w:rsidRDefault="00CC673A" w:rsidP="00CC6FEE">
            <w:pPr>
              <w:jc w:val="center"/>
              <w:rPr>
                <w:rFonts w:ascii="Tahoma" w:hAnsi="Tahoma" w:cs="Tahoma"/>
                <w:b/>
                <w:bCs/>
                <w:sz w:val="24"/>
                <w:szCs w:val="24"/>
              </w:rPr>
            </w:pPr>
            <w:r>
              <w:rPr>
                <w:rFonts w:ascii="Tahoma" w:hAnsi="Tahoma" w:cs="Tahoma"/>
                <w:b/>
                <w:bCs/>
                <w:sz w:val="24"/>
                <w:szCs w:val="24"/>
              </w:rPr>
              <w:t>59</w:t>
            </w:r>
          </w:p>
        </w:tc>
        <w:tc>
          <w:tcPr>
            <w:tcW w:w="2540" w:type="dxa"/>
          </w:tcPr>
          <w:p w:rsidR="00CC673A" w:rsidRDefault="00CC673A" w:rsidP="00175EB7">
            <w:pPr>
              <w:rPr>
                <w:rFonts w:ascii="Tahoma" w:hAnsi="Tahoma" w:cs="Tahoma"/>
                <w:b/>
                <w:bCs/>
                <w:sz w:val="24"/>
                <w:szCs w:val="24"/>
              </w:rPr>
            </w:pPr>
            <w:r>
              <w:rPr>
                <w:rFonts w:ascii="Tahoma" w:hAnsi="Tahoma" w:cs="Tahoma"/>
                <w:b/>
                <w:bCs/>
                <w:sz w:val="24"/>
                <w:szCs w:val="24"/>
              </w:rPr>
              <w:t>Police Welfare Checks</w:t>
            </w:r>
          </w:p>
        </w:tc>
        <w:tc>
          <w:tcPr>
            <w:tcW w:w="1831" w:type="dxa"/>
            <w:gridSpan w:val="2"/>
          </w:tcPr>
          <w:p w:rsidR="00CC673A" w:rsidRDefault="00CC20AA" w:rsidP="00175EB7">
            <w:pPr>
              <w:rPr>
                <w:rFonts w:ascii="Tahoma" w:hAnsi="Tahoma" w:cs="Tahoma"/>
                <w:bCs/>
                <w:sz w:val="24"/>
                <w:szCs w:val="24"/>
              </w:rPr>
            </w:pPr>
            <w:r>
              <w:rPr>
                <w:rFonts w:ascii="Tahoma" w:hAnsi="Tahoma" w:cs="Tahoma"/>
                <w:bCs/>
                <w:sz w:val="24"/>
                <w:szCs w:val="24"/>
              </w:rPr>
              <w:t>December</w:t>
            </w:r>
            <w:r w:rsidR="00CC673A">
              <w:rPr>
                <w:rFonts w:ascii="Tahoma" w:hAnsi="Tahoma" w:cs="Tahoma"/>
                <w:bCs/>
                <w:sz w:val="24"/>
                <w:szCs w:val="24"/>
              </w:rPr>
              <w:t xml:space="preserve"> 2016</w:t>
            </w:r>
          </w:p>
        </w:tc>
        <w:tc>
          <w:tcPr>
            <w:tcW w:w="2008" w:type="dxa"/>
          </w:tcPr>
          <w:p w:rsidR="00CC673A" w:rsidRDefault="00CC673A" w:rsidP="00CC673A">
            <w:pPr>
              <w:rPr>
                <w:rFonts w:ascii="Tahoma" w:hAnsi="Tahoma" w:cs="Tahoma"/>
                <w:bCs/>
                <w:sz w:val="24"/>
                <w:szCs w:val="24"/>
              </w:rPr>
            </w:pPr>
            <w:r>
              <w:rPr>
                <w:rFonts w:ascii="Tahoma" w:hAnsi="Tahoma" w:cs="Tahoma"/>
                <w:bCs/>
                <w:sz w:val="24"/>
                <w:szCs w:val="24"/>
              </w:rPr>
              <w:t>Wilts Police/AWP/CCG</w:t>
            </w:r>
          </w:p>
        </w:tc>
        <w:tc>
          <w:tcPr>
            <w:tcW w:w="6647" w:type="dxa"/>
          </w:tcPr>
          <w:p w:rsidR="00CC673A" w:rsidRDefault="00CC673A" w:rsidP="00CC673A">
            <w:pPr>
              <w:rPr>
                <w:rFonts w:ascii="Tahoma" w:hAnsi="Tahoma" w:cs="Tahoma"/>
                <w:bCs/>
                <w:sz w:val="24"/>
                <w:szCs w:val="24"/>
              </w:rPr>
            </w:pPr>
            <w:r>
              <w:rPr>
                <w:rFonts w:ascii="Tahoma" w:hAnsi="Tahoma" w:cs="Tahoma"/>
                <w:bCs/>
                <w:sz w:val="24"/>
                <w:szCs w:val="24"/>
              </w:rPr>
              <w:t>Clear protocol for requesting Police Welfare Checks used by all local services to avoid unnecessary use of police resources and ensure individuals are not subject to unnecessary police intervention, whilst maintaining safety.</w:t>
            </w:r>
          </w:p>
          <w:p w:rsidR="00CC20AA" w:rsidRDefault="00CC20AA" w:rsidP="00CC673A">
            <w:pPr>
              <w:rPr>
                <w:rFonts w:ascii="Tahoma" w:hAnsi="Tahoma" w:cs="Tahoma"/>
                <w:bCs/>
                <w:sz w:val="24"/>
                <w:szCs w:val="24"/>
              </w:rPr>
            </w:pPr>
            <w:r w:rsidRPr="00CC20AA">
              <w:rPr>
                <w:rFonts w:ascii="Tahoma" w:hAnsi="Tahoma" w:cs="Tahoma"/>
                <w:color w:val="FF0000"/>
                <w:sz w:val="24"/>
                <w:szCs w:val="24"/>
              </w:rPr>
              <w:t>ACTION – N</w:t>
            </w:r>
            <w:r>
              <w:rPr>
                <w:rFonts w:ascii="Tahoma" w:hAnsi="Tahoma" w:cs="Tahoma"/>
                <w:color w:val="FF0000"/>
                <w:sz w:val="24"/>
                <w:szCs w:val="24"/>
              </w:rPr>
              <w:t xml:space="preserve">ewlands </w:t>
            </w:r>
            <w:r w:rsidRPr="00CC20AA">
              <w:rPr>
                <w:rFonts w:ascii="Tahoma" w:hAnsi="Tahoma" w:cs="Tahoma"/>
                <w:color w:val="FF0000"/>
                <w:sz w:val="24"/>
                <w:szCs w:val="24"/>
              </w:rPr>
              <w:t>A</w:t>
            </w:r>
            <w:r>
              <w:rPr>
                <w:rFonts w:ascii="Tahoma" w:hAnsi="Tahoma" w:cs="Tahoma"/>
                <w:color w:val="FF0000"/>
                <w:sz w:val="24"/>
                <w:szCs w:val="24"/>
              </w:rPr>
              <w:t>nning</w:t>
            </w:r>
            <w:r w:rsidRPr="00CC20AA">
              <w:rPr>
                <w:rFonts w:ascii="Tahoma" w:hAnsi="Tahoma" w:cs="Tahoma"/>
                <w:color w:val="FF0000"/>
                <w:sz w:val="24"/>
                <w:szCs w:val="24"/>
              </w:rPr>
              <w:t xml:space="preserve"> following up</w:t>
            </w:r>
            <w:r>
              <w:rPr>
                <w:rFonts w:ascii="Tahoma" w:hAnsi="Tahoma" w:cs="Tahoma"/>
                <w:color w:val="FF0000"/>
                <w:sz w:val="24"/>
                <w:szCs w:val="24"/>
              </w:rPr>
              <w:t xml:space="preserve"> with Mark D</w:t>
            </w:r>
            <w:r w:rsidRPr="00CC20AA">
              <w:rPr>
                <w:rFonts w:ascii="Tahoma" w:hAnsi="Tahoma" w:cs="Tahoma"/>
                <w:color w:val="FF0000"/>
                <w:sz w:val="24"/>
                <w:szCs w:val="24"/>
              </w:rPr>
              <w:t>ean</w:t>
            </w:r>
            <w:r>
              <w:rPr>
                <w:rFonts w:ascii="Tahoma" w:hAnsi="Tahoma" w:cs="Tahoma"/>
                <w:color w:val="FF0000"/>
                <w:sz w:val="24"/>
                <w:szCs w:val="24"/>
              </w:rPr>
              <w:t xml:space="preserve"> and report back at next meeting on 6.12.2016</w:t>
            </w:r>
          </w:p>
          <w:p w:rsidR="00CC20AA" w:rsidRDefault="00CC20AA" w:rsidP="00CC673A">
            <w:pPr>
              <w:rPr>
                <w:rFonts w:ascii="Tahoma" w:hAnsi="Tahoma" w:cs="Tahoma"/>
                <w:bCs/>
                <w:sz w:val="24"/>
                <w:szCs w:val="24"/>
              </w:rPr>
            </w:pPr>
          </w:p>
          <w:p w:rsidR="00CC673A" w:rsidRDefault="00CC673A" w:rsidP="00CC673A">
            <w:pPr>
              <w:rPr>
                <w:rFonts w:ascii="Tahoma" w:hAnsi="Tahoma" w:cs="Tahoma"/>
                <w:bCs/>
                <w:sz w:val="24"/>
                <w:szCs w:val="24"/>
              </w:rPr>
            </w:pPr>
          </w:p>
        </w:tc>
      </w:tr>
      <w:tr w:rsidR="00175EB7" w:rsidRPr="00270215" w:rsidTr="0086693D">
        <w:trPr>
          <w:gridBefore w:val="1"/>
          <w:wBefore w:w="7" w:type="dxa"/>
        </w:trPr>
        <w:tc>
          <w:tcPr>
            <w:tcW w:w="14594" w:type="dxa"/>
            <w:gridSpan w:val="6"/>
            <w:shd w:val="clear" w:color="auto" w:fill="BFDEE1" w:themeFill="background2" w:themeFillTint="66"/>
          </w:tcPr>
          <w:p w:rsidR="00175EB7" w:rsidRPr="00355C9C" w:rsidRDefault="00175EB7" w:rsidP="00175EB7">
            <w:pPr>
              <w:autoSpaceDE w:val="0"/>
              <w:autoSpaceDN w:val="0"/>
              <w:adjustRightInd w:val="0"/>
              <w:jc w:val="center"/>
              <w:rPr>
                <w:rFonts w:ascii="Tahoma" w:hAnsi="Tahoma" w:cs="Tahoma"/>
                <w:b/>
                <w:szCs w:val="24"/>
              </w:rPr>
            </w:pPr>
            <w:r w:rsidRPr="00355C9C">
              <w:rPr>
                <w:rFonts w:ascii="Tahoma" w:hAnsi="Tahoma" w:cs="Tahoma"/>
                <w:b/>
                <w:szCs w:val="24"/>
              </w:rPr>
              <w:t>Improved training and guidance for police officers</w:t>
            </w:r>
          </w:p>
        </w:tc>
      </w:tr>
      <w:tr w:rsidR="00510527" w:rsidRPr="00270215" w:rsidTr="0086693D">
        <w:tc>
          <w:tcPr>
            <w:tcW w:w="1575" w:type="dxa"/>
            <w:gridSpan w:val="2"/>
          </w:tcPr>
          <w:p w:rsidR="00175EB7" w:rsidRPr="00270215" w:rsidRDefault="00EC61DB" w:rsidP="00CC6FEE">
            <w:pPr>
              <w:jc w:val="center"/>
              <w:rPr>
                <w:rFonts w:ascii="Tahoma" w:hAnsi="Tahoma" w:cs="Tahoma"/>
                <w:b/>
                <w:bCs/>
                <w:sz w:val="24"/>
                <w:szCs w:val="24"/>
              </w:rPr>
            </w:pPr>
            <w:r>
              <w:rPr>
                <w:rFonts w:ascii="Tahoma" w:hAnsi="Tahoma" w:cs="Tahoma"/>
                <w:b/>
                <w:bCs/>
                <w:sz w:val="24"/>
                <w:szCs w:val="24"/>
              </w:rPr>
              <w:t>41</w:t>
            </w:r>
          </w:p>
        </w:tc>
        <w:tc>
          <w:tcPr>
            <w:tcW w:w="2540" w:type="dxa"/>
          </w:tcPr>
          <w:p w:rsidR="00175EB7" w:rsidRPr="00270215" w:rsidRDefault="00CC20AA" w:rsidP="00175EB7">
            <w:pPr>
              <w:rPr>
                <w:rFonts w:ascii="Tahoma" w:hAnsi="Tahoma" w:cs="Tahoma"/>
                <w:b/>
                <w:bCs/>
                <w:sz w:val="24"/>
                <w:szCs w:val="24"/>
              </w:rPr>
            </w:pPr>
            <w:r>
              <w:rPr>
                <w:rFonts w:ascii="Tahoma" w:hAnsi="Tahoma" w:cs="Tahoma"/>
                <w:b/>
                <w:bCs/>
                <w:sz w:val="24"/>
                <w:szCs w:val="24"/>
              </w:rPr>
              <w:t>T</w:t>
            </w:r>
            <w:r w:rsidR="00CC6FEE">
              <w:rPr>
                <w:rFonts w:ascii="Tahoma" w:hAnsi="Tahoma" w:cs="Tahoma"/>
                <w:b/>
                <w:bCs/>
                <w:sz w:val="24"/>
                <w:szCs w:val="24"/>
              </w:rPr>
              <w:t xml:space="preserve">raining for Wiltshire Police </w:t>
            </w:r>
            <w:r>
              <w:rPr>
                <w:rFonts w:ascii="Tahoma" w:hAnsi="Tahoma" w:cs="Tahoma"/>
                <w:b/>
                <w:bCs/>
                <w:sz w:val="24"/>
                <w:szCs w:val="24"/>
              </w:rPr>
              <w:t xml:space="preserve">&amp; SWAST </w:t>
            </w:r>
            <w:r w:rsidR="00CC6FEE">
              <w:rPr>
                <w:rFonts w:ascii="Tahoma" w:hAnsi="Tahoma" w:cs="Tahoma"/>
                <w:b/>
                <w:bCs/>
                <w:sz w:val="24"/>
                <w:szCs w:val="24"/>
              </w:rPr>
              <w:t>from AWP and SBC for Acute presentation and MHA and MCA</w:t>
            </w:r>
          </w:p>
        </w:tc>
        <w:tc>
          <w:tcPr>
            <w:tcW w:w="1580" w:type="dxa"/>
          </w:tcPr>
          <w:p w:rsidR="00630F2D" w:rsidRPr="00CC6FEE" w:rsidRDefault="00CC20AA" w:rsidP="00175EB7">
            <w:pPr>
              <w:rPr>
                <w:rFonts w:ascii="Tahoma" w:hAnsi="Tahoma" w:cs="Tahoma"/>
                <w:bCs/>
                <w:sz w:val="24"/>
                <w:szCs w:val="24"/>
              </w:rPr>
            </w:pPr>
            <w:r>
              <w:rPr>
                <w:rFonts w:ascii="Tahoma" w:hAnsi="Tahoma" w:cs="Tahoma"/>
                <w:bCs/>
                <w:sz w:val="24"/>
                <w:szCs w:val="24"/>
              </w:rPr>
              <w:t>March 2017</w:t>
            </w:r>
          </w:p>
        </w:tc>
        <w:tc>
          <w:tcPr>
            <w:tcW w:w="2259" w:type="dxa"/>
            <w:gridSpan w:val="2"/>
          </w:tcPr>
          <w:p w:rsidR="00175EB7" w:rsidRPr="00CC6FEE" w:rsidRDefault="00CC20AA" w:rsidP="00175EB7">
            <w:pPr>
              <w:rPr>
                <w:rFonts w:ascii="Tahoma" w:hAnsi="Tahoma" w:cs="Tahoma"/>
                <w:bCs/>
                <w:sz w:val="24"/>
                <w:szCs w:val="24"/>
              </w:rPr>
            </w:pPr>
            <w:r>
              <w:rPr>
                <w:rFonts w:ascii="Tahoma" w:hAnsi="Tahoma" w:cs="Tahoma"/>
                <w:bCs/>
                <w:sz w:val="24"/>
                <w:szCs w:val="24"/>
              </w:rPr>
              <w:t xml:space="preserve">MD </w:t>
            </w:r>
            <w:r w:rsidR="00CC6FEE" w:rsidRPr="00CC6FEE">
              <w:rPr>
                <w:rFonts w:ascii="Tahoma" w:hAnsi="Tahoma" w:cs="Tahoma"/>
                <w:bCs/>
                <w:sz w:val="24"/>
                <w:szCs w:val="24"/>
              </w:rPr>
              <w:t xml:space="preserve"> (AWP</w:t>
            </w:r>
            <w:r w:rsidR="00CD79EA">
              <w:rPr>
                <w:rFonts w:ascii="Tahoma" w:hAnsi="Tahoma" w:cs="Tahoma"/>
                <w:bCs/>
                <w:sz w:val="24"/>
                <w:szCs w:val="24"/>
              </w:rPr>
              <w:t xml:space="preserve"> Swindon</w:t>
            </w:r>
            <w:r w:rsidR="00CC6FEE" w:rsidRPr="00CC6FEE">
              <w:rPr>
                <w:rFonts w:ascii="Tahoma" w:hAnsi="Tahoma" w:cs="Tahoma"/>
                <w:bCs/>
                <w:sz w:val="24"/>
                <w:szCs w:val="24"/>
              </w:rPr>
              <w:t xml:space="preserve">) </w:t>
            </w:r>
          </w:p>
          <w:p w:rsidR="00CC6FEE" w:rsidRDefault="00CD79EA" w:rsidP="00CD79EA">
            <w:pPr>
              <w:rPr>
                <w:rFonts w:ascii="Tahoma" w:hAnsi="Tahoma" w:cs="Tahoma"/>
                <w:bCs/>
                <w:sz w:val="24"/>
                <w:szCs w:val="24"/>
              </w:rPr>
            </w:pPr>
            <w:r>
              <w:rPr>
                <w:rFonts w:ascii="Tahoma" w:hAnsi="Tahoma" w:cs="Tahoma"/>
                <w:bCs/>
                <w:sz w:val="24"/>
                <w:szCs w:val="24"/>
              </w:rPr>
              <w:t>Mental Capacity Act Project Lead</w:t>
            </w:r>
            <w:r w:rsidR="00CC6FEE" w:rsidRPr="00CC6FEE">
              <w:rPr>
                <w:rFonts w:ascii="Tahoma" w:hAnsi="Tahoma" w:cs="Tahoma"/>
                <w:bCs/>
                <w:sz w:val="24"/>
                <w:szCs w:val="24"/>
              </w:rPr>
              <w:t xml:space="preserve"> (SBC)</w:t>
            </w:r>
          </w:p>
          <w:p w:rsidR="00811AFE" w:rsidRPr="00CC6FEE" w:rsidRDefault="00811AFE" w:rsidP="00CD79EA">
            <w:pPr>
              <w:rPr>
                <w:rFonts w:ascii="Tahoma" w:hAnsi="Tahoma" w:cs="Tahoma"/>
                <w:bCs/>
                <w:sz w:val="24"/>
                <w:szCs w:val="24"/>
              </w:rPr>
            </w:pPr>
            <w:r>
              <w:rPr>
                <w:rFonts w:ascii="Tahoma" w:hAnsi="Tahoma" w:cs="Tahoma"/>
                <w:bCs/>
                <w:sz w:val="24"/>
                <w:szCs w:val="24"/>
              </w:rPr>
              <w:t>MIND Swindon</w:t>
            </w:r>
          </w:p>
        </w:tc>
        <w:tc>
          <w:tcPr>
            <w:tcW w:w="6647" w:type="dxa"/>
          </w:tcPr>
          <w:p w:rsidR="003D2F44" w:rsidRDefault="00CC6FEE" w:rsidP="00175EB7">
            <w:pPr>
              <w:rPr>
                <w:rFonts w:ascii="Tahoma" w:hAnsi="Tahoma" w:cs="Tahoma"/>
                <w:bCs/>
                <w:sz w:val="24"/>
                <w:szCs w:val="24"/>
              </w:rPr>
            </w:pPr>
            <w:r w:rsidRPr="00CC6FEE">
              <w:rPr>
                <w:rFonts w:ascii="Tahoma" w:hAnsi="Tahoma" w:cs="Tahoma"/>
                <w:bCs/>
                <w:sz w:val="24"/>
                <w:szCs w:val="24"/>
              </w:rPr>
              <w:t>Improved relationship and joint training programmes to improve consistency of response and understanding of management of mental health issues and local pathways</w:t>
            </w:r>
          </w:p>
          <w:p w:rsidR="00FD0B5A" w:rsidRDefault="00FD0B5A" w:rsidP="00175EB7">
            <w:pPr>
              <w:rPr>
                <w:rFonts w:ascii="Tahoma" w:hAnsi="Tahoma" w:cs="Tahoma"/>
                <w:bCs/>
                <w:sz w:val="24"/>
                <w:szCs w:val="24"/>
              </w:rPr>
            </w:pPr>
          </w:p>
          <w:p w:rsidR="00630F2D" w:rsidRDefault="003D2F44" w:rsidP="00175EB7">
            <w:pPr>
              <w:rPr>
                <w:rFonts w:ascii="Tahoma" w:hAnsi="Tahoma" w:cs="Tahoma"/>
                <w:bCs/>
                <w:sz w:val="24"/>
                <w:szCs w:val="24"/>
              </w:rPr>
            </w:pPr>
            <w:r>
              <w:rPr>
                <w:rFonts w:ascii="Tahoma" w:hAnsi="Tahoma" w:cs="Tahoma"/>
                <w:bCs/>
                <w:sz w:val="24"/>
                <w:szCs w:val="24"/>
              </w:rPr>
              <w:t>MH liaison officer</w:t>
            </w:r>
            <w:r w:rsidR="00630F2D">
              <w:rPr>
                <w:rFonts w:ascii="Tahoma" w:hAnsi="Tahoma" w:cs="Tahoma"/>
                <w:bCs/>
                <w:sz w:val="24"/>
                <w:szCs w:val="24"/>
              </w:rPr>
              <w:t>:</w:t>
            </w:r>
          </w:p>
          <w:p w:rsidR="00630F2D" w:rsidRDefault="00630F2D" w:rsidP="00175EB7">
            <w:pPr>
              <w:rPr>
                <w:rFonts w:ascii="Tahoma" w:hAnsi="Tahoma" w:cs="Tahoma"/>
                <w:bCs/>
                <w:sz w:val="24"/>
                <w:szCs w:val="24"/>
              </w:rPr>
            </w:pPr>
          </w:p>
          <w:p w:rsidR="003D2F44" w:rsidRPr="00630F2D" w:rsidRDefault="00630F2D" w:rsidP="00630F2D">
            <w:pPr>
              <w:pStyle w:val="ListParagraph"/>
              <w:numPr>
                <w:ilvl w:val="0"/>
                <w:numId w:val="14"/>
              </w:numPr>
              <w:rPr>
                <w:rFonts w:ascii="Tahoma" w:hAnsi="Tahoma" w:cs="Tahoma"/>
                <w:bCs/>
                <w:sz w:val="24"/>
                <w:szCs w:val="24"/>
              </w:rPr>
            </w:pPr>
            <w:r w:rsidRPr="00630F2D">
              <w:rPr>
                <w:rFonts w:ascii="Tahoma" w:hAnsi="Tahoma" w:cs="Tahoma"/>
                <w:bCs/>
                <w:sz w:val="24"/>
                <w:szCs w:val="24"/>
              </w:rPr>
              <w:t>P</w:t>
            </w:r>
            <w:r w:rsidR="003D2F44" w:rsidRPr="00630F2D">
              <w:rPr>
                <w:rFonts w:ascii="Tahoma" w:hAnsi="Tahoma" w:cs="Tahoma"/>
                <w:bCs/>
                <w:sz w:val="24"/>
                <w:szCs w:val="24"/>
              </w:rPr>
              <w:t xml:space="preserve">roducing basic guidance for officers re MCA. </w:t>
            </w:r>
          </w:p>
          <w:p w:rsidR="003D2F44" w:rsidRPr="00630F2D" w:rsidRDefault="003D2F44" w:rsidP="00630F2D">
            <w:pPr>
              <w:pStyle w:val="ListParagraph"/>
              <w:numPr>
                <w:ilvl w:val="0"/>
                <w:numId w:val="14"/>
              </w:numPr>
              <w:rPr>
                <w:rFonts w:ascii="Tahoma" w:hAnsi="Tahoma" w:cs="Tahoma"/>
                <w:bCs/>
                <w:sz w:val="24"/>
                <w:szCs w:val="24"/>
              </w:rPr>
            </w:pPr>
            <w:r w:rsidRPr="00630F2D">
              <w:rPr>
                <w:rFonts w:ascii="Tahoma" w:hAnsi="Tahoma" w:cs="Tahoma"/>
                <w:bCs/>
                <w:sz w:val="24"/>
                <w:szCs w:val="24"/>
              </w:rPr>
              <w:t>Awaiting MH package from College of Police</w:t>
            </w:r>
          </w:p>
          <w:p w:rsidR="003D2F44" w:rsidRDefault="00630F2D" w:rsidP="00630F2D">
            <w:pPr>
              <w:pStyle w:val="ListParagraph"/>
              <w:numPr>
                <w:ilvl w:val="0"/>
                <w:numId w:val="14"/>
              </w:numPr>
              <w:rPr>
                <w:rFonts w:ascii="Tahoma" w:hAnsi="Tahoma" w:cs="Tahoma"/>
                <w:bCs/>
                <w:sz w:val="24"/>
                <w:szCs w:val="24"/>
              </w:rPr>
            </w:pPr>
            <w:r w:rsidRPr="00630F2D">
              <w:rPr>
                <w:rFonts w:ascii="Tahoma" w:hAnsi="Tahoma" w:cs="Tahoma"/>
                <w:bCs/>
                <w:sz w:val="24"/>
                <w:szCs w:val="24"/>
              </w:rPr>
              <w:t>Forwarding number of aide memoirs</w:t>
            </w:r>
          </w:p>
          <w:p w:rsidR="00FD0B5A" w:rsidRDefault="00FD0B5A" w:rsidP="00630F2D">
            <w:pPr>
              <w:pStyle w:val="ListParagraph"/>
              <w:numPr>
                <w:ilvl w:val="0"/>
                <w:numId w:val="14"/>
              </w:numPr>
              <w:rPr>
                <w:rFonts w:ascii="Tahoma" w:hAnsi="Tahoma" w:cs="Tahoma"/>
                <w:bCs/>
                <w:sz w:val="24"/>
                <w:szCs w:val="24"/>
              </w:rPr>
            </w:pPr>
            <w:r>
              <w:rPr>
                <w:rFonts w:ascii="Tahoma" w:hAnsi="Tahoma" w:cs="Tahoma"/>
                <w:bCs/>
                <w:sz w:val="24"/>
                <w:szCs w:val="24"/>
              </w:rPr>
              <w:t>Liaise with Street Triage service for learning and awareness raising</w:t>
            </w:r>
          </w:p>
          <w:p w:rsidR="00811AFE" w:rsidRDefault="00D03B86" w:rsidP="00811AFE">
            <w:pPr>
              <w:pStyle w:val="ListParagraph"/>
              <w:numPr>
                <w:ilvl w:val="2"/>
                <w:numId w:val="20"/>
              </w:numPr>
              <w:rPr>
                <w:rFonts w:ascii="Tahoma" w:hAnsi="Tahoma" w:cs="Tahoma"/>
                <w:bCs/>
                <w:sz w:val="24"/>
                <w:szCs w:val="24"/>
              </w:rPr>
            </w:pPr>
            <w:r>
              <w:rPr>
                <w:rFonts w:ascii="Tahoma" w:hAnsi="Tahoma" w:cs="Tahoma"/>
                <w:bCs/>
                <w:sz w:val="24"/>
                <w:szCs w:val="24"/>
              </w:rPr>
              <w:t xml:space="preserve">- </w:t>
            </w:r>
            <w:r w:rsidR="00716EF6" w:rsidRPr="00D03B86">
              <w:rPr>
                <w:rFonts w:ascii="Tahoma" w:hAnsi="Tahoma" w:cs="Tahoma"/>
                <w:bCs/>
                <w:sz w:val="24"/>
                <w:szCs w:val="24"/>
              </w:rPr>
              <w:t>National training package in February 2016 + smart phones for police offers to enhance potential for training/awareness</w:t>
            </w:r>
          </w:p>
          <w:p w:rsidR="00811AFE" w:rsidRDefault="00811AFE" w:rsidP="00811AFE">
            <w:pPr>
              <w:rPr>
                <w:rFonts w:ascii="Tahoma" w:hAnsi="Tahoma" w:cs="Tahoma"/>
                <w:bCs/>
                <w:sz w:val="24"/>
                <w:szCs w:val="24"/>
              </w:rPr>
            </w:pPr>
            <w:r>
              <w:rPr>
                <w:rFonts w:ascii="Tahoma" w:hAnsi="Tahoma" w:cs="Tahoma"/>
                <w:bCs/>
                <w:sz w:val="24"/>
                <w:szCs w:val="24"/>
              </w:rPr>
              <w:t>6.9.16. Police MHL officer identified difficulty releasing officers to complete training.</w:t>
            </w:r>
          </w:p>
          <w:p w:rsidR="00811AFE" w:rsidRDefault="00404179" w:rsidP="00811AFE">
            <w:r>
              <w:rPr>
                <w:rFonts w:ascii="Tahoma" w:hAnsi="Tahoma" w:cs="Tahoma"/>
                <w:bCs/>
                <w:sz w:val="24"/>
                <w:szCs w:val="24"/>
              </w:rPr>
              <w:t xml:space="preserve">Public </w:t>
            </w:r>
            <w:r w:rsidR="00811AFE">
              <w:rPr>
                <w:rFonts w:ascii="Tahoma" w:hAnsi="Tahoma" w:cs="Tahoma"/>
                <w:bCs/>
                <w:sz w:val="24"/>
                <w:szCs w:val="24"/>
              </w:rPr>
              <w:t xml:space="preserve">Health (Frances Mayes) ASSIST (suicide) training remains available – ongoing training being </w:t>
            </w:r>
            <w:r>
              <w:rPr>
                <w:rFonts w:ascii="Tahoma" w:hAnsi="Tahoma" w:cs="Tahoma"/>
                <w:bCs/>
                <w:sz w:val="24"/>
                <w:szCs w:val="24"/>
              </w:rPr>
              <w:t>rolled</w:t>
            </w:r>
            <w:r w:rsidR="00811AFE">
              <w:rPr>
                <w:rFonts w:ascii="Tahoma" w:hAnsi="Tahoma" w:cs="Tahoma"/>
                <w:bCs/>
                <w:sz w:val="24"/>
                <w:szCs w:val="24"/>
              </w:rPr>
              <w:t xml:space="preserve"> out another 4 courses expected </w:t>
            </w:r>
          </w:p>
          <w:p w:rsidR="00811AFE" w:rsidRDefault="00811AFE" w:rsidP="00811AFE">
            <w:pPr>
              <w:rPr>
                <w:rFonts w:ascii="Tahoma" w:hAnsi="Tahoma" w:cs="Tahoma"/>
                <w:sz w:val="24"/>
                <w:szCs w:val="24"/>
              </w:rPr>
            </w:pPr>
            <w:r w:rsidRPr="00404179">
              <w:rPr>
                <w:rFonts w:ascii="Tahoma" w:hAnsi="Tahoma" w:cs="Tahoma"/>
                <w:sz w:val="24"/>
                <w:szCs w:val="24"/>
              </w:rPr>
              <w:t xml:space="preserve">MIND </w:t>
            </w:r>
            <w:r w:rsidR="00404179">
              <w:rPr>
                <w:rFonts w:ascii="Tahoma" w:hAnsi="Tahoma" w:cs="Tahoma"/>
                <w:sz w:val="24"/>
                <w:szCs w:val="24"/>
              </w:rPr>
              <w:t>(</w:t>
            </w:r>
            <w:r w:rsidRPr="00404179">
              <w:rPr>
                <w:rFonts w:ascii="Tahoma" w:hAnsi="Tahoma" w:cs="Tahoma"/>
                <w:sz w:val="24"/>
                <w:szCs w:val="24"/>
              </w:rPr>
              <w:t>Suzanne Baxter</w:t>
            </w:r>
            <w:r w:rsidR="00404179">
              <w:rPr>
                <w:rFonts w:ascii="Tahoma" w:hAnsi="Tahoma" w:cs="Tahoma"/>
                <w:sz w:val="24"/>
                <w:szCs w:val="24"/>
              </w:rPr>
              <w:t>)</w:t>
            </w:r>
            <w:r w:rsidRPr="00404179">
              <w:rPr>
                <w:rFonts w:ascii="Tahoma" w:hAnsi="Tahoma" w:cs="Tahoma"/>
                <w:sz w:val="24"/>
                <w:szCs w:val="24"/>
              </w:rPr>
              <w:t xml:space="preserve"> - first aid light</w:t>
            </w:r>
            <w:r w:rsidR="00404179">
              <w:rPr>
                <w:rFonts w:ascii="Tahoma" w:hAnsi="Tahoma" w:cs="Tahoma"/>
                <w:sz w:val="24"/>
                <w:szCs w:val="24"/>
              </w:rPr>
              <w:t xml:space="preserve"> training available</w:t>
            </w:r>
          </w:p>
          <w:p w:rsidR="00404179" w:rsidRPr="00404179" w:rsidRDefault="00404179" w:rsidP="00811AFE">
            <w:pPr>
              <w:rPr>
                <w:rFonts w:ascii="Tahoma" w:hAnsi="Tahoma" w:cs="Tahoma"/>
                <w:color w:val="FF0000"/>
                <w:sz w:val="24"/>
                <w:szCs w:val="24"/>
              </w:rPr>
            </w:pPr>
            <w:r w:rsidRPr="00404179">
              <w:rPr>
                <w:rFonts w:ascii="Tahoma" w:hAnsi="Tahoma" w:cs="Tahoma"/>
                <w:color w:val="FF0000"/>
                <w:sz w:val="24"/>
                <w:szCs w:val="24"/>
              </w:rPr>
              <w:t>ACTION: SBC contact needed re MCA/MHA training - SB</w:t>
            </w:r>
          </w:p>
          <w:p w:rsidR="00C77518" w:rsidRPr="00C77518" w:rsidRDefault="00C77518" w:rsidP="00C77518">
            <w:pPr>
              <w:rPr>
                <w:rFonts w:ascii="Tahoma" w:hAnsi="Tahoma" w:cs="Tahoma"/>
                <w:bCs/>
                <w:sz w:val="24"/>
                <w:szCs w:val="24"/>
              </w:rPr>
            </w:pPr>
          </w:p>
        </w:tc>
      </w:tr>
      <w:tr w:rsidR="00510527" w:rsidRPr="00270215" w:rsidTr="0086693D">
        <w:tc>
          <w:tcPr>
            <w:tcW w:w="1575" w:type="dxa"/>
            <w:gridSpan w:val="2"/>
          </w:tcPr>
          <w:p w:rsidR="009F69C3" w:rsidRDefault="009F69C3" w:rsidP="00CC6FEE">
            <w:pPr>
              <w:jc w:val="center"/>
              <w:rPr>
                <w:rFonts w:ascii="Tahoma" w:hAnsi="Tahoma" w:cs="Tahoma"/>
                <w:b/>
                <w:bCs/>
                <w:sz w:val="24"/>
                <w:szCs w:val="24"/>
              </w:rPr>
            </w:pPr>
          </w:p>
        </w:tc>
        <w:tc>
          <w:tcPr>
            <w:tcW w:w="2540" w:type="dxa"/>
          </w:tcPr>
          <w:p w:rsidR="009F69C3" w:rsidRDefault="009F69C3" w:rsidP="00175EB7">
            <w:pPr>
              <w:rPr>
                <w:rFonts w:ascii="Tahoma" w:hAnsi="Tahoma" w:cs="Tahoma"/>
                <w:b/>
                <w:bCs/>
                <w:sz w:val="24"/>
                <w:szCs w:val="24"/>
              </w:rPr>
            </w:pPr>
          </w:p>
        </w:tc>
        <w:tc>
          <w:tcPr>
            <w:tcW w:w="1580" w:type="dxa"/>
          </w:tcPr>
          <w:p w:rsidR="009F69C3" w:rsidRDefault="009F69C3" w:rsidP="00175EB7">
            <w:pPr>
              <w:rPr>
                <w:rFonts w:ascii="Tahoma" w:hAnsi="Tahoma" w:cs="Tahoma"/>
                <w:bCs/>
                <w:sz w:val="24"/>
                <w:szCs w:val="24"/>
              </w:rPr>
            </w:pPr>
          </w:p>
        </w:tc>
        <w:tc>
          <w:tcPr>
            <w:tcW w:w="2259" w:type="dxa"/>
            <w:gridSpan w:val="2"/>
          </w:tcPr>
          <w:p w:rsidR="009F69C3" w:rsidRDefault="009F69C3" w:rsidP="00175EB7">
            <w:pPr>
              <w:rPr>
                <w:rFonts w:ascii="Tahoma" w:hAnsi="Tahoma" w:cs="Tahoma"/>
                <w:bCs/>
                <w:sz w:val="24"/>
                <w:szCs w:val="24"/>
              </w:rPr>
            </w:pPr>
          </w:p>
        </w:tc>
        <w:tc>
          <w:tcPr>
            <w:tcW w:w="6647" w:type="dxa"/>
          </w:tcPr>
          <w:p w:rsidR="009F69C3" w:rsidRPr="00CC6FEE" w:rsidRDefault="009F69C3" w:rsidP="00175EB7">
            <w:pPr>
              <w:rPr>
                <w:rFonts w:ascii="Tahoma" w:hAnsi="Tahoma" w:cs="Tahoma"/>
                <w:bCs/>
                <w:sz w:val="24"/>
                <w:szCs w:val="24"/>
              </w:rPr>
            </w:pPr>
          </w:p>
        </w:tc>
      </w:tr>
      <w:tr w:rsidR="00175EB7" w:rsidRPr="00270215" w:rsidTr="0086693D">
        <w:trPr>
          <w:gridBefore w:val="1"/>
          <w:wBefore w:w="7" w:type="dxa"/>
        </w:trPr>
        <w:tc>
          <w:tcPr>
            <w:tcW w:w="14594" w:type="dxa"/>
            <w:gridSpan w:val="6"/>
            <w:shd w:val="clear" w:color="auto" w:fill="BFDEE1" w:themeFill="background2" w:themeFillTint="66"/>
          </w:tcPr>
          <w:p w:rsidR="00175EB7" w:rsidRPr="00355C9C" w:rsidRDefault="00175EB7" w:rsidP="00175EB7">
            <w:pPr>
              <w:autoSpaceDE w:val="0"/>
              <w:autoSpaceDN w:val="0"/>
              <w:adjustRightInd w:val="0"/>
              <w:jc w:val="center"/>
              <w:rPr>
                <w:rFonts w:ascii="Tahoma" w:hAnsi="Tahoma" w:cs="Tahoma"/>
                <w:b/>
                <w:szCs w:val="24"/>
              </w:rPr>
            </w:pPr>
            <w:r w:rsidRPr="00355C9C">
              <w:rPr>
                <w:rFonts w:ascii="Tahoma" w:hAnsi="Tahoma" w:cs="Tahoma"/>
                <w:b/>
                <w:szCs w:val="24"/>
              </w:rPr>
              <w:t>Improved services for those with co-existing mental health and substance misuse issues</w:t>
            </w:r>
          </w:p>
        </w:tc>
      </w:tr>
      <w:tr w:rsidR="00941777" w:rsidRPr="00270215" w:rsidTr="0086693D">
        <w:trPr>
          <w:gridBefore w:val="1"/>
          <w:wBefore w:w="7" w:type="dxa"/>
        </w:trPr>
        <w:tc>
          <w:tcPr>
            <w:tcW w:w="14594" w:type="dxa"/>
            <w:gridSpan w:val="6"/>
            <w:shd w:val="clear" w:color="auto" w:fill="BFDEE1" w:themeFill="background2" w:themeFillTint="66"/>
          </w:tcPr>
          <w:p w:rsidR="00941777" w:rsidRPr="0082774D" w:rsidRDefault="00941777" w:rsidP="00175EB7">
            <w:pPr>
              <w:autoSpaceDE w:val="0"/>
              <w:autoSpaceDN w:val="0"/>
              <w:adjustRightInd w:val="0"/>
              <w:jc w:val="center"/>
              <w:rPr>
                <w:rFonts w:ascii="Tahoma" w:hAnsi="Tahoma" w:cs="Tahoma"/>
                <w:szCs w:val="24"/>
              </w:rPr>
            </w:pPr>
          </w:p>
        </w:tc>
      </w:tr>
      <w:tr w:rsidR="0082774D" w:rsidRPr="00270215" w:rsidTr="0086693D">
        <w:trPr>
          <w:gridBefore w:val="1"/>
          <w:wBefore w:w="7" w:type="dxa"/>
        </w:trPr>
        <w:tc>
          <w:tcPr>
            <w:tcW w:w="14594" w:type="dxa"/>
            <w:gridSpan w:val="6"/>
            <w:shd w:val="clear" w:color="auto" w:fill="BFDEE1" w:themeFill="background2" w:themeFillTint="66"/>
          </w:tcPr>
          <w:p w:rsidR="0082774D" w:rsidRPr="0082774D" w:rsidRDefault="00924D5C" w:rsidP="00175EB7">
            <w:pPr>
              <w:autoSpaceDE w:val="0"/>
              <w:autoSpaceDN w:val="0"/>
              <w:adjustRightInd w:val="0"/>
              <w:jc w:val="center"/>
              <w:rPr>
                <w:rFonts w:ascii="Tahoma" w:hAnsi="Tahoma" w:cs="Tahoma"/>
                <w:szCs w:val="24"/>
              </w:rPr>
            </w:pPr>
            <w:r>
              <w:rPr>
                <w:rFonts w:ascii="Tahoma" w:hAnsi="Tahoma" w:cs="Tahoma"/>
                <w:szCs w:val="24"/>
              </w:rPr>
              <w:t xml:space="preserve">See also Number 62 - </w:t>
            </w:r>
            <w:r>
              <w:rPr>
                <w:rFonts w:ascii="Tahoma" w:hAnsi="Tahoma" w:cs="Tahoma"/>
                <w:b/>
                <w:bCs/>
                <w:sz w:val="24"/>
                <w:szCs w:val="24"/>
              </w:rPr>
              <w:t>Identify/develop pathway for intoxicated/distressed presentations, avoiding unnecessary use of MHA/S136</w:t>
            </w:r>
          </w:p>
        </w:tc>
      </w:tr>
    </w:tbl>
    <w:p w:rsidR="003C3345" w:rsidRPr="00C13E1F" w:rsidRDefault="000D1078">
      <w:pPr>
        <w:rPr>
          <w:rFonts w:ascii="Tahoma" w:hAnsi="Tahoma" w:cs="Tahoma"/>
          <w:b/>
          <w:bCs/>
          <w:sz w:val="24"/>
          <w:szCs w:val="24"/>
        </w:rPr>
      </w:pPr>
      <w:r w:rsidRPr="00270215">
        <w:rPr>
          <w:rFonts w:ascii="Tahoma" w:hAnsi="Tahoma" w:cs="Tahoma"/>
          <w:b/>
          <w:bCs/>
          <w:sz w:val="24"/>
          <w:szCs w:val="24"/>
        </w:rPr>
        <w:br w:type="page"/>
      </w:r>
    </w:p>
    <w:tbl>
      <w:tblPr>
        <w:tblStyle w:val="TableGrid"/>
        <w:tblW w:w="14601" w:type="dxa"/>
        <w:tblInd w:w="-34" w:type="dxa"/>
        <w:tblLook w:val="04A0" w:firstRow="1" w:lastRow="0" w:firstColumn="1" w:lastColumn="0" w:noHBand="0" w:noVBand="1"/>
      </w:tblPr>
      <w:tblGrid>
        <w:gridCol w:w="6"/>
        <w:gridCol w:w="1646"/>
        <w:gridCol w:w="2471"/>
        <w:gridCol w:w="1827"/>
        <w:gridCol w:w="1793"/>
        <w:gridCol w:w="6858"/>
      </w:tblGrid>
      <w:tr w:rsidR="00D820E2" w:rsidRPr="009F69C3">
        <w:trPr>
          <w:gridBefore w:val="1"/>
          <w:wBefore w:w="6" w:type="dxa"/>
        </w:trPr>
        <w:tc>
          <w:tcPr>
            <w:tcW w:w="14595" w:type="dxa"/>
            <w:gridSpan w:val="5"/>
            <w:shd w:val="clear" w:color="auto" w:fill="47485F" w:themeFill="text1"/>
          </w:tcPr>
          <w:p w:rsidR="00270215" w:rsidRPr="009F69C3" w:rsidRDefault="00270215" w:rsidP="00617FA2">
            <w:pPr>
              <w:jc w:val="center"/>
              <w:rPr>
                <w:rFonts w:ascii="Calibri" w:hAnsi="Calibri" w:cs="Tahoma"/>
                <w:b/>
                <w:bCs/>
                <w:color w:val="FFFFFF" w:themeColor="background1"/>
                <w:sz w:val="24"/>
                <w:szCs w:val="24"/>
              </w:rPr>
            </w:pPr>
            <w:r w:rsidRPr="009F69C3">
              <w:rPr>
                <w:rFonts w:ascii="Calibri" w:hAnsi="Calibri" w:cs="Tahoma"/>
                <w:b/>
                <w:bCs/>
                <w:color w:val="FFFFFF" w:themeColor="background1"/>
                <w:sz w:val="24"/>
                <w:szCs w:val="24"/>
              </w:rPr>
              <w:t>5. Recovery and staying well / preventing future crisis</w:t>
            </w:r>
          </w:p>
          <w:p w:rsidR="00D820E2" w:rsidRPr="009F69C3" w:rsidRDefault="00D820E2" w:rsidP="00617FA2">
            <w:pPr>
              <w:jc w:val="center"/>
              <w:rPr>
                <w:rFonts w:ascii="Calibri" w:hAnsi="Calibri" w:cs="Tahoma"/>
                <w:b/>
                <w:bCs/>
                <w:color w:val="FFFFFF" w:themeColor="background1"/>
                <w:sz w:val="24"/>
                <w:szCs w:val="24"/>
              </w:rPr>
            </w:pPr>
          </w:p>
        </w:tc>
      </w:tr>
      <w:tr w:rsidR="00873880" w:rsidRPr="009F69C3" w:rsidTr="00873880">
        <w:trPr>
          <w:gridBefore w:val="1"/>
          <w:wBefore w:w="6" w:type="dxa"/>
        </w:trPr>
        <w:tc>
          <w:tcPr>
            <w:tcW w:w="14595" w:type="dxa"/>
            <w:gridSpan w:val="5"/>
            <w:shd w:val="clear" w:color="auto" w:fill="95B3D7" w:themeFill="accent1" w:themeFillTint="99"/>
          </w:tcPr>
          <w:p w:rsidR="00873880" w:rsidRPr="009F69C3" w:rsidRDefault="00873880" w:rsidP="00873880">
            <w:pPr>
              <w:jc w:val="center"/>
              <w:rPr>
                <w:rFonts w:ascii="Calibri" w:hAnsi="Calibri"/>
                <w:sz w:val="24"/>
                <w:szCs w:val="24"/>
              </w:rPr>
            </w:pPr>
            <w:r w:rsidRPr="009F69C3">
              <w:rPr>
                <w:rFonts w:ascii="Calibri" w:hAnsi="Calibri"/>
                <w:sz w:val="24"/>
                <w:szCs w:val="24"/>
              </w:rPr>
              <w:t>prevention of crises Joint planning for</w:t>
            </w:r>
          </w:p>
        </w:tc>
      </w:tr>
      <w:tr w:rsidR="00270215" w:rsidRPr="009F69C3">
        <w:tc>
          <w:tcPr>
            <w:tcW w:w="1652" w:type="dxa"/>
            <w:gridSpan w:val="2"/>
            <w:shd w:val="clear" w:color="auto" w:fill="61AEB5" w:themeFill="background2"/>
          </w:tcPr>
          <w:p w:rsidR="00270215" w:rsidRPr="009F69C3" w:rsidRDefault="00270215" w:rsidP="003B473D">
            <w:pPr>
              <w:rPr>
                <w:rFonts w:ascii="Calibri" w:hAnsi="Calibri" w:cs="Tahoma"/>
                <w:b/>
                <w:bCs/>
                <w:color w:val="FFFFFF" w:themeColor="background1"/>
                <w:sz w:val="24"/>
                <w:szCs w:val="24"/>
              </w:rPr>
            </w:pPr>
            <w:r w:rsidRPr="009F69C3">
              <w:rPr>
                <w:rFonts w:ascii="Calibri" w:hAnsi="Calibri" w:cs="Tahoma"/>
                <w:b/>
                <w:bCs/>
                <w:color w:val="FFFFFF" w:themeColor="background1"/>
                <w:sz w:val="24"/>
                <w:szCs w:val="24"/>
              </w:rPr>
              <w:t>No.</w:t>
            </w:r>
          </w:p>
        </w:tc>
        <w:tc>
          <w:tcPr>
            <w:tcW w:w="2471" w:type="dxa"/>
            <w:shd w:val="clear" w:color="auto" w:fill="61AEB5" w:themeFill="background2"/>
          </w:tcPr>
          <w:p w:rsidR="00270215" w:rsidRPr="009F69C3" w:rsidRDefault="00270215" w:rsidP="003B473D">
            <w:pPr>
              <w:rPr>
                <w:rFonts w:ascii="Calibri" w:hAnsi="Calibri" w:cs="Tahoma"/>
                <w:b/>
                <w:bCs/>
                <w:color w:val="FFFFFF" w:themeColor="background1"/>
                <w:sz w:val="24"/>
                <w:szCs w:val="24"/>
              </w:rPr>
            </w:pPr>
            <w:r w:rsidRPr="009F69C3">
              <w:rPr>
                <w:rFonts w:ascii="Calibri" w:hAnsi="Calibri" w:cs="Tahoma"/>
                <w:b/>
                <w:bCs/>
                <w:color w:val="FFFFFF" w:themeColor="background1"/>
                <w:sz w:val="24"/>
                <w:szCs w:val="24"/>
              </w:rPr>
              <w:t xml:space="preserve">Action </w:t>
            </w:r>
          </w:p>
        </w:tc>
        <w:tc>
          <w:tcPr>
            <w:tcW w:w="1827" w:type="dxa"/>
            <w:shd w:val="clear" w:color="auto" w:fill="61AEB5" w:themeFill="background2"/>
          </w:tcPr>
          <w:p w:rsidR="00270215" w:rsidRPr="009F69C3" w:rsidRDefault="00270215" w:rsidP="003B473D">
            <w:pPr>
              <w:rPr>
                <w:rFonts w:ascii="Calibri" w:hAnsi="Calibri" w:cs="Tahoma"/>
                <w:b/>
                <w:bCs/>
                <w:color w:val="FFFFFF" w:themeColor="background1"/>
                <w:sz w:val="24"/>
                <w:szCs w:val="24"/>
              </w:rPr>
            </w:pPr>
            <w:r w:rsidRPr="009F69C3">
              <w:rPr>
                <w:rFonts w:ascii="Calibri" w:hAnsi="Calibri" w:cs="Tahoma"/>
                <w:b/>
                <w:bCs/>
                <w:color w:val="FFFFFF" w:themeColor="background1"/>
                <w:sz w:val="24"/>
                <w:szCs w:val="24"/>
              </w:rPr>
              <w:t xml:space="preserve">Timescale </w:t>
            </w:r>
          </w:p>
        </w:tc>
        <w:tc>
          <w:tcPr>
            <w:tcW w:w="1793" w:type="dxa"/>
            <w:shd w:val="clear" w:color="auto" w:fill="61AEB5" w:themeFill="background2"/>
          </w:tcPr>
          <w:p w:rsidR="00270215" w:rsidRPr="009F69C3" w:rsidRDefault="00270215" w:rsidP="003B473D">
            <w:pPr>
              <w:rPr>
                <w:rFonts w:ascii="Calibri" w:hAnsi="Calibri" w:cs="Tahoma"/>
                <w:b/>
                <w:bCs/>
                <w:color w:val="FFFFFF" w:themeColor="background1"/>
                <w:sz w:val="24"/>
                <w:szCs w:val="24"/>
              </w:rPr>
            </w:pPr>
            <w:r w:rsidRPr="009F69C3">
              <w:rPr>
                <w:rFonts w:ascii="Calibri" w:hAnsi="Calibri" w:cs="Tahoma"/>
                <w:b/>
                <w:bCs/>
                <w:color w:val="FFFFFF" w:themeColor="background1"/>
                <w:sz w:val="24"/>
                <w:szCs w:val="24"/>
              </w:rPr>
              <w:t>Led By</w:t>
            </w:r>
          </w:p>
        </w:tc>
        <w:tc>
          <w:tcPr>
            <w:tcW w:w="6858" w:type="dxa"/>
            <w:shd w:val="clear" w:color="auto" w:fill="61AEB5" w:themeFill="background2"/>
          </w:tcPr>
          <w:p w:rsidR="00270215" w:rsidRPr="009F69C3" w:rsidRDefault="00270215" w:rsidP="003B473D">
            <w:pPr>
              <w:rPr>
                <w:rFonts w:ascii="Calibri" w:hAnsi="Calibri" w:cs="Tahoma"/>
                <w:b/>
                <w:bCs/>
                <w:color w:val="FFFFFF" w:themeColor="background1"/>
                <w:sz w:val="24"/>
                <w:szCs w:val="24"/>
              </w:rPr>
            </w:pPr>
            <w:r w:rsidRPr="009F69C3">
              <w:rPr>
                <w:rFonts w:ascii="Calibri" w:hAnsi="Calibri" w:cs="Tahoma"/>
                <w:b/>
                <w:bCs/>
                <w:color w:val="FFFFFF" w:themeColor="background1"/>
                <w:sz w:val="24"/>
                <w:szCs w:val="24"/>
              </w:rPr>
              <w:t>Outcomes</w:t>
            </w:r>
          </w:p>
        </w:tc>
      </w:tr>
      <w:tr w:rsidR="00873880" w:rsidRPr="009F69C3" w:rsidTr="00873880">
        <w:tc>
          <w:tcPr>
            <w:tcW w:w="1652" w:type="dxa"/>
            <w:gridSpan w:val="2"/>
            <w:shd w:val="clear" w:color="auto" w:fill="FFFFFF" w:themeFill="background1"/>
          </w:tcPr>
          <w:p w:rsidR="009F69C3" w:rsidRDefault="00873880" w:rsidP="009F69C3">
            <w:r w:rsidRPr="009F69C3">
              <w:rPr>
                <w:rFonts w:ascii="Calibri" w:hAnsi="Calibri" w:cs="Tahoma"/>
                <w:b/>
                <w:bCs/>
                <w:color w:val="FFFFFF" w:themeColor="background1"/>
                <w:sz w:val="24"/>
                <w:szCs w:val="24"/>
              </w:rPr>
              <w:t>6</w:t>
            </w:r>
            <w:r w:rsidR="009F69C3" w:rsidRPr="009F69C3">
              <w:rPr>
                <w:rFonts w:ascii="Calibri" w:hAnsi="Calibri" w:cs="Tahoma"/>
                <w:b/>
                <w:bCs/>
                <w:color w:val="FFFFFF" w:themeColor="background1"/>
              </w:rPr>
              <w:t>61</w:t>
            </w:r>
            <w:r w:rsidR="009F69C3">
              <w:rPr>
                <w:rFonts w:ascii="Calibri" w:hAnsi="Calibri" w:cs="Tahoma"/>
                <w:b/>
                <w:bCs/>
                <w:color w:val="FFFFFF" w:themeColor="background1"/>
                <w:sz w:val="24"/>
                <w:szCs w:val="24"/>
              </w:rPr>
              <w:t>61</w:t>
            </w:r>
            <w:r w:rsidRPr="009F69C3">
              <w:rPr>
                <w:rFonts w:ascii="Calibri" w:hAnsi="Calibri" w:cs="Tahoma"/>
                <w:b/>
                <w:bCs/>
                <w:color w:val="FFFFFF" w:themeColor="background1"/>
                <w:sz w:val="24"/>
                <w:szCs w:val="24"/>
              </w:rPr>
              <w:t xml:space="preserve"> (</w:t>
            </w:r>
            <w:r w:rsidR="009F69C3" w:rsidRPr="009F69C3">
              <w:rPr>
                <w:rFonts w:ascii="Calibri" w:hAnsi="Calibri" w:cs="Tahoma"/>
                <w:b/>
                <w:bCs/>
                <w:color w:val="FFFFFF" w:themeColor="background1"/>
                <w:sz w:val="24"/>
                <w:szCs w:val="24"/>
              </w:rPr>
              <w:t>61</w:t>
            </w:r>
            <w:r w:rsidRPr="009F69C3">
              <w:rPr>
                <w:rFonts w:ascii="Calibri" w:hAnsi="Calibri" w:cs="Tahoma"/>
                <w:b/>
                <w:bCs/>
                <w:color w:val="FFFFFF" w:themeColor="background1"/>
                <w:sz w:val="24"/>
                <w:szCs w:val="24"/>
              </w:rPr>
              <w:t>re</w:t>
            </w:r>
            <w:r w:rsidR="009F69C3" w:rsidRPr="00024469">
              <w:rPr>
                <w:rFonts w:ascii="Tahoma" w:hAnsi="Tahoma" w:cs="Tahoma"/>
                <w:bCs/>
                <w:color w:val="FFFFFF" w:themeColor="background1"/>
                <w:sz w:val="24"/>
                <w:szCs w:val="24"/>
              </w:rPr>
              <w:t>6</w:t>
            </w:r>
            <w:r w:rsidR="009F69C3" w:rsidRPr="00024469">
              <w:rPr>
                <w:rFonts w:ascii="Tahoma" w:hAnsi="Tahoma" w:cs="Tahoma"/>
                <w:sz w:val="24"/>
                <w:szCs w:val="24"/>
              </w:rPr>
              <w:t>61</w:t>
            </w:r>
          </w:p>
          <w:p w:rsidR="00873880" w:rsidRPr="009F69C3" w:rsidRDefault="00873880" w:rsidP="00873880">
            <w:pPr>
              <w:rPr>
                <w:rFonts w:ascii="Calibri" w:hAnsi="Calibri" w:cs="Tahoma"/>
                <w:b/>
                <w:bCs/>
                <w:color w:val="FFFFFF" w:themeColor="background1"/>
                <w:sz w:val="24"/>
                <w:szCs w:val="24"/>
              </w:rPr>
            </w:pPr>
            <w:r w:rsidRPr="009F69C3">
              <w:rPr>
                <w:rFonts w:ascii="Calibri" w:hAnsi="Calibri" w:cs="Tahoma"/>
                <w:b/>
                <w:bCs/>
                <w:color w:val="FFFFFF" w:themeColor="background1"/>
                <w:sz w:val="24"/>
                <w:szCs w:val="24"/>
              </w:rPr>
              <w:t xml:space="preserve">peat </w:t>
            </w:r>
            <w:r w:rsidR="00121823" w:rsidRPr="009F69C3">
              <w:rPr>
                <w:rFonts w:ascii="Calibri" w:hAnsi="Calibri" w:cs="Tahoma"/>
                <w:b/>
                <w:bCs/>
                <w:color w:val="FFFFFF" w:themeColor="background1"/>
                <w:sz w:val="24"/>
                <w:szCs w:val="24"/>
              </w:rPr>
              <w:t>of</w:t>
            </w:r>
            <w:r w:rsidRPr="009F69C3">
              <w:rPr>
                <w:rFonts w:ascii="Calibri" w:hAnsi="Calibri" w:cs="Tahoma"/>
                <w:b/>
                <w:bCs/>
                <w:color w:val="FFFFFF" w:themeColor="background1"/>
                <w:sz w:val="24"/>
                <w:szCs w:val="24"/>
              </w:rPr>
              <w:t>6</w:t>
            </w:r>
            <w:r w:rsidR="009F69C3" w:rsidRPr="009F69C3">
              <w:rPr>
                <w:rFonts w:ascii="Calibri" w:hAnsi="Calibri" w:cs="Tahoma"/>
                <w:b/>
                <w:bCs/>
                <w:color w:val="FFFFFF" w:themeColor="background1"/>
                <w:sz w:val="24"/>
                <w:szCs w:val="24"/>
              </w:rPr>
              <w:t>61616</w:t>
            </w:r>
            <w:r w:rsidRPr="009F69C3">
              <w:rPr>
                <w:rFonts w:ascii="Calibri" w:hAnsi="Calibri" w:cs="Tahoma"/>
                <w:b/>
                <w:bCs/>
                <w:color w:val="FFFFFF" w:themeColor="background1"/>
                <w:sz w:val="24"/>
                <w:szCs w:val="24"/>
              </w:rPr>
              <w:t>56</w:t>
            </w:r>
          </w:p>
        </w:tc>
        <w:tc>
          <w:tcPr>
            <w:tcW w:w="2471" w:type="dxa"/>
            <w:shd w:val="clear" w:color="auto" w:fill="auto"/>
          </w:tcPr>
          <w:p w:rsidR="00024469" w:rsidRPr="00024469" w:rsidRDefault="00024469" w:rsidP="00024469">
            <w:pPr>
              <w:rPr>
                <w:rFonts w:ascii="Tahoma" w:hAnsi="Tahoma" w:cs="Tahoma"/>
                <w:b/>
                <w:sz w:val="24"/>
                <w:szCs w:val="24"/>
              </w:rPr>
            </w:pPr>
            <w:r w:rsidRPr="00024469">
              <w:rPr>
                <w:rFonts w:ascii="Tahoma" w:hAnsi="Tahoma" w:cs="Tahoma"/>
                <w:b/>
                <w:sz w:val="24"/>
                <w:szCs w:val="24"/>
              </w:rPr>
              <w:t xml:space="preserve">Integrated working between AWP Recovery team and MIND Wellbeing Coordinators </w:t>
            </w:r>
          </w:p>
          <w:p w:rsidR="00873880" w:rsidRPr="009F69C3" w:rsidRDefault="00873880" w:rsidP="00873880">
            <w:pPr>
              <w:rPr>
                <w:rFonts w:ascii="Calibri" w:hAnsi="Calibri" w:cs="Tahoma"/>
                <w:b/>
                <w:bCs/>
                <w:color w:val="FFFFFF" w:themeColor="background1"/>
                <w:sz w:val="24"/>
                <w:szCs w:val="24"/>
              </w:rPr>
            </w:pPr>
            <w:r w:rsidRPr="009F69C3">
              <w:rPr>
                <w:rFonts w:ascii="Calibri" w:hAnsi="Calibri" w:cs="Tahoma"/>
                <w:b/>
                <w:bCs/>
                <w:color w:val="FFFFFF" w:themeColor="background1"/>
                <w:sz w:val="24"/>
                <w:szCs w:val="24"/>
              </w:rPr>
              <w:t xml:space="preserve">&amp; CAMHS to develop Action and CAMHS </w:t>
            </w:r>
          </w:p>
        </w:tc>
        <w:tc>
          <w:tcPr>
            <w:tcW w:w="1827" w:type="dxa"/>
            <w:shd w:val="clear" w:color="auto" w:fill="FFFFFF" w:themeFill="background1"/>
          </w:tcPr>
          <w:p w:rsidR="00024469" w:rsidRPr="00B404C8" w:rsidRDefault="00024469" w:rsidP="00024469">
            <w:pPr>
              <w:rPr>
                <w:rFonts w:ascii="Tahoma" w:hAnsi="Tahoma" w:cs="Tahoma"/>
                <w:sz w:val="24"/>
                <w:szCs w:val="24"/>
              </w:rPr>
            </w:pPr>
            <w:r>
              <w:rPr>
                <w:rFonts w:ascii="Calibri" w:hAnsi="Calibri" w:cs="Tahoma"/>
                <w:b/>
                <w:bCs/>
                <w:color w:val="FFFFFF" w:themeColor="background1"/>
                <w:sz w:val="24"/>
                <w:szCs w:val="24"/>
              </w:rPr>
              <w:t>S</w:t>
            </w:r>
            <w:r w:rsidR="00C83D39">
              <w:rPr>
                <w:rFonts w:ascii="Tahoma" w:hAnsi="Tahoma" w:cs="Tahoma"/>
                <w:sz w:val="24"/>
                <w:szCs w:val="24"/>
              </w:rPr>
              <w:t xml:space="preserve"> </w:t>
            </w:r>
            <w:r w:rsidRPr="00B404C8">
              <w:rPr>
                <w:rFonts w:ascii="Tahoma" w:hAnsi="Tahoma" w:cs="Tahoma"/>
                <w:sz w:val="24"/>
                <w:szCs w:val="24"/>
              </w:rPr>
              <w:t>2016</w:t>
            </w:r>
          </w:p>
          <w:p w:rsidR="00873880" w:rsidRPr="00C83D39" w:rsidRDefault="00C83D39" w:rsidP="00C83D39">
            <w:pPr>
              <w:rPr>
                <w:rFonts w:ascii="Tahoma" w:hAnsi="Tahoma" w:cs="Tahoma"/>
                <w:b/>
                <w:bCs/>
                <w:color w:val="FFFFFF" w:themeColor="background1"/>
                <w:sz w:val="24"/>
                <w:szCs w:val="24"/>
              </w:rPr>
            </w:pPr>
            <w:r>
              <w:rPr>
                <w:rFonts w:ascii="Calibri" w:hAnsi="Calibri" w:cs="Tahoma"/>
                <w:b/>
                <w:bCs/>
                <w:color w:val="FFFFFF" w:themeColor="background1"/>
                <w:sz w:val="24"/>
                <w:szCs w:val="24"/>
              </w:rPr>
              <w:t xml:space="preserve">To </w:t>
            </w:r>
          </w:p>
        </w:tc>
        <w:tc>
          <w:tcPr>
            <w:tcW w:w="1793" w:type="dxa"/>
            <w:shd w:val="clear" w:color="auto" w:fill="FFFFFF" w:themeFill="background1"/>
          </w:tcPr>
          <w:p w:rsidR="00024469" w:rsidRPr="00024469" w:rsidRDefault="00024469" w:rsidP="00024469">
            <w:pPr>
              <w:rPr>
                <w:rFonts w:ascii="Tahoma" w:hAnsi="Tahoma" w:cs="Tahoma"/>
                <w:sz w:val="24"/>
                <w:szCs w:val="24"/>
              </w:rPr>
            </w:pPr>
            <w:r w:rsidRPr="00024469">
              <w:rPr>
                <w:rFonts w:ascii="Tahoma" w:hAnsi="Tahoma" w:cs="Tahoma"/>
                <w:b/>
                <w:bCs/>
                <w:color w:val="FFFFFF" w:themeColor="background1"/>
                <w:sz w:val="24"/>
                <w:szCs w:val="24"/>
              </w:rPr>
              <w:t>AA</w:t>
            </w:r>
            <w:r w:rsidRPr="00024469">
              <w:rPr>
                <w:rFonts w:ascii="Tahoma" w:hAnsi="Tahoma" w:cs="Tahoma"/>
                <w:sz w:val="24"/>
                <w:szCs w:val="24"/>
              </w:rPr>
              <w:t>AWP/MIND</w:t>
            </w:r>
          </w:p>
          <w:p w:rsidR="00873880" w:rsidRPr="009F69C3" w:rsidRDefault="00024469" w:rsidP="003B473D">
            <w:pPr>
              <w:rPr>
                <w:rFonts w:ascii="Calibri" w:hAnsi="Calibri" w:cs="Tahoma"/>
                <w:b/>
                <w:bCs/>
                <w:color w:val="FFFFFF" w:themeColor="background1"/>
                <w:sz w:val="24"/>
                <w:szCs w:val="24"/>
              </w:rPr>
            </w:pPr>
            <w:r>
              <w:rPr>
                <w:rFonts w:ascii="Calibri" w:hAnsi="Calibri" w:cs="Tahoma"/>
                <w:b/>
                <w:bCs/>
                <w:color w:val="FFFFFF" w:themeColor="background1"/>
                <w:sz w:val="24"/>
                <w:szCs w:val="24"/>
              </w:rPr>
              <w:t xml:space="preserve">WP Interim MDWP Interim </w:t>
            </w:r>
          </w:p>
        </w:tc>
        <w:tc>
          <w:tcPr>
            <w:tcW w:w="6858" w:type="dxa"/>
            <w:shd w:val="clear" w:color="auto" w:fill="FFFFFF" w:themeFill="background1"/>
          </w:tcPr>
          <w:p w:rsidR="00C83D39" w:rsidRPr="00EA635A" w:rsidRDefault="00C83D39" w:rsidP="00EA635A">
            <w:pPr>
              <w:pStyle w:val="ListParagraph"/>
              <w:numPr>
                <w:ilvl w:val="0"/>
                <w:numId w:val="30"/>
              </w:numPr>
              <w:rPr>
                <w:rFonts w:ascii="Tahoma" w:hAnsi="Tahoma" w:cs="Tahoma"/>
                <w:sz w:val="24"/>
                <w:szCs w:val="24"/>
              </w:rPr>
            </w:pPr>
            <w:r w:rsidRPr="00EA635A">
              <w:rPr>
                <w:rFonts w:ascii="Tahoma" w:hAnsi="Tahoma" w:cs="Tahoma"/>
                <w:sz w:val="24"/>
                <w:szCs w:val="24"/>
              </w:rPr>
              <w:t>Mitigation of  impact of closure of MIND Respite House by</w:t>
            </w:r>
          </w:p>
          <w:p w:rsidR="0082774D" w:rsidRDefault="00C83D39" w:rsidP="0082774D">
            <w:pPr>
              <w:pStyle w:val="ListParagraph"/>
              <w:numPr>
                <w:ilvl w:val="0"/>
                <w:numId w:val="30"/>
              </w:numPr>
              <w:rPr>
                <w:rFonts w:ascii="Tahoma" w:hAnsi="Tahoma" w:cs="Tahoma"/>
                <w:sz w:val="24"/>
                <w:szCs w:val="24"/>
              </w:rPr>
            </w:pPr>
            <w:r w:rsidRPr="00EA635A">
              <w:rPr>
                <w:rFonts w:ascii="Tahoma" w:hAnsi="Tahoma" w:cs="Tahoma"/>
                <w:sz w:val="24"/>
                <w:szCs w:val="24"/>
              </w:rPr>
              <w:t xml:space="preserve">implementing integrated working systems secondary and third sector services </w:t>
            </w:r>
          </w:p>
          <w:p w:rsidR="0082774D" w:rsidRDefault="00C83D39" w:rsidP="0082774D">
            <w:pPr>
              <w:pStyle w:val="ListParagraph"/>
              <w:numPr>
                <w:ilvl w:val="0"/>
                <w:numId w:val="30"/>
              </w:numPr>
              <w:rPr>
                <w:rFonts w:ascii="Tahoma" w:hAnsi="Tahoma" w:cs="Tahoma"/>
                <w:sz w:val="24"/>
                <w:szCs w:val="24"/>
              </w:rPr>
            </w:pPr>
            <w:r w:rsidRPr="0082774D">
              <w:rPr>
                <w:rFonts w:ascii="Tahoma" w:hAnsi="Tahoma" w:cs="Tahoma"/>
                <w:sz w:val="24"/>
                <w:szCs w:val="24"/>
              </w:rPr>
              <w:t>effective intervention with service users progressing in their recovery or experiencing deterioration in their mental health</w:t>
            </w:r>
          </w:p>
          <w:p w:rsidR="0082774D" w:rsidRDefault="00C83D39" w:rsidP="0082774D">
            <w:pPr>
              <w:pStyle w:val="ListParagraph"/>
              <w:numPr>
                <w:ilvl w:val="0"/>
                <w:numId w:val="30"/>
              </w:numPr>
              <w:rPr>
                <w:rFonts w:ascii="Tahoma" w:hAnsi="Tahoma" w:cs="Tahoma"/>
                <w:sz w:val="24"/>
                <w:szCs w:val="24"/>
              </w:rPr>
            </w:pPr>
            <w:r w:rsidRPr="0082774D">
              <w:rPr>
                <w:rFonts w:ascii="Tahoma" w:hAnsi="Tahoma" w:cs="Tahoma"/>
                <w:sz w:val="24"/>
                <w:szCs w:val="24"/>
              </w:rPr>
              <w:t>prevention an</w:t>
            </w:r>
            <w:r w:rsidR="00EA635A" w:rsidRPr="0082774D">
              <w:rPr>
                <w:rFonts w:ascii="Tahoma" w:hAnsi="Tahoma" w:cs="Tahoma"/>
                <w:sz w:val="24"/>
                <w:szCs w:val="24"/>
              </w:rPr>
              <w:t>d management of deterioration in</w:t>
            </w:r>
            <w:r w:rsidRPr="0082774D">
              <w:rPr>
                <w:rFonts w:ascii="Tahoma" w:hAnsi="Tahoma" w:cs="Tahoma"/>
                <w:sz w:val="24"/>
                <w:szCs w:val="24"/>
              </w:rPr>
              <w:t xml:space="preserve"> mental health</w:t>
            </w:r>
          </w:p>
          <w:p w:rsidR="0082774D" w:rsidRDefault="00EA635A" w:rsidP="0082774D">
            <w:pPr>
              <w:pStyle w:val="ListParagraph"/>
              <w:numPr>
                <w:ilvl w:val="0"/>
                <w:numId w:val="30"/>
              </w:numPr>
              <w:rPr>
                <w:rFonts w:ascii="Tahoma" w:hAnsi="Tahoma" w:cs="Tahoma"/>
                <w:sz w:val="24"/>
                <w:szCs w:val="24"/>
              </w:rPr>
            </w:pPr>
            <w:r w:rsidRPr="0082774D">
              <w:rPr>
                <w:rFonts w:ascii="Tahoma" w:hAnsi="Tahoma" w:cs="Tahoma"/>
                <w:sz w:val="24"/>
                <w:szCs w:val="24"/>
              </w:rPr>
              <w:t>improved confidence in MIND members</w:t>
            </w:r>
          </w:p>
          <w:p w:rsidR="00C83D39" w:rsidRDefault="00C83D39" w:rsidP="0082774D">
            <w:pPr>
              <w:pStyle w:val="ListParagraph"/>
              <w:numPr>
                <w:ilvl w:val="0"/>
                <w:numId w:val="30"/>
              </w:numPr>
              <w:rPr>
                <w:rFonts w:ascii="Tahoma" w:hAnsi="Tahoma" w:cs="Tahoma"/>
                <w:sz w:val="24"/>
                <w:szCs w:val="24"/>
              </w:rPr>
            </w:pPr>
            <w:r w:rsidRPr="0082774D">
              <w:rPr>
                <w:rFonts w:ascii="Tahoma" w:hAnsi="Tahoma" w:cs="Tahoma"/>
                <w:sz w:val="24"/>
                <w:szCs w:val="24"/>
              </w:rPr>
              <w:t>working</w:t>
            </w:r>
            <w:r w:rsidR="00EA635A" w:rsidRPr="0082774D">
              <w:rPr>
                <w:rFonts w:ascii="Tahoma" w:hAnsi="Tahoma" w:cs="Tahoma"/>
                <w:sz w:val="24"/>
                <w:szCs w:val="24"/>
              </w:rPr>
              <w:t xml:space="preserve"> </w:t>
            </w:r>
            <w:r w:rsidRPr="0082774D">
              <w:rPr>
                <w:rFonts w:ascii="Tahoma" w:hAnsi="Tahoma" w:cs="Tahoma"/>
                <w:sz w:val="24"/>
                <w:szCs w:val="24"/>
              </w:rPr>
              <w:t xml:space="preserve">systems that represent an improvement in mental health service provision, as compared to pre-closure.  </w:t>
            </w:r>
          </w:p>
          <w:p w:rsidR="00924D5C" w:rsidRPr="00924D5C" w:rsidRDefault="00924D5C" w:rsidP="00924D5C">
            <w:pPr>
              <w:rPr>
                <w:rFonts w:ascii="Tahoma" w:hAnsi="Tahoma" w:cs="Tahoma"/>
                <w:sz w:val="24"/>
                <w:szCs w:val="24"/>
              </w:rPr>
            </w:pPr>
            <w:r>
              <w:rPr>
                <w:rFonts w:ascii="Tahoma" w:hAnsi="Tahoma" w:cs="Tahoma"/>
                <w:sz w:val="24"/>
                <w:szCs w:val="24"/>
              </w:rPr>
              <w:t>6.9.16 -</w:t>
            </w:r>
            <w:r>
              <w:t xml:space="preserve"> </w:t>
            </w:r>
            <w:r w:rsidRPr="00924D5C">
              <w:rPr>
                <w:rFonts w:ascii="Tahoma" w:hAnsi="Tahoma" w:cs="Tahoma"/>
                <w:sz w:val="24"/>
                <w:szCs w:val="24"/>
              </w:rPr>
              <w:t>working with Ivor</w:t>
            </w:r>
            <w:r>
              <w:rPr>
                <w:rFonts w:ascii="Tahoma" w:hAnsi="Tahoma" w:cs="Tahoma"/>
                <w:sz w:val="24"/>
                <w:szCs w:val="24"/>
              </w:rPr>
              <w:t xml:space="preserve"> B in AWP - </w:t>
            </w:r>
            <w:r w:rsidRPr="00924D5C">
              <w:rPr>
                <w:rFonts w:ascii="Tahoma" w:hAnsi="Tahoma" w:cs="Tahoma"/>
                <w:sz w:val="24"/>
                <w:szCs w:val="24"/>
              </w:rPr>
              <w:t>JD done – N</w:t>
            </w:r>
            <w:r>
              <w:rPr>
                <w:rFonts w:ascii="Tahoma" w:hAnsi="Tahoma" w:cs="Tahoma"/>
                <w:sz w:val="24"/>
                <w:szCs w:val="24"/>
              </w:rPr>
              <w:t xml:space="preserve">ewlands and </w:t>
            </w:r>
            <w:r w:rsidRPr="00924D5C">
              <w:rPr>
                <w:rFonts w:ascii="Tahoma" w:hAnsi="Tahoma" w:cs="Tahoma"/>
                <w:sz w:val="24"/>
                <w:szCs w:val="24"/>
              </w:rPr>
              <w:t>Suz</w:t>
            </w:r>
            <w:r>
              <w:rPr>
                <w:rFonts w:ascii="Tahoma" w:hAnsi="Tahoma" w:cs="Tahoma"/>
                <w:sz w:val="24"/>
                <w:szCs w:val="24"/>
              </w:rPr>
              <w:t xml:space="preserve">anne </w:t>
            </w:r>
            <w:r w:rsidRPr="00924D5C">
              <w:rPr>
                <w:rFonts w:ascii="Tahoma" w:hAnsi="Tahoma" w:cs="Tahoma"/>
                <w:sz w:val="24"/>
                <w:szCs w:val="24"/>
              </w:rPr>
              <w:t>B to work together –</w:t>
            </w:r>
            <w:r>
              <w:rPr>
                <w:rFonts w:ascii="Tahoma" w:hAnsi="Tahoma" w:cs="Tahoma"/>
                <w:sz w:val="24"/>
                <w:szCs w:val="24"/>
              </w:rPr>
              <w:t xml:space="preserve"> meeting set up – </w:t>
            </w:r>
            <w:r w:rsidRPr="00924D5C">
              <w:rPr>
                <w:rFonts w:ascii="Tahoma" w:hAnsi="Tahoma" w:cs="Tahoma"/>
                <w:sz w:val="24"/>
                <w:szCs w:val="24"/>
              </w:rPr>
              <w:t>approx. 4</w:t>
            </w:r>
            <w:r>
              <w:rPr>
                <w:rFonts w:ascii="Tahoma" w:hAnsi="Tahoma" w:cs="Tahoma"/>
                <w:sz w:val="24"/>
                <w:szCs w:val="24"/>
              </w:rPr>
              <w:t xml:space="preserve"> staff </w:t>
            </w:r>
            <w:r w:rsidRPr="00924D5C">
              <w:rPr>
                <w:rFonts w:ascii="Tahoma" w:hAnsi="Tahoma" w:cs="Tahoma"/>
                <w:sz w:val="24"/>
                <w:szCs w:val="24"/>
              </w:rPr>
              <w:t xml:space="preserve"> – </w:t>
            </w:r>
            <w:r>
              <w:rPr>
                <w:rFonts w:ascii="Tahoma" w:hAnsi="Tahoma" w:cs="Tahoma"/>
                <w:sz w:val="24"/>
                <w:szCs w:val="24"/>
              </w:rPr>
              <w:t xml:space="preserve">MIND providing </w:t>
            </w:r>
            <w:r w:rsidRPr="00924D5C">
              <w:rPr>
                <w:rFonts w:ascii="Tahoma" w:hAnsi="Tahoma" w:cs="Tahoma"/>
                <w:sz w:val="24"/>
                <w:szCs w:val="24"/>
              </w:rPr>
              <w:t xml:space="preserve">presentation  to AWP </w:t>
            </w:r>
          </w:p>
          <w:p w:rsidR="0082774D" w:rsidRPr="0082774D" w:rsidRDefault="0082774D" w:rsidP="00924D5C">
            <w:pPr>
              <w:pStyle w:val="ListParagraph"/>
              <w:rPr>
                <w:rFonts w:ascii="Tahoma" w:hAnsi="Tahoma" w:cs="Tahoma"/>
                <w:sz w:val="24"/>
                <w:szCs w:val="24"/>
              </w:rPr>
            </w:pPr>
          </w:p>
          <w:p w:rsidR="00C83D39" w:rsidRPr="00C83D39" w:rsidRDefault="00C83D39" w:rsidP="00C83D39">
            <w:pPr>
              <w:rPr>
                <w:rFonts w:ascii="Tahoma" w:hAnsi="Tahoma" w:cs="Tahoma"/>
                <w:sz w:val="24"/>
                <w:szCs w:val="24"/>
              </w:rPr>
            </w:pPr>
          </w:p>
          <w:p w:rsidR="00873880" w:rsidRPr="00C83D39" w:rsidRDefault="00873880" w:rsidP="003B473D">
            <w:pPr>
              <w:rPr>
                <w:rFonts w:ascii="Tahoma" w:hAnsi="Tahoma" w:cs="Tahoma"/>
                <w:b/>
                <w:bCs/>
                <w:color w:val="FFFFFF" w:themeColor="background1"/>
                <w:sz w:val="24"/>
                <w:szCs w:val="24"/>
              </w:rPr>
            </w:pPr>
          </w:p>
        </w:tc>
      </w:tr>
    </w:tbl>
    <w:p w:rsidR="00AA14DA" w:rsidRPr="00270215" w:rsidRDefault="00AA14DA" w:rsidP="00AA14DA">
      <w:pPr>
        <w:rPr>
          <w:rFonts w:ascii="Tahoma" w:hAnsi="Tahoma" w:cs="Tahoma"/>
          <w:sz w:val="24"/>
          <w:szCs w:val="24"/>
        </w:rPr>
      </w:pPr>
    </w:p>
    <w:p w:rsidR="000370E7" w:rsidRPr="000370E7" w:rsidRDefault="000370E7" w:rsidP="0040549A">
      <w:pPr>
        <w:rPr>
          <w:rFonts w:ascii="Tahoma" w:hAnsi="Tahoma" w:cs="Tahoma"/>
          <w:b/>
          <w:bCs/>
          <w:sz w:val="24"/>
          <w:szCs w:val="24"/>
          <w:u w:val="single"/>
        </w:rPr>
      </w:pPr>
      <w:r w:rsidRPr="000370E7">
        <w:rPr>
          <w:rFonts w:ascii="Tahoma" w:hAnsi="Tahoma" w:cs="Tahoma"/>
          <w:b/>
          <w:bCs/>
          <w:sz w:val="24"/>
          <w:szCs w:val="24"/>
          <w:u w:val="single"/>
        </w:rPr>
        <w:t>Summary</w:t>
      </w:r>
    </w:p>
    <w:p w:rsidR="00D820E2" w:rsidRDefault="00733C50" w:rsidP="0040549A">
      <w:pPr>
        <w:rPr>
          <w:rFonts w:ascii="Tahoma" w:hAnsi="Tahoma" w:cs="Tahoma"/>
          <w:b/>
          <w:bCs/>
          <w:sz w:val="24"/>
          <w:szCs w:val="24"/>
        </w:rPr>
      </w:pPr>
      <w:r>
        <w:rPr>
          <w:rFonts w:ascii="Tahoma" w:hAnsi="Tahoma" w:cs="Tahoma"/>
          <w:b/>
          <w:bCs/>
          <w:sz w:val="24"/>
          <w:szCs w:val="24"/>
        </w:rPr>
        <w:t>As at 27.7.15, there were 52 Action points – completed actions that had been greyed-out were removed.</w:t>
      </w:r>
    </w:p>
    <w:p w:rsidR="000E74C8" w:rsidRDefault="000E74C8" w:rsidP="0040549A">
      <w:pPr>
        <w:rPr>
          <w:rFonts w:ascii="Tahoma" w:hAnsi="Tahoma" w:cs="Tahoma"/>
          <w:b/>
          <w:bCs/>
          <w:sz w:val="24"/>
          <w:szCs w:val="24"/>
        </w:rPr>
      </w:pPr>
      <w:r>
        <w:rPr>
          <w:rFonts w:ascii="Tahoma" w:hAnsi="Tahoma" w:cs="Tahoma"/>
          <w:b/>
          <w:bCs/>
          <w:sz w:val="24"/>
          <w:szCs w:val="24"/>
        </w:rPr>
        <w:t>As at 28.9.15, completed actions 6</w:t>
      </w:r>
      <w:r w:rsidR="002B2531">
        <w:rPr>
          <w:rFonts w:ascii="Tahoma" w:hAnsi="Tahoma" w:cs="Tahoma"/>
          <w:b/>
          <w:bCs/>
          <w:sz w:val="24"/>
          <w:szCs w:val="24"/>
        </w:rPr>
        <w:t xml:space="preserve"> (Implementation of Street Triage)</w:t>
      </w:r>
      <w:r>
        <w:rPr>
          <w:rFonts w:ascii="Tahoma" w:hAnsi="Tahoma" w:cs="Tahoma"/>
          <w:b/>
          <w:bCs/>
          <w:sz w:val="24"/>
          <w:szCs w:val="24"/>
        </w:rPr>
        <w:t>,</w:t>
      </w:r>
      <w:r w:rsidR="002B2531">
        <w:rPr>
          <w:rFonts w:ascii="Tahoma" w:hAnsi="Tahoma" w:cs="Tahoma"/>
          <w:b/>
          <w:bCs/>
          <w:sz w:val="24"/>
          <w:szCs w:val="24"/>
        </w:rPr>
        <w:t xml:space="preserve"> 7 (Re-design of MHSPA), </w:t>
      </w:r>
      <w:r w:rsidR="002519F8">
        <w:rPr>
          <w:rFonts w:ascii="Tahoma" w:hAnsi="Tahoma" w:cs="Tahoma"/>
          <w:b/>
          <w:bCs/>
          <w:sz w:val="24"/>
          <w:szCs w:val="24"/>
        </w:rPr>
        <w:t>39(Alternative to admissions group</w:t>
      </w:r>
      <w:r w:rsidR="00244578">
        <w:rPr>
          <w:rFonts w:ascii="Tahoma" w:hAnsi="Tahoma" w:cs="Tahoma"/>
          <w:b/>
          <w:bCs/>
          <w:sz w:val="24"/>
          <w:szCs w:val="24"/>
        </w:rPr>
        <w:t>)</w:t>
      </w:r>
      <w:r w:rsidR="00C13E1F">
        <w:rPr>
          <w:rFonts w:ascii="Tahoma" w:hAnsi="Tahoma" w:cs="Tahoma"/>
          <w:b/>
          <w:bCs/>
          <w:sz w:val="24"/>
          <w:szCs w:val="24"/>
        </w:rPr>
        <w:t xml:space="preserve">, </w:t>
      </w:r>
      <w:r w:rsidR="002C07D6">
        <w:rPr>
          <w:rFonts w:ascii="Tahoma" w:hAnsi="Tahoma" w:cs="Tahoma"/>
          <w:b/>
          <w:bCs/>
          <w:sz w:val="24"/>
          <w:szCs w:val="24"/>
        </w:rPr>
        <w:t>17 (</w:t>
      </w:r>
      <w:r w:rsidR="00D03B86">
        <w:rPr>
          <w:rFonts w:ascii="Tahoma" w:hAnsi="Tahoma" w:cs="Tahoma"/>
          <w:b/>
          <w:bCs/>
          <w:sz w:val="24"/>
          <w:szCs w:val="24"/>
        </w:rPr>
        <w:t xml:space="preserve">measurement of </w:t>
      </w:r>
      <w:r w:rsidR="002C07D6">
        <w:rPr>
          <w:rFonts w:ascii="Tahoma" w:hAnsi="Tahoma" w:cs="Tahoma"/>
          <w:b/>
          <w:bCs/>
          <w:sz w:val="24"/>
          <w:szCs w:val="24"/>
        </w:rPr>
        <w:t xml:space="preserve">MHSPA), </w:t>
      </w:r>
      <w:r w:rsidR="002B2531">
        <w:rPr>
          <w:rFonts w:ascii="Tahoma" w:hAnsi="Tahoma" w:cs="Tahoma"/>
          <w:b/>
          <w:bCs/>
          <w:sz w:val="24"/>
          <w:szCs w:val="24"/>
        </w:rPr>
        <w:t>were removed</w:t>
      </w:r>
      <w:r w:rsidR="00C13E1F">
        <w:rPr>
          <w:rFonts w:ascii="Tahoma" w:hAnsi="Tahoma" w:cs="Tahoma"/>
          <w:b/>
          <w:bCs/>
          <w:sz w:val="24"/>
          <w:szCs w:val="24"/>
        </w:rPr>
        <w:t>; action 56 introduced</w:t>
      </w:r>
      <w:r w:rsidR="001974BD">
        <w:rPr>
          <w:rFonts w:ascii="Tahoma" w:hAnsi="Tahoma" w:cs="Tahoma"/>
          <w:b/>
          <w:bCs/>
          <w:sz w:val="24"/>
          <w:szCs w:val="24"/>
        </w:rPr>
        <w:t xml:space="preserve"> </w:t>
      </w:r>
      <w:r w:rsidR="00C13E1F">
        <w:rPr>
          <w:rFonts w:ascii="Tahoma" w:hAnsi="Tahoma" w:cs="Tahoma"/>
          <w:b/>
          <w:bCs/>
          <w:sz w:val="24"/>
          <w:szCs w:val="24"/>
        </w:rPr>
        <w:t>(repeat of 55)</w:t>
      </w:r>
    </w:p>
    <w:p w:rsidR="00733C50" w:rsidRDefault="00733C50" w:rsidP="0040549A">
      <w:pPr>
        <w:rPr>
          <w:rFonts w:ascii="Tahoma" w:hAnsi="Tahoma" w:cs="Tahoma"/>
          <w:b/>
          <w:bCs/>
          <w:sz w:val="24"/>
          <w:szCs w:val="24"/>
        </w:rPr>
      </w:pPr>
      <w:r>
        <w:rPr>
          <w:rFonts w:ascii="Tahoma" w:hAnsi="Tahoma" w:cs="Tahoma"/>
          <w:b/>
          <w:bCs/>
          <w:sz w:val="24"/>
          <w:szCs w:val="24"/>
        </w:rPr>
        <w:t>Ther</w:t>
      </w:r>
      <w:r w:rsidR="00C13E1F">
        <w:rPr>
          <w:rFonts w:ascii="Tahoma" w:hAnsi="Tahoma" w:cs="Tahoma"/>
          <w:b/>
          <w:bCs/>
          <w:sz w:val="24"/>
          <w:szCs w:val="24"/>
        </w:rPr>
        <w:t>efore, for clarity, any new points from November 2015 will be 57 onwards</w:t>
      </w:r>
      <w:r>
        <w:rPr>
          <w:rFonts w:ascii="Tahoma" w:hAnsi="Tahoma" w:cs="Tahoma"/>
          <w:b/>
          <w:bCs/>
          <w:sz w:val="24"/>
          <w:szCs w:val="24"/>
        </w:rPr>
        <w:t>.</w:t>
      </w:r>
    </w:p>
    <w:p w:rsidR="00AA7C2E" w:rsidRDefault="00AA7C2E" w:rsidP="0040549A">
      <w:pPr>
        <w:rPr>
          <w:rFonts w:ascii="Tahoma" w:hAnsi="Tahoma" w:cs="Tahoma"/>
          <w:b/>
          <w:bCs/>
          <w:sz w:val="24"/>
          <w:szCs w:val="24"/>
        </w:rPr>
      </w:pPr>
      <w:r>
        <w:rPr>
          <w:rFonts w:ascii="Tahoma" w:hAnsi="Tahoma" w:cs="Tahoma"/>
          <w:b/>
          <w:bCs/>
          <w:sz w:val="24"/>
          <w:szCs w:val="24"/>
        </w:rPr>
        <w:t>As at 14.12.15 – Action 5 complete – CAMHS JSNA completed and signed off by HWBB</w:t>
      </w:r>
      <w:r w:rsidR="006115AC">
        <w:rPr>
          <w:rFonts w:ascii="Tahoma" w:hAnsi="Tahoma" w:cs="Tahoma"/>
          <w:b/>
          <w:bCs/>
          <w:sz w:val="24"/>
          <w:szCs w:val="24"/>
        </w:rPr>
        <w:t xml:space="preserve">; Action 21 </w:t>
      </w:r>
      <w:r w:rsidR="00C77518">
        <w:rPr>
          <w:rFonts w:ascii="Tahoma" w:hAnsi="Tahoma" w:cs="Tahoma"/>
          <w:b/>
          <w:bCs/>
          <w:sz w:val="24"/>
          <w:szCs w:val="24"/>
        </w:rPr>
        <w:t>– DST – complete – service impleme</w:t>
      </w:r>
      <w:r w:rsidR="006115AC">
        <w:rPr>
          <w:rFonts w:ascii="Tahoma" w:hAnsi="Tahoma" w:cs="Tahoma"/>
          <w:b/>
          <w:bCs/>
          <w:sz w:val="24"/>
          <w:szCs w:val="24"/>
        </w:rPr>
        <w:t>nted and outcomes measurement agreed</w:t>
      </w:r>
    </w:p>
    <w:p w:rsidR="002665B2" w:rsidRDefault="00F46689" w:rsidP="0040549A">
      <w:pPr>
        <w:rPr>
          <w:rFonts w:ascii="Tahoma" w:hAnsi="Tahoma" w:cs="Tahoma"/>
          <w:b/>
          <w:bCs/>
          <w:sz w:val="24"/>
          <w:szCs w:val="24"/>
        </w:rPr>
      </w:pPr>
      <w:r>
        <w:rPr>
          <w:rFonts w:ascii="Tahoma" w:hAnsi="Tahoma" w:cs="Tahoma"/>
          <w:b/>
          <w:bCs/>
          <w:sz w:val="24"/>
          <w:szCs w:val="24"/>
        </w:rPr>
        <w:t>As at 17.02.16 – Action 19 complete – MOU between CARS and CAMHS</w:t>
      </w:r>
      <w:r w:rsidR="00444818">
        <w:rPr>
          <w:rFonts w:ascii="Tahoma" w:hAnsi="Tahoma" w:cs="Tahoma"/>
          <w:b/>
          <w:bCs/>
          <w:sz w:val="24"/>
          <w:szCs w:val="24"/>
        </w:rPr>
        <w:t xml:space="preserve"> in place</w:t>
      </w:r>
      <w:r w:rsidR="000F724E">
        <w:rPr>
          <w:rFonts w:ascii="Tahoma" w:hAnsi="Tahoma" w:cs="Tahoma"/>
          <w:b/>
          <w:bCs/>
          <w:sz w:val="24"/>
          <w:szCs w:val="24"/>
        </w:rPr>
        <w:t>; Action 38a – complete – future link back to 38 re PoS proposals</w:t>
      </w:r>
      <w:r w:rsidR="00C77518">
        <w:rPr>
          <w:rFonts w:ascii="Tahoma" w:hAnsi="Tahoma" w:cs="Tahoma"/>
          <w:b/>
          <w:bCs/>
          <w:sz w:val="24"/>
          <w:szCs w:val="24"/>
        </w:rPr>
        <w:t>; Action 56  absorbed into 55</w:t>
      </w:r>
    </w:p>
    <w:p w:rsidR="00F46689" w:rsidRDefault="002665B2" w:rsidP="0040549A">
      <w:pPr>
        <w:rPr>
          <w:rFonts w:ascii="Tahoma" w:hAnsi="Tahoma" w:cs="Tahoma"/>
          <w:b/>
          <w:bCs/>
          <w:sz w:val="24"/>
          <w:szCs w:val="24"/>
        </w:rPr>
      </w:pPr>
      <w:r>
        <w:rPr>
          <w:rFonts w:ascii="Tahoma" w:hAnsi="Tahoma" w:cs="Tahoma"/>
          <w:b/>
          <w:bCs/>
          <w:sz w:val="24"/>
          <w:szCs w:val="24"/>
        </w:rPr>
        <w:t xml:space="preserve">As at 1.6.16 – Action 9 complete - </w:t>
      </w:r>
      <w:r w:rsidR="00C77518">
        <w:rPr>
          <w:rFonts w:ascii="Tahoma" w:hAnsi="Tahoma" w:cs="Tahoma"/>
          <w:b/>
          <w:bCs/>
          <w:sz w:val="24"/>
          <w:szCs w:val="24"/>
        </w:rPr>
        <w:t xml:space="preserve"> </w:t>
      </w:r>
      <w:r>
        <w:rPr>
          <w:rFonts w:ascii="Tahoma" w:hAnsi="Tahoma" w:cs="Tahoma"/>
          <w:b/>
          <w:bCs/>
          <w:sz w:val="24"/>
          <w:szCs w:val="24"/>
        </w:rPr>
        <w:t xml:space="preserve">Change category response from ambulance service to Green 2; </w:t>
      </w:r>
      <w:r w:rsidR="0061426A">
        <w:rPr>
          <w:rFonts w:ascii="Tahoma" w:hAnsi="Tahoma" w:cs="Tahoma"/>
          <w:b/>
          <w:bCs/>
          <w:sz w:val="24"/>
          <w:szCs w:val="24"/>
        </w:rPr>
        <w:t xml:space="preserve">Action 16 complete - Emergency response times to Mental health situations to be monitored as a separate report for local area by Wiltshire Police Service; </w:t>
      </w:r>
      <w:r w:rsidR="000370E7">
        <w:rPr>
          <w:rFonts w:ascii="Tahoma" w:hAnsi="Tahoma" w:cs="Tahoma"/>
          <w:b/>
          <w:bCs/>
          <w:sz w:val="24"/>
          <w:szCs w:val="24"/>
        </w:rPr>
        <w:t xml:space="preserve">Action 22 complete -  Ensure service users with </w:t>
      </w:r>
      <w:r w:rsidR="000370E7" w:rsidRPr="00661AD9">
        <w:rPr>
          <w:rFonts w:ascii="Tahoma" w:hAnsi="Tahoma" w:cs="Tahoma"/>
          <w:b/>
          <w:bCs/>
          <w:sz w:val="24"/>
          <w:szCs w:val="24"/>
        </w:rPr>
        <w:t>LD</w:t>
      </w:r>
      <w:r w:rsidR="000370E7">
        <w:rPr>
          <w:rFonts w:ascii="Tahoma" w:hAnsi="Tahoma" w:cs="Tahoma"/>
          <w:b/>
          <w:bCs/>
          <w:sz w:val="24"/>
          <w:szCs w:val="24"/>
        </w:rPr>
        <w:t xml:space="preserve"> have access to services, including out of hours service                       New Actions: Action 60 alert cards</w:t>
      </w:r>
      <w:r w:rsidR="009F69C3">
        <w:rPr>
          <w:rFonts w:ascii="Tahoma" w:hAnsi="Tahoma" w:cs="Tahoma"/>
          <w:b/>
          <w:bCs/>
          <w:sz w:val="24"/>
          <w:szCs w:val="24"/>
        </w:rPr>
        <w:t xml:space="preserve">; Action 61 integration </w:t>
      </w:r>
      <w:r w:rsidR="00C83D39">
        <w:rPr>
          <w:rFonts w:ascii="Tahoma" w:hAnsi="Tahoma" w:cs="Tahoma"/>
          <w:b/>
          <w:bCs/>
          <w:sz w:val="24"/>
          <w:szCs w:val="24"/>
        </w:rPr>
        <w:t xml:space="preserve">of </w:t>
      </w:r>
      <w:r w:rsidR="009F69C3">
        <w:rPr>
          <w:rFonts w:ascii="Tahoma" w:hAnsi="Tahoma" w:cs="Tahoma"/>
          <w:b/>
          <w:bCs/>
          <w:sz w:val="24"/>
          <w:szCs w:val="24"/>
        </w:rPr>
        <w:t xml:space="preserve">AWP Recovery </w:t>
      </w:r>
      <w:r w:rsidR="00C83D39">
        <w:rPr>
          <w:rFonts w:ascii="Tahoma" w:hAnsi="Tahoma" w:cs="Tahoma"/>
          <w:b/>
          <w:bCs/>
          <w:sz w:val="24"/>
          <w:szCs w:val="24"/>
        </w:rPr>
        <w:t>Team/MIND W</w:t>
      </w:r>
      <w:r w:rsidR="009F69C3">
        <w:rPr>
          <w:rFonts w:ascii="Tahoma" w:hAnsi="Tahoma" w:cs="Tahoma"/>
          <w:b/>
          <w:bCs/>
          <w:sz w:val="24"/>
          <w:szCs w:val="24"/>
        </w:rPr>
        <w:t>ellbeing coordinators</w:t>
      </w:r>
      <w:r w:rsidR="007C44E0">
        <w:rPr>
          <w:rFonts w:ascii="Tahoma" w:hAnsi="Tahoma" w:cs="Tahoma"/>
          <w:b/>
          <w:bCs/>
          <w:sz w:val="24"/>
          <w:szCs w:val="24"/>
        </w:rPr>
        <w:t xml:space="preserve">; Action 62 </w:t>
      </w:r>
      <w:r w:rsidR="00C21149">
        <w:rPr>
          <w:rFonts w:ascii="Tahoma" w:hAnsi="Tahoma" w:cs="Tahoma"/>
          <w:b/>
          <w:bCs/>
          <w:sz w:val="24"/>
          <w:szCs w:val="24"/>
        </w:rPr>
        <w:t>pathway to avoid unnecessary use of S136 for intoxicated/distressed presentations</w:t>
      </w:r>
    </w:p>
    <w:p w:rsidR="00232195" w:rsidRDefault="00232195" w:rsidP="0040549A">
      <w:pPr>
        <w:rPr>
          <w:rFonts w:ascii="Tahoma" w:hAnsi="Tahoma" w:cs="Tahoma"/>
          <w:b/>
          <w:bCs/>
          <w:sz w:val="24"/>
          <w:szCs w:val="24"/>
        </w:rPr>
      </w:pPr>
      <w:r>
        <w:rPr>
          <w:rFonts w:ascii="Tahoma" w:hAnsi="Tahoma" w:cs="Tahoma"/>
          <w:b/>
          <w:bCs/>
          <w:sz w:val="24"/>
          <w:szCs w:val="24"/>
        </w:rPr>
        <w:t>As at 6.9.16 – Action 24 complete - Continue to train more CAMHS practitioners in IAPT models of care and supervision – satisfactory level of training at around 90%</w:t>
      </w:r>
    </w:p>
    <w:p w:rsidR="00733C50" w:rsidRPr="00270215" w:rsidRDefault="00733C50" w:rsidP="0040549A">
      <w:pPr>
        <w:rPr>
          <w:rFonts w:ascii="Tahoma" w:hAnsi="Tahoma" w:cs="Tahoma"/>
          <w:b/>
          <w:bCs/>
          <w:sz w:val="24"/>
          <w:szCs w:val="24"/>
        </w:rPr>
      </w:pPr>
    </w:p>
    <w:p w:rsidR="00566D9F" w:rsidRPr="00270215" w:rsidRDefault="00566D9F" w:rsidP="00C157B7">
      <w:pPr>
        <w:spacing w:after="0" w:line="240" w:lineRule="auto"/>
        <w:textAlignment w:val="center"/>
        <w:rPr>
          <w:rFonts w:ascii="Tahoma" w:eastAsia="Times New Roman" w:hAnsi="Tahoma" w:cs="Tahoma"/>
          <w:sz w:val="24"/>
          <w:szCs w:val="24"/>
          <w:lang w:eastAsia="en-GB"/>
        </w:rPr>
      </w:pPr>
      <w:r w:rsidRPr="00270215">
        <w:rPr>
          <w:rFonts w:ascii="Tahoma" w:eastAsia="Times New Roman" w:hAnsi="Tahoma" w:cs="Tahoma"/>
          <w:color w:val="1F497D"/>
          <w:sz w:val="24"/>
          <w:szCs w:val="24"/>
          <w:lang w:eastAsia="en-GB"/>
        </w:rPr>
        <w:t> </w:t>
      </w:r>
    </w:p>
    <w:p w:rsidR="00965866" w:rsidRPr="00270215" w:rsidRDefault="00965866">
      <w:pPr>
        <w:spacing w:after="0" w:line="240" w:lineRule="auto"/>
        <w:textAlignment w:val="center"/>
        <w:rPr>
          <w:rFonts w:ascii="Tahoma" w:eastAsia="Times New Roman" w:hAnsi="Tahoma" w:cs="Tahoma"/>
          <w:sz w:val="24"/>
          <w:szCs w:val="24"/>
          <w:lang w:eastAsia="en-GB"/>
        </w:rPr>
      </w:pPr>
    </w:p>
    <w:sectPr w:rsidR="00965866" w:rsidRPr="00270215"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63" w:rsidRDefault="00597863" w:rsidP="00654AA6">
      <w:pPr>
        <w:spacing w:after="0" w:line="240" w:lineRule="auto"/>
      </w:pPr>
      <w:r>
        <w:separator/>
      </w:r>
    </w:p>
  </w:endnote>
  <w:endnote w:type="continuationSeparator" w:id="0">
    <w:p w:rsidR="00597863" w:rsidRDefault="00597863"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7B34DB" w:rsidRDefault="007B34DB">
        <w:pPr>
          <w:pStyle w:val="Footer"/>
          <w:jc w:val="center"/>
        </w:pPr>
        <w:r>
          <w:fldChar w:fldCharType="begin"/>
        </w:r>
        <w:r>
          <w:instrText xml:space="preserve"> PAGE   \* MERGEFORMAT </w:instrText>
        </w:r>
        <w:r>
          <w:fldChar w:fldCharType="separate"/>
        </w:r>
        <w:r w:rsidR="00597863">
          <w:rPr>
            <w:noProof/>
          </w:rPr>
          <w:t>1</w:t>
        </w:r>
        <w:r>
          <w:rPr>
            <w:noProof/>
          </w:rPr>
          <w:fldChar w:fldCharType="end"/>
        </w:r>
      </w:p>
    </w:sdtContent>
  </w:sdt>
  <w:p w:rsidR="007B34DB" w:rsidRDefault="007B3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63" w:rsidRDefault="00597863" w:rsidP="00654AA6">
      <w:pPr>
        <w:spacing w:after="0" w:line="240" w:lineRule="auto"/>
      </w:pPr>
      <w:r>
        <w:separator/>
      </w:r>
    </w:p>
  </w:footnote>
  <w:footnote w:type="continuationSeparator" w:id="0">
    <w:p w:rsidR="00597863" w:rsidRDefault="00597863"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9E" w:rsidRDefault="007B34DB"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8"/>
        <w:szCs w:val="28"/>
      </w:rPr>
    </w:pPr>
    <w:r w:rsidRPr="009C703E">
      <w:rPr>
        <w:rFonts w:ascii="Tahoma" w:hAnsi="Tahoma" w:cs="Tahoma"/>
        <w:b/>
        <w:bCs/>
        <w:color w:val="FFFFFF" w:themeColor="background1"/>
        <w:sz w:val="28"/>
        <w:szCs w:val="28"/>
      </w:rPr>
      <w:t>Swindon Mental Health Crisis Care Co</w:t>
    </w:r>
    <w:r w:rsidR="00AA7C2E">
      <w:rPr>
        <w:rFonts w:ascii="Tahoma" w:hAnsi="Tahoma" w:cs="Tahoma"/>
        <w:b/>
        <w:bCs/>
        <w:color w:val="FFFFFF" w:themeColor="background1"/>
        <w:sz w:val="28"/>
        <w:szCs w:val="28"/>
      </w:rPr>
      <w:t>n</w:t>
    </w:r>
    <w:r w:rsidR="00827BF6">
      <w:rPr>
        <w:rFonts w:ascii="Tahoma" w:hAnsi="Tahoma" w:cs="Tahoma"/>
        <w:b/>
        <w:bCs/>
        <w:color w:val="FFFFFF" w:themeColor="background1"/>
        <w:sz w:val="28"/>
        <w:szCs w:val="28"/>
      </w:rPr>
      <w:t>c</w:t>
    </w:r>
    <w:r w:rsidR="00D8529E">
      <w:rPr>
        <w:rFonts w:ascii="Tahoma" w:hAnsi="Tahoma" w:cs="Tahoma"/>
        <w:b/>
        <w:bCs/>
        <w:color w:val="FFFFFF" w:themeColor="background1"/>
        <w:sz w:val="28"/>
        <w:szCs w:val="28"/>
      </w:rPr>
      <w:t>ordat – Action Plan - Version 11</w:t>
    </w:r>
    <w:r w:rsidR="00827BF6">
      <w:rPr>
        <w:rFonts w:ascii="Tahoma" w:hAnsi="Tahoma" w:cs="Tahoma"/>
        <w:b/>
        <w:bCs/>
        <w:color w:val="FFFFFF" w:themeColor="background1"/>
        <w:sz w:val="28"/>
        <w:szCs w:val="28"/>
      </w:rPr>
      <w:t xml:space="preserve"> – 06.09</w:t>
    </w:r>
    <w:r w:rsidR="001F15E0">
      <w:rPr>
        <w:rFonts w:ascii="Tahoma" w:hAnsi="Tahoma" w:cs="Tahoma"/>
        <w:b/>
        <w:bCs/>
        <w:color w:val="FFFFFF" w:themeColor="background1"/>
        <w:sz w:val="28"/>
        <w:szCs w:val="28"/>
      </w:rPr>
      <w:t>.16</w:t>
    </w:r>
  </w:p>
  <w:p w:rsidR="007B34DB" w:rsidRPr="009C703E" w:rsidRDefault="007B34DB" w:rsidP="00D8529E">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8"/>
        <w:szCs w:val="28"/>
      </w:rPr>
    </w:pPr>
    <w:r w:rsidRPr="009C703E">
      <w:rPr>
        <w:rFonts w:ascii="Tahoma" w:hAnsi="Tahoma" w:cs="Tahoma"/>
        <w:noProof/>
        <w:color w:val="FFFFFF" w:themeColor="background1"/>
        <w:sz w:val="28"/>
        <w:szCs w:val="28"/>
        <w:lang w:eastAsia="en-GB"/>
      </w:rPr>
      <w:drawing>
        <wp:anchor distT="0" distB="0" distL="114300" distR="114300" simplePos="0" relativeHeight="251664896" behindDoc="1" locked="0" layoutInCell="1" allowOverlap="1" wp14:anchorId="159A2AE0" wp14:editId="566B8833">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00D8529E">
      <w:rPr>
        <w:rFonts w:ascii="Tahoma" w:hAnsi="Tahoma" w:cs="Tahoma"/>
        <w:b/>
        <w:bCs/>
        <w:color w:val="FFFFFF" w:themeColor="background1"/>
        <w:sz w:val="28"/>
        <w:szCs w:val="28"/>
      </w:rPr>
      <w:t>Swindon Mental Health Crisis Care Concordat is amalgamating with Wiltshire Crisis Care Concordat - first joint meeting 5.10.16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0EA"/>
    <w:multiLevelType w:val="hybridMultilevel"/>
    <w:tmpl w:val="7FDC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B1B"/>
    <w:multiLevelType w:val="hybridMultilevel"/>
    <w:tmpl w:val="488A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14584F"/>
    <w:multiLevelType w:val="hybridMultilevel"/>
    <w:tmpl w:val="51B26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86E8E"/>
    <w:multiLevelType w:val="hybridMultilevel"/>
    <w:tmpl w:val="3B5A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150400"/>
    <w:multiLevelType w:val="multilevel"/>
    <w:tmpl w:val="DBB40418"/>
    <w:lvl w:ilvl="0">
      <w:start w:val="1"/>
      <w:numFmt w:val="decimal"/>
      <w:lvlText w:val="%1."/>
      <w:lvlJc w:val="left"/>
      <w:pPr>
        <w:ind w:left="720" w:hanging="360"/>
      </w:pPr>
      <w:rPr>
        <w:rFonts w:hint="default"/>
      </w:rPr>
    </w:lvl>
    <w:lvl w:ilvl="1">
      <w:start w:val="6"/>
      <w:numFmt w:val="decimal"/>
      <w:isLgl/>
      <w:lvlText w:val="%1.%2"/>
      <w:lvlJc w:val="left"/>
      <w:pPr>
        <w:ind w:left="1104" w:hanging="744"/>
      </w:pPr>
      <w:rPr>
        <w:rFonts w:hint="default"/>
      </w:rPr>
    </w:lvl>
    <w:lvl w:ilvl="2">
      <w:start w:val="16"/>
      <w:numFmt w:val="decimal"/>
      <w:isLgl/>
      <w:lvlText w:val="%1.%2.%3"/>
      <w:lvlJc w:val="left"/>
      <w:pPr>
        <w:ind w:left="1104" w:hanging="74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2469ED"/>
    <w:multiLevelType w:val="hybridMultilevel"/>
    <w:tmpl w:val="CC9E7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092827"/>
    <w:multiLevelType w:val="hybridMultilevel"/>
    <w:tmpl w:val="2026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C7595"/>
    <w:multiLevelType w:val="hybridMultilevel"/>
    <w:tmpl w:val="1A52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149DB"/>
    <w:multiLevelType w:val="hybridMultilevel"/>
    <w:tmpl w:val="1EEC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A7C4F"/>
    <w:multiLevelType w:val="hybridMultilevel"/>
    <w:tmpl w:val="7D54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57627"/>
    <w:multiLevelType w:val="hybridMultilevel"/>
    <w:tmpl w:val="28604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9646AB"/>
    <w:multiLevelType w:val="hybridMultilevel"/>
    <w:tmpl w:val="B1F6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876D2"/>
    <w:multiLevelType w:val="hybridMultilevel"/>
    <w:tmpl w:val="5EC66FF0"/>
    <w:lvl w:ilvl="0" w:tplc="5AF878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33286"/>
    <w:multiLevelType w:val="hybridMultilevel"/>
    <w:tmpl w:val="F9C22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4C1D7E"/>
    <w:multiLevelType w:val="hybridMultilevel"/>
    <w:tmpl w:val="5390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27D27"/>
    <w:multiLevelType w:val="multilevel"/>
    <w:tmpl w:val="33BAEB52"/>
    <w:lvl w:ilvl="0">
      <w:start w:val="28"/>
      <w:numFmt w:val="decimal"/>
      <w:lvlText w:val="%1"/>
      <w:lvlJc w:val="left"/>
      <w:pPr>
        <w:ind w:left="804" w:hanging="804"/>
      </w:pPr>
      <w:rPr>
        <w:rFonts w:hint="default"/>
      </w:rPr>
    </w:lvl>
    <w:lvl w:ilvl="1">
      <w:start w:val="9"/>
      <w:numFmt w:val="decimal"/>
      <w:lvlText w:val="%1.%2"/>
      <w:lvlJc w:val="left"/>
      <w:pPr>
        <w:ind w:left="804" w:hanging="804"/>
      </w:pPr>
      <w:rPr>
        <w:rFonts w:hint="default"/>
      </w:rPr>
    </w:lvl>
    <w:lvl w:ilvl="2">
      <w:start w:val="15"/>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762265"/>
    <w:multiLevelType w:val="hybridMultilevel"/>
    <w:tmpl w:val="7794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B1561"/>
    <w:multiLevelType w:val="hybridMultilevel"/>
    <w:tmpl w:val="9ED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63B25"/>
    <w:multiLevelType w:val="hybridMultilevel"/>
    <w:tmpl w:val="B19E9224"/>
    <w:lvl w:ilvl="0" w:tplc="25A4906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E1053"/>
    <w:multiLevelType w:val="hybridMultilevel"/>
    <w:tmpl w:val="9F1E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671850"/>
    <w:multiLevelType w:val="hybridMultilevel"/>
    <w:tmpl w:val="F14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F7EE4"/>
    <w:multiLevelType w:val="hybridMultilevel"/>
    <w:tmpl w:val="9CAE60E8"/>
    <w:lvl w:ilvl="0" w:tplc="25A4906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F1D99"/>
    <w:multiLevelType w:val="hybridMultilevel"/>
    <w:tmpl w:val="7460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D3BD8"/>
    <w:multiLevelType w:val="hybridMultilevel"/>
    <w:tmpl w:val="0244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7"/>
  </w:num>
  <w:num w:numId="3">
    <w:abstractNumId w:val="2"/>
  </w:num>
  <w:num w:numId="4">
    <w:abstractNumId w:val="3"/>
  </w:num>
  <w:num w:numId="5">
    <w:abstractNumId w:val="26"/>
  </w:num>
  <w:num w:numId="6">
    <w:abstractNumId w:val="31"/>
  </w:num>
  <w:num w:numId="7">
    <w:abstractNumId w:val="17"/>
  </w:num>
  <w:num w:numId="8">
    <w:abstractNumId w:val="5"/>
  </w:num>
  <w:num w:numId="9">
    <w:abstractNumId w:val="8"/>
  </w:num>
  <w:num w:numId="10">
    <w:abstractNumId w:val="13"/>
  </w:num>
  <w:num w:numId="11">
    <w:abstractNumId w:val="18"/>
  </w:num>
  <w:num w:numId="12">
    <w:abstractNumId w:val="11"/>
  </w:num>
  <w:num w:numId="13">
    <w:abstractNumId w:val="0"/>
  </w:num>
  <w:num w:numId="14">
    <w:abstractNumId w:val="20"/>
  </w:num>
  <w:num w:numId="15">
    <w:abstractNumId w:val="1"/>
  </w:num>
  <w:num w:numId="16">
    <w:abstractNumId w:val="25"/>
  </w:num>
  <w:num w:numId="17">
    <w:abstractNumId w:val="14"/>
  </w:num>
  <w:num w:numId="18">
    <w:abstractNumId w:val="22"/>
  </w:num>
  <w:num w:numId="19">
    <w:abstractNumId w:val="16"/>
  </w:num>
  <w:num w:numId="20">
    <w:abstractNumId w:val="21"/>
  </w:num>
  <w:num w:numId="21">
    <w:abstractNumId w:val="24"/>
  </w:num>
  <w:num w:numId="22">
    <w:abstractNumId w:val="28"/>
  </w:num>
  <w:num w:numId="23">
    <w:abstractNumId w:val="30"/>
  </w:num>
  <w:num w:numId="24">
    <w:abstractNumId w:val="27"/>
  </w:num>
  <w:num w:numId="25">
    <w:abstractNumId w:val="23"/>
  </w:num>
  <w:num w:numId="26">
    <w:abstractNumId w:val="15"/>
  </w:num>
  <w:num w:numId="27">
    <w:abstractNumId w:val="19"/>
  </w:num>
  <w:num w:numId="28">
    <w:abstractNumId w:val="9"/>
  </w:num>
  <w:num w:numId="29">
    <w:abstractNumId w:val="29"/>
  </w:num>
  <w:num w:numId="30">
    <w:abstractNumId w:val="10"/>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033B3"/>
    <w:rsid w:val="00014368"/>
    <w:rsid w:val="0001794C"/>
    <w:rsid w:val="00024469"/>
    <w:rsid w:val="000370E7"/>
    <w:rsid w:val="000402EC"/>
    <w:rsid w:val="00041C51"/>
    <w:rsid w:val="00043345"/>
    <w:rsid w:val="0004488B"/>
    <w:rsid w:val="00073B07"/>
    <w:rsid w:val="000A74FC"/>
    <w:rsid w:val="000C136F"/>
    <w:rsid w:val="000C69D6"/>
    <w:rsid w:val="000D1078"/>
    <w:rsid w:val="000D3AF5"/>
    <w:rsid w:val="000D5A7A"/>
    <w:rsid w:val="000D6F55"/>
    <w:rsid w:val="000D7DB1"/>
    <w:rsid w:val="000E74C8"/>
    <w:rsid w:val="000E7DFC"/>
    <w:rsid w:val="000F724E"/>
    <w:rsid w:val="00103DA9"/>
    <w:rsid w:val="0011002F"/>
    <w:rsid w:val="001166FF"/>
    <w:rsid w:val="00121823"/>
    <w:rsid w:val="001222AE"/>
    <w:rsid w:val="00131EFE"/>
    <w:rsid w:val="00140F67"/>
    <w:rsid w:val="00174CB2"/>
    <w:rsid w:val="00175EB7"/>
    <w:rsid w:val="001827F3"/>
    <w:rsid w:val="00187519"/>
    <w:rsid w:val="001974BD"/>
    <w:rsid w:val="001A452D"/>
    <w:rsid w:val="001A6E75"/>
    <w:rsid w:val="001B756D"/>
    <w:rsid w:val="001B7CD9"/>
    <w:rsid w:val="001D0D5F"/>
    <w:rsid w:val="001D34AC"/>
    <w:rsid w:val="001F15E0"/>
    <w:rsid w:val="0021304A"/>
    <w:rsid w:val="00225030"/>
    <w:rsid w:val="00227432"/>
    <w:rsid w:val="00232195"/>
    <w:rsid w:val="002363BD"/>
    <w:rsid w:val="00244578"/>
    <w:rsid w:val="002519F8"/>
    <w:rsid w:val="00262D78"/>
    <w:rsid w:val="00264F77"/>
    <w:rsid w:val="002665B2"/>
    <w:rsid w:val="00270215"/>
    <w:rsid w:val="00277026"/>
    <w:rsid w:val="002A3E81"/>
    <w:rsid w:val="002A6C04"/>
    <w:rsid w:val="002B2308"/>
    <w:rsid w:val="002B2531"/>
    <w:rsid w:val="002C07D6"/>
    <w:rsid w:val="002D021F"/>
    <w:rsid w:val="002D4ECA"/>
    <w:rsid w:val="002E3B2C"/>
    <w:rsid w:val="002F49AF"/>
    <w:rsid w:val="00302084"/>
    <w:rsid w:val="00302E1B"/>
    <w:rsid w:val="00315CAB"/>
    <w:rsid w:val="00316C12"/>
    <w:rsid w:val="00334DB7"/>
    <w:rsid w:val="00355C9C"/>
    <w:rsid w:val="00383E7E"/>
    <w:rsid w:val="003B473D"/>
    <w:rsid w:val="003B729D"/>
    <w:rsid w:val="003C3345"/>
    <w:rsid w:val="003C66DE"/>
    <w:rsid w:val="003D2F44"/>
    <w:rsid w:val="003D4320"/>
    <w:rsid w:val="003D6F00"/>
    <w:rsid w:val="003D74E7"/>
    <w:rsid w:val="003E27A7"/>
    <w:rsid w:val="003F69AE"/>
    <w:rsid w:val="00404179"/>
    <w:rsid w:val="0040549A"/>
    <w:rsid w:val="00412138"/>
    <w:rsid w:val="00424C4F"/>
    <w:rsid w:val="00432C90"/>
    <w:rsid w:val="00444818"/>
    <w:rsid w:val="00472F95"/>
    <w:rsid w:val="0048201E"/>
    <w:rsid w:val="004821A3"/>
    <w:rsid w:val="00485AE9"/>
    <w:rsid w:val="00492891"/>
    <w:rsid w:val="004B2F2D"/>
    <w:rsid w:val="004B4A73"/>
    <w:rsid w:val="004B7FE2"/>
    <w:rsid w:val="004C2E6C"/>
    <w:rsid w:val="004D443A"/>
    <w:rsid w:val="004F428E"/>
    <w:rsid w:val="004F6BF6"/>
    <w:rsid w:val="004F6E8A"/>
    <w:rsid w:val="00510527"/>
    <w:rsid w:val="00514DD4"/>
    <w:rsid w:val="00543992"/>
    <w:rsid w:val="0054473D"/>
    <w:rsid w:val="0054505D"/>
    <w:rsid w:val="005555F4"/>
    <w:rsid w:val="00563317"/>
    <w:rsid w:val="00566D9F"/>
    <w:rsid w:val="00577710"/>
    <w:rsid w:val="00582DB4"/>
    <w:rsid w:val="00596F26"/>
    <w:rsid w:val="00597863"/>
    <w:rsid w:val="005A2E82"/>
    <w:rsid w:val="005A7728"/>
    <w:rsid w:val="005B191A"/>
    <w:rsid w:val="005C4D0A"/>
    <w:rsid w:val="005D20A3"/>
    <w:rsid w:val="005D5BF3"/>
    <w:rsid w:val="005E19EA"/>
    <w:rsid w:val="005E2F55"/>
    <w:rsid w:val="005E3B21"/>
    <w:rsid w:val="00601D5C"/>
    <w:rsid w:val="006115AC"/>
    <w:rsid w:val="0061426A"/>
    <w:rsid w:val="00617FA2"/>
    <w:rsid w:val="00630F2D"/>
    <w:rsid w:val="00654AA6"/>
    <w:rsid w:val="00655FBD"/>
    <w:rsid w:val="00657870"/>
    <w:rsid w:val="00661AD9"/>
    <w:rsid w:val="00693068"/>
    <w:rsid w:val="006951A8"/>
    <w:rsid w:val="00695769"/>
    <w:rsid w:val="006A5B7B"/>
    <w:rsid w:val="006B7883"/>
    <w:rsid w:val="006D7779"/>
    <w:rsid w:val="006E0830"/>
    <w:rsid w:val="00701FA5"/>
    <w:rsid w:val="00702E99"/>
    <w:rsid w:val="00707223"/>
    <w:rsid w:val="00707B25"/>
    <w:rsid w:val="00716EF6"/>
    <w:rsid w:val="00722A8D"/>
    <w:rsid w:val="00723E45"/>
    <w:rsid w:val="00727660"/>
    <w:rsid w:val="00733C50"/>
    <w:rsid w:val="007420D7"/>
    <w:rsid w:val="00765624"/>
    <w:rsid w:val="00771FC8"/>
    <w:rsid w:val="007A519B"/>
    <w:rsid w:val="007B2143"/>
    <w:rsid w:val="007B34DB"/>
    <w:rsid w:val="007C44E0"/>
    <w:rsid w:val="007C7C65"/>
    <w:rsid w:val="0080035E"/>
    <w:rsid w:val="00806393"/>
    <w:rsid w:val="00810136"/>
    <w:rsid w:val="00811AFE"/>
    <w:rsid w:val="0081721A"/>
    <w:rsid w:val="0082774D"/>
    <w:rsid w:val="00827BF6"/>
    <w:rsid w:val="00844382"/>
    <w:rsid w:val="00850A23"/>
    <w:rsid w:val="0086693D"/>
    <w:rsid w:val="00871948"/>
    <w:rsid w:val="00873880"/>
    <w:rsid w:val="00881275"/>
    <w:rsid w:val="00886A7E"/>
    <w:rsid w:val="00887F81"/>
    <w:rsid w:val="008A6A1C"/>
    <w:rsid w:val="008B72CB"/>
    <w:rsid w:val="008C2F07"/>
    <w:rsid w:val="008E00D4"/>
    <w:rsid w:val="00900774"/>
    <w:rsid w:val="009046C4"/>
    <w:rsid w:val="0091731F"/>
    <w:rsid w:val="00924D5C"/>
    <w:rsid w:val="009258BB"/>
    <w:rsid w:val="009411EC"/>
    <w:rsid w:val="00941777"/>
    <w:rsid w:val="00965866"/>
    <w:rsid w:val="00966ABC"/>
    <w:rsid w:val="00975E35"/>
    <w:rsid w:val="009803F4"/>
    <w:rsid w:val="00984CBA"/>
    <w:rsid w:val="009A4380"/>
    <w:rsid w:val="009B0734"/>
    <w:rsid w:val="009C703E"/>
    <w:rsid w:val="009D2588"/>
    <w:rsid w:val="009E4D66"/>
    <w:rsid w:val="009F28BD"/>
    <w:rsid w:val="009F69C3"/>
    <w:rsid w:val="00A03A5E"/>
    <w:rsid w:val="00A14C6A"/>
    <w:rsid w:val="00A2055C"/>
    <w:rsid w:val="00A249C0"/>
    <w:rsid w:val="00A327AF"/>
    <w:rsid w:val="00A34569"/>
    <w:rsid w:val="00A357DD"/>
    <w:rsid w:val="00A41486"/>
    <w:rsid w:val="00A53DB7"/>
    <w:rsid w:val="00A617B4"/>
    <w:rsid w:val="00A627F9"/>
    <w:rsid w:val="00A8333B"/>
    <w:rsid w:val="00AA14DA"/>
    <w:rsid w:val="00AA7C2E"/>
    <w:rsid w:val="00AE0082"/>
    <w:rsid w:val="00AE0684"/>
    <w:rsid w:val="00AE2644"/>
    <w:rsid w:val="00AF212A"/>
    <w:rsid w:val="00B05175"/>
    <w:rsid w:val="00B05AEB"/>
    <w:rsid w:val="00B07474"/>
    <w:rsid w:val="00B11606"/>
    <w:rsid w:val="00B1324D"/>
    <w:rsid w:val="00B24461"/>
    <w:rsid w:val="00B5782B"/>
    <w:rsid w:val="00B61222"/>
    <w:rsid w:val="00B76BA3"/>
    <w:rsid w:val="00BC7ED9"/>
    <w:rsid w:val="00BD272C"/>
    <w:rsid w:val="00BD7520"/>
    <w:rsid w:val="00BE75A2"/>
    <w:rsid w:val="00BF5E34"/>
    <w:rsid w:val="00BF6FB4"/>
    <w:rsid w:val="00C0386B"/>
    <w:rsid w:val="00C05999"/>
    <w:rsid w:val="00C1029D"/>
    <w:rsid w:val="00C13E1F"/>
    <w:rsid w:val="00C15237"/>
    <w:rsid w:val="00C157B7"/>
    <w:rsid w:val="00C15FFF"/>
    <w:rsid w:val="00C21149"/>
    <w:rsid w:val="00C72547"/>
    <w:rsid w:val="00C75999"/>
    <w:rsid w:val="00C77518"/>
    <w:rsid w:val="00C83D39"/>
    <w:rsid w:val="00CA65DE"/>
    <w:rsid w:val="00CB4E9C"/>
    <w:rsid w:val="00CC20AA"/>
    <w:rsid w:val="00CC673A"/>
    <w:rsid w:val="00CC6FEE"/>
    <w:rsid w:val="00CD79EA"/>
    <w:rsid w:val="00CE7DFC"/>
    <w:rsid w:val="00D03B86"/>
    <w:rsid w:val="00D17CE1"/>
    <w:rsid w:val="00D20E7D"/>
    <w:rsid w:val="00D25BBC"/>
    <w:rsid w:val="00D2643E"/>
    <w:rsid w:val="00D3547D"/>
    <w:rsid w:val="00D4369A"/>
    <w:rsid w:val="00D562D3"/>
    <w:rsid w:val="00D61379"/>
    <w:rsid w:val="00D668A4"/>
    <w:rsid w:val="00D7074D"/>
    <w:rsid w:val="00D70CF2"/>
    <w:rsid w:val="00D74C4C"/>
    <w:rsid w:val="00D820E2"/>
    <w:rsid w:val="00D8529E"/>
    <w:rsid w:val="00D9077F"/>
    <w:rsid w:val="00D927FB"/>
    <w:rsid w:val="00DB0FA6"/>
    <w:rsid w:val="00DC7E17"/>
    <w:rsid w:val="00DD394E"/>
    <w:rsid w:val="00DD7E11"/>
    <w:rsid w:val="00DE5AA2"/>
    <w:rsid w:val="00DF39A2"/>
    <w:rsid w:val="00DF5E43"/>
    <w:rsid w:val="00E32503"/>
    <w:rsid w:val="00E53B1B"/>
    <w:rsid w:val="00E5534C"/>
    <w:rsid w:val="00E65917"/>
    <w:rsid w:val="00E91224"/>
    <w:rsid w:val="00EA1524"/>
    <w:rsid w:val="00EA635A"/>
    <w:rsid w:val="00EC1F5E"/>
    <w:rsid w:val="00EC61DB"/>
    <w:rsid w:val="00ED04FA"/>
    <w:rsid w:val="00ED10D7"/>
    <w:rsid w:val="00ED1AB2"/>
    <w:rsid w:val="00ED54AB"/>
    <w:rsid w:val="00EE1C4F"/>
    <w:rsid w:val="00EF01EC"/>
    <w:rsid w:val="00F162B2"/>
    <w:rsid w:val="00F22A86"/>
    <w:rsid w:val="00F35CFF"/>
    <w:rsid w:val="00F46689"/>
    <w:rsid w:val="00F55362"/>
    <w:rsid w:val="00F560A7"/>
    <w:rsid w:val="00F71BFE"/>
    <w:rsid w:val="00F823CD"/>
    <w:rsid w:val="00F848CC"/>
    <w:rsid w:val="00F84F86"/>
    <w:rsid w:val="00FA0D8D"/>
    <w:rsid w:val="00FA1401"/>
    <w:rsid w:val="00FB13EC"/>
    <w:rsid w:val="00FC564D"/>
    <w:rsid w:val="00FD0B5A"/>
    <w:rsid w:val="00FE1A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F1B8D-30CD-41EF-A3F8-D155894D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E2"/>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eastAsiaTheme="minorEastAsia"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rFonts w:eastAsiaTheme="minorEastAsia"/>
      <w:lang w:val="en-US"/>
    </w:rPr>
  </w:style>
  <w:style w:type="paragraph" w:styleId="TOC3">
    <w:name w:val="toc 3"/>
    <w:basedOn w:val="Normal"/>
    <w:next w:val="Normal"/>
    <w:autoRedefine/>
    <w:uiPriority w:val="39"/>
    <w:unhideWhenUsed/>
    <w:qFormat/>
    <w:rsid w:val="009E4D66"/>
    <w:pPr>
      <w:spacing w:after="100"/>
      <w:ind w:left="440"/>
    </w:pPr>
    <w:rPr>
      <w:rFonts w:eastAsiaTheme="minorEastAsia"/>
      <w:lang w:val="en-US"/>
    </w:rPr>
  </w:style>
  <w:style w:type="paragraph" w:customStyle="1" w:styleId="Default">
    <w:name w:val="Default"/>
    <w:rsid w:val="00140F6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70556">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BD9CCA-D7DB-4E42-BA25-EDEE0C7B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Moya Lenaghan</cp:lastModifiedBy>
  <cp:revision>2</cp:revision>
  <cp:lastPrinted>2016-02-17T09:07:00Z</cp:lastPrinted>
  <dcterms:created xsi:type="dcterms:W3CDTF">2016-09-27T14:20:00Z</dcterms:created>
  <dcterms:modified xsi:type="dcterms:W3CDTF">2016-09-27T14:20:00Z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