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D1" w:rsidRDefault="003C3345" w:rsidP="00FB2925">
      <w:pPr>
        <w:pStyle w:val="Heading1"/>
        <w:rPr>
          <w:rFonts w:ascii="Arial" w:hAnsi="Arial" w:cs="Arial"/>
          <w:color w:val="47485F" w:themeColor="text1"/>
          <w:sz w:val="24"/>
          <w:szCs w:val="24"/>
        </w:rPr>
      </w:pPr>
      <w:r w:rsidRPr="00023B70">
        <w:br/>
      </w:r>
      <w:r w:rsidR="008857CA">
        <w:rPr>
          <w:rFonts w:ascii="Arial" w:hAnsi="Arial" w:cs="Arial"/>
          <w:color w:val="47485F" w:themeColor="text1"/>
          <w:sz w:val="24"/>
          <w:szCs w:val="24"/>
        </w:rPr>
        <w:t xml:space="preserve">Sutton </w:t>
      </w:r>
    </w:p>
    <w:p w:rsidR="00017546" w:rsidRDefault="004969D1" w:rsidP="00FB2925">
      <w:pPr>
        <w:pStyle w:val="Heading1"/>
        <w:rPr>
          <w:rFonts w:ascii="Arial" w:hAnsi="Arial" w:cs="Arial"/>
          <w:color w:val="47485F" w:themeColor="text1"/>
          <w:sz w:val="24"/>
          <w:szCs w:val="24"/>
        </w:rPr>
      </w:pPr>
      <w:bookmarkStart w:id="0" w:name="_GoBack"/>
      <w:bookmarkEnd w:id="0"/>
      <w:r>
        <w:rPr>
          <w:rFonts w:ascii="Arial" w:hAnsi="Arial" w:cs="Arial"/>
          <w:color w:val="47485F" w:themeColor="text1"/>
          <w:sz w:val="24"/>
          <w:szCs w:val="24"/>
        </w:rPr>
        <w:t>DRAFT SUBJECT TO SIGN OFF BY HEALTH AND WELLBEING BOARD</w:t>
      </w:r>
    </w:p>
    <w:p w:rsidR="00B2294D" w:rsidRPr="00023B70" w:rsidRDefault="00FB2925" w:rsidP="009A4933">
      <w:pPr>
        <w:pStyle w:val="Heading1"/>
        <w:rPr>
          <w:rFonts w:ascii="Arial" w:hAnsi="Arial" w:cs="Arial"/>
        </w:rPr>
      </w:pPr>
      <w:r>
        <w:rPr>
          <w:rFonts w:ascii="Arial" w:hAnsi="Arial" w:cs="Arial"/>
          <w:b w:val="0"/>
          <w:color w:val="47485F" w:themeColor="text1"/>
          <w:sz w:val="24"/>
          <w:szCs w:val="24"/>
        </w:rPr>
        <w:t>This is a strategic plan that sets out the most ambitious change for health and social care regarding mental health services in accordance with the Crisis Care Concordat, incorporating the pan London Crisis Care Concordat Commissioning guidance, and the Forward View into Action: Planning for 15/16</w:t>
      </w:r>
      <w:r w:rsidR="00B2294D" w:rsidRPr="00023B70">
        <w:rPr>
          <w:rFonts w:ascii="Arial" w:hAnsi="Arial" w:cs="Arial"/>
        </w:rPr>
        <w:t xml:space="preserve"> </w:t>
      </w:r>
    </w:p>
    <w:tbl>
      <w:tblPr>
        <w:tblStyle w:val="TableGrid"/>
        <w:tblW w:w="14734" w:type="dxa"/>
        <w:tblInd w:w="108" w:type="dxa"/>
        <w:tblLook w:val="04A0" w:firstRow="1" w:lastRow="0" w:firstColumn="1" w:lastColumn="0" w:noHBand="0" w:noVBand="1"/>
      </w:tblPr>
      <w:tblGrid>
        <w:gridCol w:w="725"/>
        <w:gridCol w:w="191"/>
        <w:gridCol w:w="2339"/>
        <w:gridCol w:w="1451"/>
        <w:gridCol w:w="563"/>
        <w:gridCol w:w="2464"/>
        <w:gridCol w:w="105"/>
        <w:gridCol w:w="3319"/>
        <w:gridCol w:w="3577"/>
      </w:tblGrid>
      <w:tr w:rsidR="004F41AA" w:rsidRPr="00023B70" w:rsidTr="006F47DD">
        <w:tc>
          <w:tcPr>
            <w:tcW w:w="14734" w:type="dxa"/>
            <w:gridSpan w:val="9"/>
            <w:shd w:val="clear" w:color="auto" w:fill="47485F"/>
          </w:tcPr>
          <w:p w:rsidR="004F41AA" w:rsidRPr="00023B70" w:rsidRDefault="004F41AA" w:rsidP="00AB5D03">
            <w:pPr>
              <w:pStyle w:val="ListParagraph"/>
              <w:numPr>
                <w:ilvl w:val="0"/>
                <w:numId w:val="9"/>
              </w:numPr>
              <w:rPr>
                <w:rFonts w:ascii="Arial" w:hAnsi="Arial" w:cs="Arial"/>
                <w:b/>
                <w:bCs/>
                <w:color w:val="FFFFFF" w:themeColor="background1"/>
              </w:rPr>
            </w:pPr>
            <w:r w:rsidRPr="00023B70">
              <w:rPr>
                <w:rFonts w:ascii="Arial" w:hAnsi="Arial" w:cs="Arial"/>
                <w:b/>
                <w:color w:val="FFFFFF" w:themeColor="background1"/>
              </w:rPr>
              <w:t>Commissioning to allow earlier intervention and responsive crisis services</w:t>
            </w:r>
          </w:p>
          <w:p w:rsidR="004F41AA" w:rsidRPr="00023B70" w:rsidRDefault="004F41AA" w:rsidP="004F41AA">
            <w:pPr>
              <w:pStyle w:val="ListParagraph"/>
              <w:rPr>
                <w:rFonts w:ascii="Arial" w:hAnsi="Arial" w:cs="Arial"/>
                <w:b/>
                <w:color w:val="FFFFFF" w:themeColor="background1"/>
              </w:rPr>
            </w:pPr>
          </w:p>
        </w:tc>
      </w:tr>
      <w:tr w:rsidR="004F41AA" w:rsidRPr="00023B70" w:rsidTr="00DD0A8F">
        <w:tc>
          <w:tcPr>
            <w:tcW w:w="739" w:type="dxa"/>
            <w:shd w:val="clear" w:color="auto" w:fill="61AEB5"/>
          </w:tcPr>
          <w:p w:rsidR="004F41AA" w:rsidRPr="00023B70" w:rsidRDefault="004F41AA" w:rsidP="00270215">
            <w:pPr>
              <w:rPr>
                <w:rFonts w:ascii="Arial" w:hAnsi="Arial" w:cs="Arial"/>
                <w:b/>
                <w:bCs/>
                <w:color w:val="FFFFFF" w:themeColor="background1"/>
              </w:rPr>
            </w:pPr>
            <w:r w:rsidRPr="00023B70">
              <w:rPr>
                <w:rFonts w:ascii="Arial" w:hAnsi="Arial" w:cs="Arial"/>
                <w:b/>
                <w:bCs/>
                <w:color w:val="FFFFFF" w:themeColor="background1"/>
              </w:rPr>
              <w:t>No.</w:t>
            </w:r>
          </w:p>
        </w:tc>
        <w:tc>
          <w:tcPr>
            <w:tcW w:w="2599" w:type="dxa"/>
            <w:gridSpan w:val="2"/>
            <w:shd w:val="clear" w:color="auto" w:fill="61AEB5"/>
          </w:tcPr>
          <w:p w:rsidR="004F41AA" w:rsidRPr="00023B70" w:rsidRDefault="004F41AA" w:rsidP="00270215">
            <w:pPr>
              <w:rPr>
                <w:rFonts w:ascii="Arial" w:hAnsi="Arial" w:cs="Arial"/>
                <w:b/>
                <w:bCs/>
                <w:color w:val="FFFFFF" w:themeColor="background1"/>
              </w:rPr>
            </w:pPr>
            <w:r w:rsidRPr="00023B70">
              <w:rPr>
                <w:rFonts w:ascii="Arial" w:hAnsi="Arial" w:cs="Arial"/>
                <w:b/>
                <w:bCs/>
                <w:color w:val="FFFFFF" w:themeColor="background1"/>
              </w:rPr>
              <w:t xml:space="preserve">Action </w:t>
            </w:r>
          </w:p>
        </w:tc>
        <w:tc>
          <w:tcPr>
            <w:tcW w:w="1475" w:type="dxa"/>
            <w:shd w:val="clear" w:color="auto" w:fill="61AEB5"/>
          </w:tcPr>
          <w:p w:rsidR="004F41AA" w:rsidRPr="00023B70" w:rsidRDefault="004F41AA" w:rsidP="00270215">
            <w:pPr>
              <w:rPr>
                <w:rFonts w:ascii="Arial" w:hAnsi="Arial" w:cs="Arial"/>
                <w:b/>
                <w:bCs/>
                <w:color w:val="FFFFFF" w:themeColor="background1"/>
              </w:rPr>
            </w:pPr>
            <w:r w:rsidRPr="00023B70">
              <w:rPr>
                <w:rFonts w:ascii="Arial" w:hAnsi="Arial" w:cs="Arial"/>
                <w:b/>
                <w:bCs/>
                <w:color w:val="FFFFFF" w:themeColor="background1"/>
              </w:rPr>
              <w:t xml:space="preserve">Timescale </w:t>
            </w:r>
          </w:p>
        </w:tc>
        <w:tc>
          <w:tcPr>
            <w:tcW w:w="3041" w:type="dxa"/>
            <w:gridSpan w:val="2"/>
            <w:shd w:val="clear" w:color="auto" w:fill="61AEB5"/>
          </w:tcPr>
          <w:p w:rsidR="004F41AA" w:rsidRPr="00023B70" w:rsidRDefault="004F41AA" w:rsidP="00270215">
            <w:pPr>
              <w:rPr>
                <w:rFonts w:ascii="Arial" w:hAnsi="Arial" w:cs="Arial"/>
                <w:b/>
                <w:bCs/>
                <w:color w:val="FFFFFF" w:themeColor="background1"/>
              </w:rPr>
            </w:pPr>
            <w:r w:rsidRPr="00023B70">
              <w:rPr>
                <w:rFonts w:ascii="Arial" w:hAnsi="Arial" w:cs="Arial"/>
                <w:b/>
                <w:bCs/>
                <w:color w:val="FFFFFF" w:themeColor="background1"/>
              </w:rPr>
              <w:t>Led By</w:t>
            </w:r>
          </w:p>
        </w:tc>
        <w:tc>
          <w:tcPr>
            <w:tcW w:w="3663" w:type="dxa"/>
            <w:gridSpan w:val="2"/>
            <w:shd w:val="clear" w:color="auto" w:fill="61AEB5"/>
          </w:tcPr>
          <w:p w:rsidR="004F41AA" w:rsidRPr="00023B70" w:rsidRDefault="004F41AA" w:rsidP="00270215">
            <w:pPr>
              <w:rPr>
                <w:rFonts w:ascii="Arial" w:hAnsi="Arial" w:cs="Arial"/>
                <w:b/>
                <w:bCs/>
                <w:color w:val="FFFFFF" w:themeColor="background1"/>
              </w:rPr>
            </w:pPr>
            <w:r w:rsidRPr="00023B70">
              <w:rPr>
                <w:rFonts w:ascii="Arial" w:hAnsi="Arial" w:cs="Arial"/>
                <w:b/>
                <w:bCs/>
                <w:color w:val="FFFFFF" w:themeColor="background1"/>
              </w:rPr>
              <w:t>Outcomes</w:t>
            </w:r>
          </w:p>
        </w:tc>
        <w:tc>
          <w:tcPr>
            <w:tcW w:w="3217" w:type="dxa"/>
            <w:shd w:val="clear" w:color="auto" w:fill="61AEB5"/>
          </w:tcPr>
          <w:p w:rsidR="004F41AA" w:rsidRPr="00023B70" w:rsidRDefault="00032269" w:rsidP="00270215">
            <w:pPr>
              <w:rPr>
                <w:rFonts w:ascii="Arial" w:hAnsi="Arial" w:cs="Arial"/>
                <w:b/>
                <w:bCs/>
                <w:color w:val="FFFFFF" w:themeColor="background1"/>
              </w:rPr>
            </w:pPr>
            <w:r>
              <w:rPr>
                <w:rFonts w:ascii="Arial" w:hAnsi="Arial" w:cs="Arial"/>
                <w:b/>
                <w:bCs/>
                <w:color w:val="FFFFFF" w:themeColor="background1"/>
              </w:rPr>
              <w:t>Progress</w:t>
            </w:r>
          </w:p>
        </w:tc>
      </w:tr>
      <w:tr w:rsidR="004F41AA" w:rsidRPr="00023B70" w:rsidTr="00DD0A8F">
        <w:tc>
          <w:tcPr>
            <w:tcW w:w="739" w:type="dxa"/>
          </w:tcPr>
          <w:p w:rsidR="004F41AA" w:rsidRPr="00DF6141" w:rsidRDefault="004F41AA" w:rsidP="00AB5D03">
            <w:pPr>
              <w:rPr>
                <w:rFonts w:ascii="Arial" w:hAnsi="Arial" w:cs="Arial"/>
                <w:bCs/>
              </w:rPr>
            </w:pPr>
            <w:r w:rsidRPr="00DF6141">
              <w:rPr>
                <w:rFonts w:ascii="Arial" w:hAnsi="Arial" w:cs="Arial"/>
                <w:bCs/>
              </w:rPr>
              <w:t>1.1</w:t>
            </w:r>
          </w:p>
        </w:tc>
        <w:tc>
          <w:tcPr>
            <w:tcW w:w="2599" w:type="dxa"/>
            <w:gridSpan w:val="2"/>
          </w:tcPr>
          <w:p w:rsidR="004F41AA" w:rsidRPr="00DF6141" w:rsidRDefault="004F41AA" w:rsidP="00593D12">
            <w:pPr>
              <w:rPr>
                <w:rFonts w:ascii="Arial" w:hAnsi="Arial" w:cs="Arial"/>
                <w:bCs/>
                <w:color w:val="47485F" w:themeColor="text1"/>
              </w:rPr>
            </w:pPr>
            <w:r>
              <w:rPr>
                <w:rFonts w:ascii="Arial" w:hAnsi="Arial" w:cs="Arial"/>
                <w:bCs/>
                <w:color w:val="47485F" w:themeColor="text1"/>
              </w:rPr>
              <w:t xml:space="preserve">Align Commissioning Intensions with Crisis Care Concordat </w:t>
            </w:r>
            <w:r w:rsidRPr="00DF6141">
              <w:rPr>
                <w:rFonts w:ascii="Arial" w:hAnsi="Arial" w:cs="Arial"/>
                <w:bCs/>
                <w:color w:val="47485F" w:themeColor="text1"/>
              </w:rPr>
              <w:t xml:space="preserve">   </w:t>
            </w:r>
          </w:p>
        </w:tc>
        <w:tc>
          <w:tcPr>
            <w:tcW w:w="1475" w:type="dxa"/>
          </w:tcPr>
          <w:p w:rsidR="004F41AA" w:rsidRPr="00DF6141" w:rsidRDefault="004F41AA" w:rsidP="00AB5D03">
            <w:pPr>
              <w:rPr>
                <w:rFonts w:ascii="Arial" w:hAnsi="Arial" w:cs="Arial"/>
                <w:bCs/>
                <w:color w:val="47485F" w:themeColor="text1"/>
              </w:rPr>
            </w:pPr>
            <w:r>
              <w:rPr>
                <w:rFonts w:ascii="Arial" w:hAnsi="Arial" w:cs="Arial"/>
                <w:bCs/>
                <w:color w:val="47485F" w:themeColor="text1"/>
              </w:rPr>
              <w:t>April 2015</w:t>
            </w:r>
          </w:p>
        </w:tc>
        <w:tc>
          <w:tcPr>
            <w:tcW w:w="3041" w:type="dxa"/>
            <w:gridSpan w:val="2"/>
          </w:tcPr>
          <w:p w:rsidR="004F41AA" w:rsidRPr="00DF6141" w:rsidRDefault="004F41AA" w:rsidP="00340F34">
            <w:pPr>
              <w:textAlignment w:val="center"/>
              <w:rPr>
                <w:rFonts w:ascii="Arial" w:eastAsia="Times New Roman" w:hAnsi="Arial" w:cs="Arial"/>
                <w:color w:val="47485F" w:themeColor="text1"/>
              </w:rPr>
            </w:pPr>
            <w:r>
              <w:rPr>
                <w:rFonts w:ascii="Arial" w:eastAsia="Times New Roman" w:hAnsi="Arial" w:cs="Arial"/>
                <w:color w:val="47485F" w:themeColor="text1"/>
              </w:rPr>
              <w:t>Dr Chris Keers/Adrian Davey</w:t>
            </w:r>
            <w:r w:rsidRPr="00DF6141">
              <w:rPr>
                <w:rFonts w:ascii="Arial" w:eastAsia="Times New Roman" w:hAnsi="Arial" w:cs="Arial"/>
                <w:color w:val="47485F" w:themeColor="text1"/>
              </w:rPr>
              <w:t xml:space="preserve"> </w:t>
            </w:r>
          </w:p>
        </w:tc>
        <w:tc>
          <w:tcPr>
            <w:tcW w:w="3663" w:type="dxa"/>
            <w:gridSpan w:val="2"/>
          </w:tcPr>
          <w:p w:rsidR="004F41AA" w:rsidRPr="00DF6141" w:rsidRDefault="004F41AA" w:rsidP="00053BE0">
            <w:pPr>
              <w:rPr>
                <w:rFonts w:ascii="Arial" w:hAnsi="Arial" w:cs="Arial"/>
                <w:bCs/>
              </w:rPr>
            </w:pPr>
            <w:r>
              <w:rPr>
                <w:rFonts w:ascii="Arial" w:hAnsi="Arial" w:cs="Arial"/>
                <w:bCs/>
              </w:rPr>
              <w:t xml:space="preserve">To ensure that contracting arrangements with health organisations reflects declaration </w:t>
            </w:r>
          </w:p>
        </w:tc>
        <w:tc>
          <w:tcPr>
            <w:tcW w:w="3217" w:type="dxa"/>
          </w:tcPr>
          <w:p w:rsidR="00032269" w:rsidRDefault="00032269" w:rsidP="00032269">
            <w:pPr>
              <w:pStyle w:val="ListParagraph"/>
              <w:numPr>
                <w:ilvl w:val="0"/>
                <w:numId w:val="18"/>
              </w:numPr>
              <w:rPr>
                <w:rFonts w:ascii="Arial" w:hAnsi="Arial" w:cs="Arial"/>
                <w:bCs/>
              </w:rPr>
            </w:pPr>
            <w:r>
              <w:rPr>
                <w:rFonts w:ascii="Arial" w:hAnsi="Arial" w:cs="Arial"/>
                <w:bCs/>
              </w:rPr>
              <w:t>Street triage service in place</w:t>
            </w:r>
          </w:p>
          <w:p w:rsidR="00032269" w:rsidRDefault="00032269" w:rsidP="00032269">
            <w:pPr>
              <w:pStyle w:val="ListParagraph"/>
              <w:numPr>
                <w:ilvl w:val="0"/>
                <w:numId w:val="18"/>
              </w:numPr>
              <w:rPr>
                <w:rFonts w:ascii="Arial" w:hAnsi="Arial" w:cs="Arial"/>
                <w:bCs/>
              </w:rPr>
            </w:pPr>
            <w:r>
              <w:rPr>
                <w:rFonts w:ascii="Arial" w:hAnsi="Arial" w:cs="Arial"/>
                <w:bCs/>
              </w:rPr>
              <w:t xml:space="preserve">Liaison Psychiatry service in place (24/7 non age-specific) </w:t>
            </w:r>
          </w:p>
          <w:p w:rsidR="004F41AA" w:rsidRPr="00032269" w:rsidRDefault="004F41AA" w:rsidP="00032269">
            <w:pPr>
              <w:pStyle w:val="ListParagraph"/>
              <w:rPr>
                <w:rFonts w:ascii="Arial" w:hAnsi="Arial" w:cs="Arial"/>
                <w:bCs/>
              </w:rPr>
            </w:pPr>
          </w:p>
        </w:tc>
      </w:tr>
      <w:tr w:rsidR="004F41AA" w:rsidRPr="00023B70" w:rsidTr="00DD0A8F">
        <w:tc>
          <w:tcPr>
            <w:tcW w:w="739" w:type="dxa"/>
          </w:tcPr>
          <w:p w:rsidR="004F41AA" w:rsidRPr="00DF6141" w:rsidRDefault="004F41AA" w:rsidP="00AB5D03">
            <w:pPr>
              <w:rPr>
                <w:rFonts w:ascii="Arial" w:hAnsi="Arial" w:cs="Arial"/>
                <w:bCs/>
              </w:rPr>
            </w:pPr>
            <w:r w:rsidRPr="00DF6141">
              <w:rPr>
                <w:rFonts w:ascii="Arial" w:hAnsi="Arial" w:cs="Arial"/>
                <w:bCs/>
              </w:rPr>
              <w:t>1.2</w:t>
            </w:r>
          </w:p>
        </w:tc>
        <w:tc>
          <w:tcPr>
            <w:tcW w:w="2599" w:type="dxa"/>
            <w:gridSpan w:val="2"/>
          </w:tcPr>
          <w:p w:rsidR="004F41AA" w:rsidRPr="00DF6141" w:rsidRDefault="004F41AA" w:rsidP="00023B70">
            <w:pPr>
              <w:rPr>
                <w:rFonts w:ascii="Arial" w:hAnsi="Arial" w:cs="Arial"/>
                <w:bCs/>
                <w:color w:val="47485F" w:themeColor="text1"/>
              </w:rPr>
            </w:pPr>
            <w:r>
              <w:rPr>
                <w:rFonts w:ascii="Arial" w:hAnsi="Arial" w:cs="Arial"/>
                <w:bCs/>
                <w:color w:val="47485F" w:themeColor="text1"/>
              </w:rPr>
              <w:t xml:space="preserve">Establish Multi Agency Implementation Group </w:t>
            </w:r>
          </w:p>
        </w:tc>
        <w:tc>
          <w:tcPr>
            <w:tcW w:w="1475" w:type="dxa"/>
          </w:tcPr>
          <w:p w:rsidR="004F41AA" w:rsidRPr="00DF6141" w:rsidRDefault="004F41AA" w:rsidP="00AB5D03">
            <w:pPr>
              <w:rPr>
                <w:rFonts w:ascii="Arial" w:hAnsi="Arial" w:cs="Arial"/>
                <w:bCs/>
                <w:color w:val="47485F" w:themeColor="text1"/>
              </w:rPr>
            </w:pPr>
            <w:r>
              <w:rPr>
                <w:rFonts w:ascii="Arial" w:hAnsi="Arial" w:cs="Arial"/>
                <w:bCs/>
                <w:color w:val="47485F" w:themeColor="text1"/>
              </w:rPr>
              <w:t>June 2015</w:t>
            </w:r>
          </w:p>
        </w:tc>
        <w:tc>
          <w:tcPr>
            <w:tcW w:w="3041" w:type="dxa"/>
            <w:gridSpan w:val="2"/>
          </w:tcPr>
          <w:p w:rsidR="004F41AA" w:rsidRPr="00DF6141" w:rsidRDefault="004F41AA" w:rsidP="00340F34">
            <w:pPr>
              <w:textAlignment w:val="center"/>
              <w:rPr>
                <w:rFonts w:ascii="Arial" w:eastAsia="Times New Roman" w:hAnsi="Arial" w:cs="Arial"/>
                <w:color w:val="47485F" w:themeColor="text1"/>
              </w:rPr>
            </w:pPr>
            <w:r>
              <w:rPr>
                <w:rFonts w:ascii="Arial" w:eastAsia="Times New Roman" w:hAnsi="Arial" w:cs="Arial"/>
                <w:color w:val="47485F" w:themeColor="text1"/>
              </w:rPr>
              <w:t>Dr Chris Keers/Adrian Davey/George Platts</w:t>
            </w:r>
            <w:r w:rsidRPr="00DF6141">
              <w:rPr>
                <w:rFonts w:ascii="Arial" w:eastAsia="Times New Roman" w:hAnsi="Arial" w:cs="Arial"/>
                <w:color w:val="47485F" w:themeColor="text1"/>
              </w:rPr>
              <w:t xml:space="preserve">  </w:t>
            </w:r>
          </w:p>
        </w:tc>
        <w:tc>
          <w:tcPr>
            <w:tcW w:w="3663" w:type="dxa"/>
            <w:gridSpan w:val="2"/>
          </w:tcPr>
          <w:p w:rsidR="004F41AA" w:rsidRPr="00DF6141" w:rsidRDefault="004F41AA" w:rsidP="00AB5D03">
            <w:pPr>
              <w:rPr>
                <w:rFonts w:ascii="Arial" w:hAnsi="Arial" w:cs="Arial"/>
                <w:bCs/>
              </w:rPr>
            </w:pPr>
            <w:r>
              <w:rPr>
                <w:rFonts w:ascii="Arial" w:hAnsi="Arial" w:cs="Arial"/>
                <w:bCs/>
              </w:rPr>
              <w:t xml:space="preserve">To ensure that organisations are committed to the delivery of the concordat. </w:t>
            </w:r>
          </w:p>
        </w:tc>
        <w:tc>
          <w:tcPr>
            <w:tcW w:w="3217" w:type="dxa"/>
          </w:tcPr>
          <w:p w:rsidR="004F41AA" w:rsidRPr="00032269" w:rsidRDefault="00032269" w:rsidP="005158DE">
            <w:pPr>
              <w:pStyle w:val="ListParagraph"/>
              <w:numPr>
                <w:ilvl w:val="0"/>
                <w:numId w:val="19"/>
              </w:numPr>
              <w:rPr>
                <w:rFonts w:ascii="Arial" w:hAnsi="Arial" w:cs="Arial"/>
                <w:bCs/>
              </w:rPr>
            </w:pPr>
            <w:r>
              <w:rPr>
                <w:rFonts w:ascii="Arial" w:hAnsi="Arial" w:cs="Arial"/>
                <w:bCs/>
              </w:rPr>
              <w:t>M</w:t>
            </w:r>
            <w:r w:rsidR="005158DE">
              <w:rPr>
                <w:rFonts w:ascii="Arial" w:hAnsi="Arial" w:cs="Arial"/>
                <w:bCs/>
              </w:rPr>
              <w:t xml:space="preserve">ulti agency steering group in place since February 2016, </w:t>
            </w:r>
            <w:r w:rsidR="00B40C75">
              <w:rPr>
                <w:rFonts w:ascii="Arial" w:hAnsi="Arial" w:cs="Arial"/>
                <w:bCs/>
              </w:rPr>
              <w:t>chaired by a Non-</w:t>
            </w:r>
            <w:r>
              <w:rPr>
                <w:rFonts w:ascii="Arial" w:hAnsi="Arial" w:cs="Arial"/>
                <w:bCs/>
              </w:rPr>
              <w:t>Executive Direct</w:t>
            </w:r>
            <w:r w:rsidR="005158DE">
              <w:rPr>
                <w:rFonts w:ascii="Arial" w:hAnsi="Arial" w:cs="Arial"/>
                <w:bCs/>
              </w:rPr>
              <w:t xml:space="preserve">or from the Mental Health Trust. </w:t>
            </w:r>
          </w:p>
        </w:tc>
      </w:tr>
      <w:tr w:rsidR="004F41AA" w:rsidRPr="00023B70" w:rsidTr="00DD0A8F">
        <w:tc>
          <w:tcPr>
            <w:tcW w:w="739" w:type="dxa"/>
          </w:tcPr>
          <w:p w:rsidR="004F41AA" w:rsidRPr="00DF6141" w:rsidRDefault="004F41AA" w:rsidP="00AB5D03">
            <w:pPr>
              <w:rPr>
                <w:rFonts w:ascii="Arial" w:hAnsi="Arial" w:cs="Arial"/>
                <w:bCs/>
              </w:rPr>
            </w:pPr>
            <w:r w:rsidRPr="00DF6141">
              <w:rPr>
                <w:rFonts w:ascii="Arial" w:hAnsi="Arial" w:cs="Arial"/>
                <w:bCs/>
              </w:rPr>
              <w:t>1.3</w:t>
            </w:r>
          </w:p>
        </w:tc>
        <w:tc>
          <w:tcPr>
            <w:tcW w:w="2599" w:type="dxa"/>
            <w:gridSpan w:val="2"/>
          </w:tcPr>
          <w:p w:rsidR="004F41AA" w:rsidRPr="00DF6141" w:rsidRDefault="004F41AA" w:rsidP="00023B70">
            <w:pPr>
              <w:rPr>
                <w:rFonts w:ascii="Arial" w:hAnsi="Arial" w:cs="Arial"/>
                <w:bCs/>
                <w:color w:val="47485F" w:themeColor="text1"/>
              </w:rPr>
            </w:pPr>
            <w:r w:rsidRPr="00DF6141">
              <w:rPr>
                <w:rFonts w:ascii="Arial" w:hAnsi="Arial" w:cs="Arial"/>
                <w:bCs/>
                <w:color w:val="47485F" w:themeColor="text1"/>
              </w:rPr>
              <w:t>People have access to all the information they need to make decisions regarding crisis management including self-referral</w:t>
            </w:r>
          </w:p>
        </w:tc>
        <w:tc>
          <w:tcPr>
            <w:tcW w:w="1475" w:type="dxa"/>
          </w:tcPr>
          <w:p w:rsidR="004F41AA" w:rsidRPr="00DF6141" w:rsidRDefault="004F41AA" w:rsidP="00AB5D03">
            <w:pPr>
              <w:rPr>
                <w:rFonts w:ascii="Arial" w:hAnsi="Arial" w:cs="Arial"/>
                <w:bCs/>
                <w:color w:val="47485F" w:themeColor="text1"/>
              </w:rPr>
            </w:pPr>
            <w:r w:rsidRPr="00DF6141">
              <w:rPr>
                <w:rFonts w:ascii="Arial" w:hAnsi="Arial" w:cs="Arial"/>
                <w:bCs/>
                <w:color w:val="47485F" w:themeColor="text1"/>
              </w:rPr>
              <w:t>On-going</w:t>
            </w:r>
          </w:p>
        </w:tc>
        <w:tc>
          <w:tcPr>
            <w:tcW w:w="3041" w:type="dxa"/>
            <w:gridSpan w:val="2"/>
          </w:tcPr>
          <w:p w:rsidR="004F41AA" w:rsidRPr="00DF6141" w:rsidRDefault="004F41AA" w:rsidP="00AB5D03">
            <w:pPr>
              <w:textAlignment w:val="center"/>
              <w:rPr>
                <w:rFonts w:ascii="Arial" w:eastAsia="Times New Roman" w:hAnsi="Arial" w:cs="Arial"/>
                <w:color w:val="47485F" w:themeColor="text1"/>
              </w:rPr>
            </w:pPr>
            <w:r w:rsidRPr="00DF6141">
              <w:rPr>
                <w:rFonts w:ascii="Arial" w:eastAsia="Times New Roman" w:hAnsi="Arial" w:cs="Arial"/>
                <w:color w:val="47485F" w:themeColor="text1"/>
              </w:rPr>
              <w:t>All</w:t>
            </w:r>
          </w:p>
        </w:tc>
        <w:tc>
          <w:tcPr>
            <w:tcW w:w="3663" w:type="dxa"/>
            <w:gridSpan w:val="2"/>
          </w:tcPr>
          <w:p w:rsidR="004F41AA" w:rsidRDefault="004F41AA" w:rsidP="00023B70">
            <w:pPr>
              <w:rPr>
                <w:rFonts w:ascii="Arial" w:hAnsi="Arial" w:cs="Arial"/>
                <w:bCs/>
              </w:rPr>
            </w:pPr>
            <w:r w:rsidRPr="00DF6141">
              <w:rPr>
                <w:rFonts w:ascii="Arial" w:hAnsi="Arial" w:cs="Arial"/>
                <w:bCs/>
              </w:rPr>
              <w:t>A range of self-referral and crisis management options should be available for people to consider</w:t>
            </w:r>
          </w:p>
          <w:p w:rsidR="004F41AA" w:rsidRDefault="004F41AA" w:rsidP="00023B70">
            <w:pPr>
              <w:rPr>
                <w:rFonts w:ascii="Arial" w:hAnsi="Arial" w:cs="Arial"/>
                <w:bCs/>
              </w:rPr>
            </w:pPr>
          </w:p>
          <w:p w:rsidR="004F41AA" w:rsidRDefault="004F41AA" w:rsidP="00580A9F">
            <w:pPr>
              <w:rPr>
                <w:rFonts w:ascii="Arial" w:hAnsi="Arial" w:cs="Arial"/>
                <w:bCs/>
              </w:rPr>
            </w:pPr>
            <w:r>
              <w:rPr>
                <w:rFonts w:ascii="Arial" w:hAnsi="Arial" w:cs="Arial"/>
                <w:bCs/>
              </w:rPr>
              <w:t>M</w:t>
            </w:r>
            <w:r w:rsidRPr="00580A9F">
              <w:rPr>
                <w:rFonts w:ascii="Arial" w:hAnsi="Arial" w:cs="Arial"/>
                <w:bCs/>
              </w:rPr>
              <w:t xml:space="preserve">oving to a Single Point of Access for CAMHS services in Sutton in the Summer of 2015 </w:t>
            </w:r>
            <w:r w:rsidRPr="00580A9F">
              <w:rPr>
                <w:rFonts w:ascii="Arial" w:hAnsi="Arial" w:cs="Arial"/>
                <w:bCs/>
              </w:rPr>
              <w:lastRenderedPageBreak/>
              <w:t xml:space="preserve">which will look to bring together aspects of care. </w:t>
            </w:r>
          </w:p>
          <w:p w:rsidR="004F41AA" w:rsidRDefault="004F41AA" w:rsidP="00580A9F">
            <w:pPr>
              <w:rPr>
                <w:rFonts w:ascii="Arial" w:hAnsi="Arial" w:cs="Arial"/>
                <w:bCs/>
              </w:rPr>
            </w:pPr>
          </w:p>
          <w:p w:rsidR="004F41AA" w:rsidRDefault="004F41AA" w:rsidP="00580A9F">
            <w:pPr>
              <w:rPr>
                <w:color w:val="1F497D"/>
              </w:rPr>
            </w:pPr>
            <w:r>
              <w:rPr>
                <w:rFonts w:ascii="Arial" w:hAnsi="Arial" w:cs="Arial"/>
                <w:bCs/>
              </w:rPr>
              <w:t>T</w:t>
            </w:r>
            <w:r w:rsidRPr="00580A9F">
              <w:rPr>
                <w:rFonts w:ascii="Arial" w:hAnsi="Arial" w:cs="Arial"/>
                <w:bCs/>
              </w:rPr>
              <w:t xml:space="preserve">argeting investment into Early Intervention into Psychosis, with work in the General Physical </w:t>
            </w:r>
            <w:r>
              <w:rPr>
                <w:rFonts w:ascii="Arial" w:hAnsi="Arial" w:cs="Arial"/>
                <w:bCs/>
              </w:rPr>
              <w:t xml:space="preserve">Health </w:t>
            </w:r>
            <w:r w:rsidRPr="00580A9F">
              <w:rPr>
                <w:rFonts w:ascii="Arial" w:hAnsi="Arial" w:cs="Arial"/>
                <w:bCs/>
              </w:rPr>
              <w:t>Hospital setting to ensure support around first episode for both the service users, their carers and staff</w:t>
            </w:r>
          </w:p>
          <w:p w:rsidR="004F41AA" w:rsidRPr="00DF6141" w:rsidRDefault="004F41AA" w:rsidP="00580A9F">
            <w:pPr>
              <w:rPr>
                <w:rFonts w:ascii="Arial" w:hAnsi="Arial" w:cs="Arial"/>
                <w:bCs/>
              </w:rPr>
            </w:pPr>
          </w:p>
        </w:tc>
        <w:tc>
          <w:tcPr>
            <w:tcW w:w="3217" w:type="dxa"/>
          </w:tcPr>
          <w:p w:rsidR="0056662C" w:rsidRDefault="0056662C" w:rsidP="0056662C">
            <w:pPr>
              <w:pStyle w:val="ListParagraph"/>
              <w:numPr>
                <w:ilvl w:val="0"/>
                <w:numId w:val="19"/>
              </w:numPr>
              <w:rPr>
                <w:rFonts w:ascii="Arial" w:hAnsi="Arial" w:cs="Arial"/>
                <w:bCs/>
              </w:rPr>
            </w:pPr>
            <w:r>
              <w:rPr>
                <w:rFonts w:ascii="Arial" w:hAnsi="Arial" w:cs="Arial"/>
                <w:bCs/>
              </w:rPr>
              <w:lastRenderedPageBreak/>
              <w:t>Single point of access for working age adults – via Uplift service</w:t>
            </w:r>
          </w:p>
          <w:p w:rsidR="0056662C" w:rsidRDefault="0056662C" w:rsidP="0056662C">
            <w:pPr>
              <w:pStyle w:val="ListParagraph"/>
              <w:numPr>
                <w:ilvl w:val="0"/>
                <w:numId w:val="19"/>
              </w:numPr>
              <w:rPr>
                <w:rFonts w:ascii="Arial" w:hAnsi="Arial" w:cs="Arial"/>
                <w:bCs/>
              </w:rPr>
            </w:pPr>
            <w:r>
              <w:rPr>
                <w:rFonts w:ascii="Arial" w:hAnsi="Arial" w:cs="Arial"/>
                <w:bCs/>
              </w:rPr>
              <w:t>Single point of access for CAMHS in place</w:t>
            </w:r>
          </w:p>
          <w:p w:rsidR="0056662C" w:rsidRDefault="0056662C" w:rsidP="0056662C">
            <w:pPr>
              <w:pStyle w:val="ListParagraph"/>
              <w:rPr>
                <w:rFonts w:ascii="Arial" w:hAnsi="Arial" w:cs="Arial"/>
                <w:bCs/>
              </w:rPr>
            </w:pPr>
          </w:p>
          <w:p w:rsidR="0056662C" w:rsidRDefault="0056662C" w:rsidP="0056662C">
            <w:pPr>
              <w:pStyle w:val="ListParagraph"/>
              <w:rPr>
                <w:rFonts w:ascii="Arial" w:hAnsi="Arial" w:cs="Arial"/>
                <w:bCs/>
              </w:rPr>
            </w:pPr>
          </w:p>
          <w:p w:rsidR="004F41AA" w:rsidRDefault="0056662C" w:rsidP="0056662C">
            <w:pPr>
              <w:pStyle w:val="ListParagraph"/>
              <w:numPr>
                <w:ilvl w:val="0"/>
                <w:numId w:val="19"/>
              </w:numPr>
              <w:rPr>
                <w:rFonts w:ascii="Arial" w:hAnsi="Arial" w:cs="Arial"/>
                <w:bCs/>
              </w:rPr>
            </w:pPr>
            <w:r>
              <w:rPr>
                <w:rFonts w:ascii="Arial" w:hAnsi="Arial" w:cs="Arial"/>
                <w:bCs/>
              </w:rPr>
              <w:lastRenderedPageBreak/>
              <w:t xml:space="preserve"> Psychiatric liaison service </w:t>
            </w:r>
          </w:p>
          <w:p w:rsidR="0056662C" w:rsidRPr="0056662C" w:rsidRDefault="0056662C" w:rsidP="0056662C">
            <w:pPr>
              <w:pStyle w:val="ListParagraph"/>
              <w:numPr>
                <w:ilvl w:val="0"/>
                <w:numId w:val="19"/>
              </w:numPr>
              <w:rPr>
                <w:rFonts w:ascii="Arial" w:hAnsi="Arial" w:cs="Arial"/>
                <w:bCs/>
              </w:rPr>
            </w:pPr>
            <w:r>
              <w:rPr>
                <w:rFonts w:ascii="Arial" w:hAnsi="Arial" w:cs="Arial"/>
                <w:bCs/>
              </w:rPr>
              <w:t>Further investments in Early Intervention Service</w:t>
            </w:r>
          </w:p>
        </w:tc>
      </w:tr>
      <w:tr w:rsidR="00560EF0" w:rsidRPr="00560EF0" w:rsidTr="00DD0A8F">
        <w:tc>
          <w:tcPr>
            <w:tcW w:w="739" w:type="dxa"/>
          </w:tcPr>
          <w:p w:rsidR="004F41AA" w:rsidRPr="00560EF0" w:rsidRDefault="004F41AA" w:rsidP="00AB5D03">
            <w:pPr>
              <w:rPr>
                <w:rFonts w:ascii="Arial" w:hAnsi="Arial" w:cs="Arial"/>
                <w:bCs/>
                <w:color w:val="47485F" w:themeColor="text1"/>
              </w:rPr>
            </w:pPr>
            <w:r w:rsidRPr="00560EF0">
              <w:rPr>
                <w:rFonts w:ascii="Arial" w:hAnsi="Arial" w:cs="Arial"/>
                <w:bCs/>
                <w:color w:val="47485F" w:themeColor="text1"/>
              </w:rPr>
              <w:lastRenderedPageBreak/>
              <w:t>1.4</w:t>
            </w:r>
          </w:p>
        </w:tc>
        <w:tc>
          <w:tcPr>
            <w:tcW w:w="2599" w:type="dxa"/>
            <w:gridSpan w:val="2"/>
          </w:tcPr>
          <w:p w:rsidR="004F41AA" w:rsidRPr="00560EF0" w:rsidRDefault="004F41AA" w:rsidP="00AB5D03">
            <w:pPr>
              <w:rPr>
                <w:rFonts w:ascii="Arial" w:hAnsi="Arial" w:cs="Arial"/>
                <w:bCs/>
                <w:color w:val="47485F" w:themeColor="text1"/>
              </w:rPr>
            </w:pPr>
            <w:r w:rsidRPr="00560EF0">
              <w:rPr>
                <w:rFonts w:ascii="Arial" w:hAnsi="Arial" w:cs="Arial"/>
                <w:bCs/>
                <w:color w:val="47485F" w:themeColor="text1"/>
              </w:rPr>
              <w:t>Map training needs within and across employment organisations and develop a clear programme of training options to support people in emotional distress, with mental illness, substance misuse and suicide awareness</w:t>
            </w:r>
          </w:p>
          <w:p w:rsidR="004F41AA" w:rsidRPr="00560EF0" w:rsidRDefault="004F41AA" w:rsidP="00AB5D03">
            <w:pPr>
              <w:rPr>
                <w:rFonts w:ascii="Arial" w:hAnsi="Arial" w:cs="Arial"/>
                <w:bCs/>
                <w:color w:val="47485F" w:themeColor="text1"/>
              </w:rPr>
            </w:pPr>
          </w:p>
          <w:p w:rsidR="004F41AA" w:rsidRPr="00560EF0" w:rsidRDefault="004F41AA" w:rsidP="00AB5D03">
            <w:pPr>
              <w:rPr>
                <w:rFonts w:ascii="Arial" w:hAnsi="Arial" w:cs="Arial"/>
                <w:bCs/>
                <w:color w:val="47485F" w:themeColor="text1"/>
              </w:rPr>
            </w:pPr>
          </w:p>
        </w:tc>
        <w:tc>
          <w:tcPr>
            <w:tcW w:w="1475" w:type="dxa"/>
          </w:tcPr>
          <w:p w:rsidR="004F41AA" w:rsidRPr="00560EF0" w:rsidRDefault="004F41AA" w:rsidP="004A1180">
            <w:pPr>
              <w:rPr>
                <w:rFonts w:ascii="Arial" w:hAnsi="Arial" w:cs="Arial"/>
                <w:bCs/>
                <w:color w:val="47485F" w:themeColor="text1"/>
              </w:rPr>
            </w:pPr>
            <w:r w:rsidRPr="00560EF0">
              <w:rPr>
                <w:rFonts w:ascii="Arial" w:hAnsi="Arial" w:cs="Arial"/>
                <w:bCs/>
                <w:color w:val="47485F" w:themeColor="text1"/>
              </w:rPr>
              <w:t>March 2016</w:t>
            </w:r>
          </w:p>
        </w:tc>
        <w:tc>
          <w:tcPr>
            <w:tcW w:w="3041"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Public Health/All</w:t>
            </w:r>
          </w:p>
        </w:tc>
        <w:tc>
          <w:tcPr>
            <w:tcW w:w="3663" w:type="dxa"/>
            <w:gridSpan w:val="2"/>
          </w:tcPr>
          <w:p w:rsidR="004F41AA" w:rsidRPr="00560EF0" w:rsidRDefault="004F41AA" w:rsidP="004A1180">
            <w:pPr>
              <w:rPr>
                <w:rFonts w:ascii="Arial" w:hAnsi="Arial" w:cs="Arial"/>
                <w:bCs/>
                <w:color w:val="47485F" w:themeColor="text1"/>
              </w:rPr>
            </w:pPr>
            <w:r w:rsidRPr="00560EF0">
              <w:rPr>
                <w:rFonts w:ascii="Arial" w:hAnsi="Arial" w:cs="Arial"/>
                <w:bCs/>
                <w:color w:val="47485F" w:themeColor="text1"/>
              </w:rPr>
              <w:t>Improved quality of response for people with mental health needs across the borough</w:t>
            </w:r>
          </w:p>
        </w:tc>
        <w:tc>
          <w:tcPr>
            <w:tcW w:w="3217" w:type="dxa"/>
          </w:tcPr>
          <w:p w:rsidR="004F41AA" w:rsidRPr="00560EF0" w:rsidRDefault="007D093F" w:rsidP="00022021">
            <w:pPr>
              <w:pStyle w:val="ListParagraph"/>
              <w:numPr>
                <w:ilvl w:val="0"/>
                <w:numId w:val="20"/>
              </w:numPr>
              <w:rPr>
                <w:rFonts w:ascii="Arial" w:hAnsi="Arial" w:cs="Arial"/>
                <w:bCs/>
                <w:color w:val="47485F" w:themeColor="text1"/>
              </w:rPr>
            </w:pPr>
            <w:r w:rsidRPr="00560EF0">
              <w:rPr>
                <w:rFonts w:ascii="Arial" w:hAnsi="Arial" w:cs="Arial"/>
                <w:color w:val="47485F" w:themeColor="text1"/>
                <w:shd w:val="clear" w:color="auto" w:fill="FFFFFF"/>
              </w:rPr>
              <w:t>The Our Place - Embracing Mental Health Project commenced in January 2015 and aims to enhance our existing mental health recovery service by developing a more effective recovery and employment model for people with mental health conditions. The project is overseen by a board comprising the Clinical Commissioning Group, Job Centre Plus and the London Borough of Sutton. A number of other partners are referring to and supporting the project including; Improving Access to Psychological Therapies (IAPT), Imagine Mental Health, Mencap, Sutton Mental Health Foundation, Sutton Uplift and Sutton College. The referring partners signpost individuals, who are seeking competitive paid employment, to the project's Employer Engagement Officer. To date the Employer Engagement Officer has successfully delivered more than 23 placements (including an apprenticeship) had contact with more than 70 employers in pursuit of developing their well-being strategies and facilitated mental health training to 17 employers. </w:t>
            </w:r>
          </w:p>
        </w:tc>
      </w:tr>
      <w:tr w:rsidR="00560EF0" w:rsidRPr="00560EF0" w:rsidTr="006F47DD">
        <w:tc>
          <w:tcPr>
            <w:tcW w:w="14734" w:type="dxa"/>
            <w:gridSpan w:val="9"/>
            <w:shd w:val="clear" w:color="auto" w:fill="F2F2F2" w:themeFill="background1" w:themeFillShade="F2"/>
          </w:tcPr>
          <w:p w:rsidR="004F41AA" w:rsidRPr="00560EF0" w:rsidRDefault="004F41AA" w:rsidP="009A4933">
            <w:pPr>
              <w:pStyle w:val="ListParagraph"/>
              <w:numPr>
                <w:ilvl w:val="0"/>
                <w:numId w:val="9"/>
              </w:numPr>
              <w:rPr>
                <w:rFonts w:ascii="Arial" w:hAnsi="Arial" w:cs="Arial"/>
                <w:bCs/>
                <w:color w:val="47485F" w:themeColor="text1"/>
              </w:rPr>
            </w:pPr>
            <w:r w:rsidRPr="00560EF0">
              <w:rPr>
                <w:rFonts w:ascii="Arial" w:hAnsi="Arial" w:cs="Arial"/>
                <w:bCs/>
                <w:color w:val="47485F" w:themeColor="text1"/>
              </w:rPr>
              <w:t>Support before Crisis Point</w:t>
            </w: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2.1</w:t>
            </w:r>
          </w:p>
        </w:tc>
        <w:tc>
          <w:tcPr>
            <w:tcW w:w="2383"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Develop support for carers in line with changes to the Care Act</w:t>
            </w:r>
          </w:p>
        </w:tc>
        <w:tc>
          <w:tcPr>
            <w:tcW w:w="2052" w:type="dxa"/>
            <w:gridSpan w:val="2"/>
          </w:tcPr>
          <w:p w:rsidR="004F41AA" w:rsidRPr="00560EF0" w:rsidRDefault="004F41AA" w:rsidP="00F9486C">
            <w:pPr>
              <w:rPr>
                <w:rFonts w:ascii="Arial" w:hAnsi="Arial" w:cs="Arial"/>
                <w:bCs/>
                <w:color w:val="47485F" w:themeColor="text1"/>
              </w:rPr>
            </w:pPr>
            <w:r w:rsidRPr="00560EF0">
              <w:rPr>
                <w:rFonts w:ascii="Arial" w:hAnsi="Arial" w:cs="Arial"/>
                <w:bCs/>
                <w:color w:val="47485F" w:themeColor="text1"/>
              </w:rPr>
              <w:t>April 2015</w:t>
            </w:r>
          </w:p>
        </w:tc>
        <w:tc>
          <w:tcPr>
            <w:tcW w:w="2578"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Sutton CCG/London Borough of Sutton</w:t>
            </w:r>
          </w:p>
        </w:tc>
        <w:tc>
          <w:tcPr>
            <w:tcW w:w="3549"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People will be protected when their circumstances make them vulnerable</w:t>
            </w:r>
            <w:r w:rsidR="00C25FB1" w:rsidRPr="00560EF0">
              <w:rPr>
                <w:rFonts w:ascii="Arial" w:hAnsi="Arial" w:cs="Arial"/>
                <w:bCs/>
                <w:color w:val="47485F" w:themeColor="text1"/>
              </w:rPr>
              <w:t xml:space="preserve"> </w:t>
            </w:r>
          </w:p>
        </w:tc>
        <w:tc>
          <w:tcPr>
            <w:tcW w:w="3217" w:type="dxa"/>
          </w:tcPr>
          <w:p w:rsidR="004F41AA" w:rsidRPr="00560EF0" w:rsidRDefault="008E3459" w:rsidP="008E3459">
            <w:pPr>
              <w:pStyle w:val="ListParagraph"/>
              <w:numPr>
                <w:ilvl w:val="0"/>
                <w:numId w:val="20"/>
              </w:numPr>
              <w:rPr>
                <w:rFonts w:ascii="Arial" w:hAnsi="Arial" w:cs="Arial"/>
                <w:bCs/>
                <w:color w:val="47485F" w:themeColor="text1"/>
              </w:rPr>
            </w:pPr>
            <w:r w:rsidRPr="00560EF0">
              <w:rPr>
                <w:rFonts w:ascii="Arial" w:hAnsi="Arial" w:cs="Arial"/>
                <w:bCs/>
                <w:color w:val="47485F" w:themeColor="text1"/>
              </w:rPr>
              <w:t>Preventative carer support being jointly commissioned between SCCG and LBS for commencement in April 2016</w:t>
            </w: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2.2</w:t>
            </w:r>
          </w:p>
        </w:tc>
        <w:tc>
          <w:tcPr>
            <w:tcW w:w="2383"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Ensure that service users and carers are available and contribute in the developments of local solutions to support people in crisis</w:t>
            </w:r>
          </w:p>
        </w:tc>
        <w:tc>
          <w:tcPr>
            <w:tcW w:w="2052"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On-going</w:t>
            </w:r>
          </w:p>
        </w:tc>
        <w:tc>
          <w:tcPr>
            <w:tcW w:w="2578"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Mental Health Commissioning Advisory Group (Service Users)</w:t>
            </w: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 xml:space="preserve">Commissioning Advisory Group (Carers) </w:t>
            </w:r>
          </w:p>
        </w:tc>
        <w:tc>
          <w:tcPr>
            <w:tcW w:w="3549"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Feedback given from patients and public regarding the potential effectiveness of the crisis Action Plan and commissioning decisions.</w:t>
            </w: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Local forums identified to support the achievement of the crisis declaration and Action Plan</w:t>
            </w:r>
          </w:p>
        </w:tc>
        <w:tc>
          <w:tcPr>
            <w:tcW w:w="3217" w:type="dxa"/>
          </w:tcPr>
          <w:p w:rsidR="006F47DD" w:rsidRPr="00560EF0" w:rsidRDefault="00B069AC" w:rsidP="00C25FB1">
            <w:pPr>
              <w:pStyle w:val="ListParagraph"/>
              <w:numPr>
                <w:ilvl w:val="0"/>
                <w:numId w:val="20"/>
              </w:numPr>
              <w:rPr>
                <w:rFonts w:ascii="Arial" w:hAnsi="Arial" w:cs="Arial"/>
                <w:bCs/>
                <w:color w:val="47485F" w:themeColor="text1"/>
              </w:rPr>
            </w:pPr>
            <w:r w:rsidRPr="00560EF0">
              <w:rPr>
                <w:rFonts w:ascii="Arial" w:hAnsi="Arial" w:cs="Arial"/>
                <w:bCs/>
                <w:color w:val="47485F" w:themeColor="text1"/>
              </w:rPr>
              <w:t>Active engagement with Sutton Clinical Advisory Group</w:t>
            </w:r>
          </w:p>
          <w:p w:rsidR="006F47DD" w:rsidRPr="00560EF0" w:rsidRDefault="006F47DD" w:rsidP="006F47DD">
            <w:pPr>
              <w:pStyle w:val="ListParagraph"/>
              <w:rPr>
                <w:rFonts w:ascii="Arial" w:hAnsi="Arial" w:cs="Arial"/>
                <w:bCs/>
                <w:color w:val="47485F" w:themeColor="text1"/>
              </w:rPr>
            </w:pPr>
          </w:p>
          <w:p w:rsidR="004F41AA" w:rsidRPr="00560EF0" w:rsidRDefault="00570D61" w:rsidP="00C25FB1">
            <w:pPr>
              <w:pStyle w:val="ListParagraph"/>
              <w:numPr>
                <w:ilvl w:val="0"/>
                <w:numId w:val="20"/>
              </w:numPr>
              <w:rPr>
                <w:rFonts w:ascii="Arial" w:hAnsi="Arial" w:cs="Arial"/>
                <w:bCs/>
                <w:color w:val="47485F" w:themeColor="text1"/>
              </w:rPr>
            </w:pPr>
            <w:r w:rsidRPr="00560EF0">
              <w:rPr>
                <w:rFonts w:ascii="Arial" w:hAnsi="Arial" w:cs="Arial"/>
                <w:bCs/>
                <w:color w:val="47485F" w:themeColor="text1"/>
              </w:rPr>
              <w:t xml:space="preserve">Carers engaged via </w:t>
            </w:r>
            <w:r w:rsidR="006F47DD" w:rsidRPr="00560EF0">
              <w:rPr>
                <w:rFonts w:ascii="Arial" w:hAnsi="Arial" w:cs="Arial"/>
                <w:bCs/>
                <w:color w:val="47485F" w:themeColor="text1"/>
              </w:rPr>
              <w:t>Sutton Mental Health Foundation</w:t>
            </w:r>
            <w:r w:rsidR="00B069AC" w:rsidRPr="00560EF0">
              <w:rPr>
                <w:rFonts w:ascii="Arial" w:hAnsi="Arial" w:cs="Arial"/>
                <w:bCs/>
                <w:color w:val="47485F" w:themeColor="text1"/>
              </w:rPr>
              <w:t xml:space="preserve"> </w:t>
            </w: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2.3</w:t>
            </w:r>
          </w:p>
        </w:tc>
        <w:tc>
          <w:tcPr>
            <w:tcW w:w="2383"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A single MH support/crisis line to be available 24/7, 7 days a week 365 days a year</w:t>
            </w:r>
          </w:p>
        </w:tc>
        <w:tc>
          <w:tcPr>
            <w:tcW w:w="2052"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March 2015</w:t>
            </w:r>
          </w:p>
        </w:tc>
        <w:tc>
          <w:tcPr>
            <w:tcW w:w="2578"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South West London and St Georges NHS Trust/NHS Commissioners in South West London</w:t>
            </w: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Sutton “Hope Line” Weekends (Voluntary Sector)</w:t>
            </w:r>
          </w:p>
        </w:tc>
        <w:tc>
          <w:tcPr>
            <w:tcW w:w="3549"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Establishment of a helpline which is well publicised among people with Mental Health problems, carers, health and social care professionals, emergency services and the wider public.</w:t>
            </w: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The helpline will be profiled within the Directory of services and enabled to receive referrals from NHS111</w:t>
            </w: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A helpline which is staffed by qualified, competent and compassionate mental health professionals who are appropriately trained, supervised and supported.</w:t>
            </w: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p>
        </w:tc>
        <w:tc>
          <w:tcPr>
            <w:tcW w:w="3217" w:type="dxa"/>
          </w:tcPr>
          <w:p w:rsidR="004F41AA" w:rsidRPr="00560EF0" w:rsidRDefault="00570D61" w:rsidP="00570D61">
            <w:pPr>
              <w:pStyle w:val="ListParagraph"/>
              <w:numPr>
                <w:ilvl w:val="0"/>
                <w:numId w:val="21"/>
              </w:numPr>
              <w:rPr>
                <w:rFonts w:ascii="Arial" w:hAnsi="Arial" w:cs="Arial"/>
                <w:bCs/>
                <w:color w:val="47485F" w:themeColor="text1"/>
              </w:rPr>
            </w:pPr>
            <w:r w:rsidRPr="00560EF0">
              <w:rPr>
                <w:rFonts w:ascii="Arial" w:hAnsi="Arial" w:cs="Arial"/>
                <w:bCs/>
                <w:color w:val="47485F" w:themeColor="text1"/>
              </w:rPr>
              <w:t xml:space="preserve">Work done with NHS on Directory of services </w:t>
            </w:r>
          </w:p>
          <w:p w:rsidR="00E111C0" w:rsidRPr="00560EF0" w:rsidRDefault="00E111C0" w:rsidP="00E111C0">
            <w:pPr>
              <w:pStyle w:val="ListParagraph"/>
              <w:rPr>
                <w:rFonts w:ascii="Arial" w:hAnsi="Arial" w:cs="Arial"/>
                <w:bCs/>
                <w:color w:val="47485F" w:themeColor="text1"/>
              </w:rPr>
            </w:pPr>
          </w:p>
          <w:p w:rsidR="00E111C0" w:rsidRPr="00560EF0" w:rsidRDefault="00E111C0" w:rsidP="00E111C0">
            <w:pPr>
              <w:pStyle w:val="ListParagraph"/>
              <w:numPr>
                <w:ilvl w:val="0"/>
                <w:numId w:val="21"/>
              </w:numPr>
              <w:rPr>
                <w:rFonts w:ascii="Arial" w:hAnsi="Arial" w:cs="Arial"/>
                <w:bCs/>
                <w:color w:val="47485F" w:themeColor="text1"/>
              </w:rPr>
            </w:pPr>
            <w:r w:rsidRPr="00560EF0">
              <w:rPr>
                <w:rFonts w:ascii="Arial" w:hAnsi="Arial" w:cs="Arial"/>
                <w:bCs/>
                <w:color w:val="47485F" w:themeColor="text1"/>
              </w:rPr>
              <w:t>Patient Support Line is in operation 24/7 and is circulated and reviewed in service user and carer forums locally.</w:t>
            </w:r>
          </w:p>
          <w:p w:rsidR="00E111C0" w:rsidRPr="00560EF0" w:rsidRDefault="00E111C0" w:rsidP="00E111C0">
            <w:pPr>
              <w:rPr>
                <w:rFonts w:ascii="Arial" w:hAnsi="Arial" w:cs="Arial"/>
                <w:bCs/>
                <w:color w:val="47485F" w:themeColor="text1"/>
              </w:rPr>
            </w:pPr>
          </w:p>
          <w:p w:rsidR="00E111C0" w:rsidRPr="00560EF0" w:rsidRDefault="00E111C0" w:rsidP="00E111C0">
            <w:pPr>
              <w:pStyle w:val="ListParagraph"/>
              <w:numPr>
                <w:ilvl w:val="0"/>
                <w:numId w:val="21"/>
              </w:numPr>
              <w:rPr>
                <w:rFonts w:ascii="Arial" w:hAnsi="Arial" w:cs="Arial"/>
                <w:bCs/>
                <w:color w:val="47485F" w:themeColor="text1"/>
              </w:rPr>
            </w:pPr>
            <w:r w:rsidRPr="00560EF0">
              <w:rPr>
                <w:rFonts w:ascii="Arial" w:hAnsi="Arial" w:cs="Arial"/>
                <w:bCs/>
                <w:color w:val="47485F" w:themeColor="text1"/>
              </w:rPr>
              <w:t>Support line is staffed by trained staff</w:t>
            </w:r>
          </w:p>
          <w:p w:rsidR="00E111C0" w:rsidRPr="00560EF0" w:rsidRDefault="00E111C0" w:rsidP="00E111C0">
            <w:pPr>
              <w:pStyle w:val="ListParagraph"/>
              <w:numPr>
                <w:ilvl w:val="0"/>
                <w:numId w:val="21"/>
              </w:numPr>
              <w:rPr>
                <w:rFonts w:ascii="Arial" w:hAnsi="Arial" w:cs="Arial"/>
                <w:bCs/>
                <w:color w:val="47485F" w:themeColor="text1"/>
              </w:rPr>
            </w:pPr>
            <w:r w:rsidRPr="00560EF0">
              <w:rPr>
                <w:rFonts w:ascii="Arial" w:hAnsi="Arial" w:cs="Arial"/>
                <w:bCs/>
                <w:color w:val="47485F" w:themeColor="text1"/>
              </w:rPr>
              <w:t xml:space="preserve"> If crisis intervention required contact is facilitated with Crisis and Home Treatment Team at point of need.</w:t>
            </w:r>
          </w:p>
          <w:p w:rsidR="00E111C0" w:rsidRPr="00560EF0" w:rsidRDefault="00E111C0" w:rsidP="00E111C0">
            <w:pPr>
              <w:pStyle w:val="ListParagraph"/>
              <w:rPr>
                <w:rFonts w:ascii="Arial" w:hAnsi="Arial" w:cs="Arial"/>
                <w:bCs/>
                <w:color w:val="47485F" w:themeColor="text1"/>
              </w:rPr>
            </w:pPr>
          </w:p>
          <w:p w:rsidR="00570D61" w:rsidRPr="00560EF0" w:rsidRDefault="00570D61" w:rsidP="00570D61">
            <w:pPr>
              <w:pStyle w:val="ListParagraph"/>
              <w:rPr>
                <w:rFonts w:ascii="Arial" w:hAnsi="Arial" w:cs="Arial"/>
                <w:bCs/>
                <w:color w:val="47485F" w:themeColor="text1"/>
              </w:rPr>
            </w:pPr>
          </w:p>
          <w:p w:rsidR="00570D61" w:rsidRPr="00560EF0" w:rsidRDefault="00570D61" w:rsidP="000F7F95">
            <w:pPr>
              <w:rPr>
                <w:rFonts w:ascii="Arial" w:hAnsi="Arial" w:cs="Arial"/>
                <w:bCs/>
                <w:color w:val="47485F" w:themeColor="text1"/>
              </w:rPr>
            </w:pP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2.4</w:t>
            </w:r>
          </w:p>
        </w:tc>
        <w:tc>
          <w:tcPr>
            <w:tcW w:w="2383"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Provide ‘crisis’ mental health awareness training to other local agencies including front line police, General Practice acute trust staff and custody suites</w:t>
            </w: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p>
        </w:tc>
        <w:tc>
          <w:tcPr>
            <w:tcW w:w="2052"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Commence October 2015</w:t>
            </w:r>
          </w:p>
        </w:tc>
        <w:tc>
          <w:tcPr>
            <w:tcW w:w="2578"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Public Health and Sutton CCG</w:t>
            </w:r>
          </w:p>
          <w:p w:rsidR="004F41AA" w:rsidRPr="00560EF0" w:rsidRDefault="004F41AA" w:rsidP="00270215">
            <w:pPr>
              <w:rPr>
                <w:rFonts w:ascii="Arial" w:hAnsi="Arial" w:cs="Arial"/>
                <w:bCs/>
                <w:color w:val="47485F" w:themeColor="text1"/>
              </w:rPr>
            </w:pPr>
          </w:p>
        </w:tc>
        <w:tc>
          <w:tcPr>
            <w:tcW w:w="3549"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Improved mental health awareness across stakeholder group and agencies</w:t>
            </w:r>
          </w:p>
        </w:tc>
        <w:tc>
          <w:tcPr>
            <w:tcW w:w="3217" w:type="dxa"/>
          </w:tcPr>
          <w:p w:rsidR="004F41AA" w:rsidRPr="00560EF0" w:rsidRDefault="000F7F95" w:rsidP="000F7F95">
            <w:pPr>
              <w:pStyle w:val="ListParagraph"/>
              <w:numPr>
                <w:ilvl w:val="0"/>
                <w:numId w:val="22"/>
              </w:numPr>
              <w:rPr>
                <w:rFonts w:ascii="Arial" w:hAnsi="Arial" w:cs="Arial"/>
                <w:bCs/>
                <w:color w:val="47485F" w:themeColor="text1"/>
              </w:rPr>
            </w:pPr>
            <w:r w:rsidRPr="00560EF0">
              <w:rPr>
                <w:rFonts w:ascii="Arial" w:hAnsi="Arial" w:cs="Arial"/>
                <w:bCs/>
                <w:color w:val="47485F" w:themeColor="text1"/>
              </w:rPr>
              <w:t>Roll out of Diploma in Mental Health for GPs &amp; Practice Nurses.</w:t>
            </w:r>
          </w:p>
        </w:tc>
      </w:tr>
      <w:tr w:rsidR="00560EF0" w:rsidRPr="00560EF0" w:rsidTr="006F47DD">
        <w:tc>
          <w:tcPr>
            <w:tcW w:w="14734" w:type="dxa"/>
            <w:gridSpan w:val="9"/>
            <w:shd w:val="clear" w:color="auto" w:fill="F2F2F2" w:themeFill="background1" w:themeFillShade="F2"/>
          </w:tcPr>
          <w:p w:rsidR="004F41AA" w:rsidRPr="00560EF0" w:rsidRDefault="004F41AA" w:rsidP="00270215">
            <w:pPr>
              <w:rPr>
                <w:rFonts w:ascii="Arial" w:hAnsi="Arial" w:cs="Arial"/>
                <w:b/>
                <w:bCs/>
                <w:color w:val="47485F" w:themeColor="text1"/>
              </w:rPr>
            </w:pPr>
            <w:r w:rsidRPr="00560EF0">
              <w:rPr>
                <w:rFonts w:ascii="Arial" w:hAnsi="Arial" w:cs="Arial"/>
                <w:b/>
                <w:bCs/>
                <w:color w:val="47485F" w:themeColor="text1"/>
              </w:rPr>
              <w:t>3.Access to Crisis Care</w:t>
            </w: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3.1</w:t>
            </w:r>
          </w:p>
        </w:tc>
        <w:tc>
          <w:tcPr>
            <w:tcW w:w="2383" w:type="dxa"/>
          </w:tcPr>
          <w:p w:rsidR="004F41AA" w:rsidRPr="00560EF0" w:rsidRDefault="004F41AA" w:rsidP="00F9486C">
            <w:pPr>
              <w:rPr>
                <w:rFonts w:ascii="Arial" w:hAnsi="Arial" w:cs="Arial"/>
                <w:bCs/>
                <w:color w:val="47485F" w:themeColor="text1"/>
              </w:rPr>
            </w:pPr>
            <w:r w:rsidRPr="00560EF0">
              <w:rPr>
                <w:rFonts w:ascii="Arial" w:hAnsi="Arial" w:cs="Arial"/>
                <w:bCs/>
                <w:color w:val="47485F" w:themeColor="text1"/>
              </w:rPr>
              <w:t>St Helier Hospital to have access to on-site liaison psychiatry services 24 hours a day, 7 days a week, 365 days a year</w:t>
            </w:r>
          </w:p>
        </w:tc>
        <w:tc>
          <w:tcPr>
            <w:tcW w:w="2052" w:type="dxa"/>
            <w:gridSpan w:val="2"/>
          </w:tcPr>
          <w:p w:rsidR="004F41AA" w:rsidRPr="00560EF0" w:rsidRDefault="004F41AA" w:rsidP="00F9486C">
            <w:pPr>
              <w:rPr>
                <w:rFonts w:ascii="Arial" w:hAnsi="Arial" w:cs="Arial"/>
                <w:bCs/>
                <w:color w:val="47485F" w:themeColor="text1"/>
              </w:rPr>
            </w:pPr>
            <w:r w:rsidRPr="00560EF0">
              <w:rPr>
                <w:rFonts w:ascii="Arial" w:hAnsi="Arial" w:cs="Arial"/>
                <w:bCs/>
                <w:color w:val="47485F" w:themeColor="text1"/>
              </w:rPr>
              <w:t>July 2015</w:t>
            </w:r>
          </w:p>
        </w:tc>
        <w:tc>
          <w:tcPr>
            <w:tcW w:w="2578" w:type="dxa"/>
            <w:gridSpan w:val="2"/>
          </w:tcPr>
          <w:p w:rsidR="004F41AA" w:rsidRPr="00560EF0" w:rsidRDefault="004F41AA" w:rsidP="00F9486C">
            <w:pPr>
              <w:rPr>
                <w:rFonts w:ascii="Arial" w:hAnsi="Arial" w:cs="Arial"/>
                <w:bCs/>
                <w:color w:val="47485F" w:themeColor="text1"/>
              </w:rPr>
            </w:pPr>
            <w:r w:rsidRPr="00560EF0">
              <w:rPr>
                <w:rFonts w:ascii="Arial" w:hAnsi="Arial" w:cs="Arial"/>
                <w:bCs/>
                <w:color w:val="47485F" w:themeColor="text1"/>
              </w:rPr>
              <w:t>Epsom and St Helier NHS Trust/South West London and St Georges NHS Trust</w:t>
            </w:r>
          </w:p>
        </w:tc>
        <w:tc>
          <w:tcPr>
            <w:tcW w:w="3549"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People presenting to A&amp;E in mental health crisis should be seen within 1 hour of referral ensuring timely assessment and risk minimisation</w:t>
            </w: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Liaison psychiatry in St Helier Hospital which is staffed by qualified, competent and compassionate mental health professionals who are appropriately trained, supervised and supported.</w:t>
            </w: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Targeted work in respect to Deliberate Self Harm with on site liaison service</w:t>
            </w:r>
          </w:p>
          <w:p w:rsidR="004F41AA" w:rsidRPr="00560EF0" w:rsidRDefault="004F41AA" w:rsidP="00270215">
            <w:pPr>
              <w:rPr>
                <w:rFonts w:ascii="Arial" w:hAnsi="Arial" w:cs="Arial"/>
                <w:bCs/>
                <w:color w:val="47485F" w:themeColor="text1"/>
              </w:rPr>
            </w:pPr>
          </w:p>
          <w:p w:rsidR="004F41AA" w:rsidRPr="00560EF0" w:rsidRDefault="004F41AA" w:rsidP="00A80B16">
            <w:pPr>
              <w:rPr>
                <w:color w:val="47485F" w:themeColor="text1"/>
              </w:rPr>
            </w:pPr>
            <w:r w:rsidRPr="00560EF0">
              <w:rPr>
                <w:rFonts w:ascii="Arial" w:hAnsi="Arial" w:cs="Arial"/>
                <w:bCs/>
                <w:color w:val="47485F" w:themeColor="text1"/>
              </w:rPr>
              <w:t>Targeting investment into Early Intervention into Psychosis, with work in the General Physical Health Hospital setting to ensure support around first episode for both the service users, their carers and staff</w:t>
            </w: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p>
        </w:tc>
        <w:tc>
          <w:tcPr>
            <w:tcW w:w="3217" w:type="dxa"/>
          </w:tcPr>
          <w:p w:rsidR="004F41AA" w:rsidRPr="00560EF0" w:rsidRDefault="005906F8" w:rsidP="00085730">
            <w:pPr>
              <w:pStyle w:val="ListParagraph"/>
              <w:numPr>
                <w:ilvl w:val="0"/>
                <w:numId w:val="22"/>
              </w:numPr>
              <w:rPr>
                <w:rFonts w:ascii="Arial" w:hAnsi="Arial" w:cs="Arial"/>
                <w:bCs/>
                <w:color w:val="47485F" w:themeColor="text1"/>
              </w:rPr>
            </w:pPr>
            <w:r w:rsidRPr="00560EF0">
              <w:rPr>
                <w:rFonts w:ascii="Arial" w:hAnsi="Arial" w:cs="Arial"/>
                <w:bCs/>
                <w:color w:val="47485F" w:themeColor="text1"/>
              </w:rPr>
              <w:t>on-site liaison P</w:t>
            </w:r>
            <w:r w:rsidR="00085730" w:rsidRPr="00560EF0">
              <w:rPr>
                <w:rFonts w:ascii="Arial" w:hAnsi="Arial" w:cs="Arial"/>
                <w:bCs/>
                <w:color w:val="47485F" w:themeColor="text1"/>
              </w:rPr>
              <w:t>sychiatry services available 24 hours a day, 7 days a week, 365 days a year</w:t>
            </w: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3.2</w:t>
            </w:r>
          </w:p>
        </w:tc>
        <w:tc>
          <w:tcPr>
            <w:tcW w:w="2383" w:type="dxa"/>
          </w:tcPr>
          <w:p w:rsidR="004F41AA" w:rsidRPr="00560EF0" w:rsidRDefault="004F41AA" w:rsidP="006F332E">
            <w:pPr>
              <w:rPr>
                <w:rFonts w:ascii="Arial" w:hAnsi="Arial" w:cs="Arial"/>
                <w:bCs/>
                <w:color w:val="47485F" w:themeColor="text1"/>
              </w:rPr>
            </w:pPr>
            <w:r w:rsidRPr="00560EF0">
              <w:rPr>
                <w:rFonts w:ascii="Arial" w:hAnsi="Arial" w:cs="Arial"/>
                <w:bCs/>
                <w:color w:val="47485F" w:themeColor="text1"/>
              </w:rPr>
              <w:t>St Helier Hospital to have a dedicated area for mental health assessments which reflect the needs of people experiencing a mental health crisis</w:t>
            </w:r>
          </w:p>
        </w:tc>
        <w:tc>
          <w:tcPr>
            <w:tcW w:w="2052"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 xml:space="preserve">In place </w:t>
            </w:r>
          </w:p>
        </w:tc>
        <w:tc>
          <w:tcPr>
            <w:tcW w:w="2578"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 xml:space="preserve">Sutton CCG </w:t>
            </w:r>
          </w:p>
        </w:tc>
        <w:tc>
          <w:tcPr>
            <w:tcW w:w="3549" w:type="dxa"/>
          </w:tcPr>
          <w:p w:rsidR="004F41AA" w:rsidRPr="00560EF0" w:rsidRDefault="004F41AA" w:rsidP="006F332E">
            <w:pPr>
              <w:rPr>
                <w:rFonts w:ascii="Arial" w:hAnsi="Arial" w:cs="Arial"/>
                <w:bCs/>
                <w:color w:val="47485F" w:themeColor="text1"/>
              </w:rPr>
            </w:pPr>
            <w:r w:rsidRPr="00560EF0">
              <w:rPr>
                <w:rFonts w:ascii="Arial" w:hAnsi="Arial" w:cs="Arial"/>
                <w:bCs/>
                <w:color w:val="47485F" w:themeColor="text1"/>
              </w:rPr>
              <w:t>Dedicated areas within St Helier Hospital which are designed to facilitate a calm environment while also meeting the standards for the safe delivery of care</w:t>
            </w:r>
          </w:p>
        </w:tc>
        <w:tc>
          <w:tcPr>
            <w:tcW w:w="3217" w:type="dxa"/>
          </w:tcPr>
          <w:p w:rsidR="004F41AA" w:rsidRPr="00560EF0" w:rsidRDefault="00E237EA" w:rsidP="00E237EA">
            <w:pPr>
              <w:pStyle w:val="ListParagraph"/>
              <w:numPr>
                <w:ilvl w:val="0"/>
                <w:numId w:val="22"/>
              </w:numPr>
              <w:rPr>
                <w:rFonts w:ascii="Arial" w:hAnsi="Arial" w:cs="Arial"/>
                <w:bCs/>
                <w:color w:val="47485F" w:themeColor="text1"/>
              </w:rPr>
            </w:pPr>
            <w:r w:rsidRPr="00560EF0">
              <w:rPr>
                <w:rFonts w:ascii="Arial" w:hAnsi="Arial" w:cs="Arial"/>
                <w:bCs/>
                <w:color w:val="47485F" w:themeColor="text1"/>
              </w:rPr>
              <w:t>Dedicated area within St Helier Hospital available</w:t>
            </w:r>
            <w:r w:rsidR="00A513DA" w:rsidRPr="00560EF0">
              <w:rPr>
                <w:rFonts w:ascii="Arial" w:hAnsi="Arial" w:cs="Arial"/>
                <w:bCs/>
                <w:color w:val="47485F" w:themeColor="text1"/>
              </w:rPr>
              <w:t>.</w:t>
            </w: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3.3</w:t>
            </w:r>
          </w:p>
        </w:tc>
        <w:tc>
          <w:tcPr>
            <w:tcW w:w="2383"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Systems to be in place to ensure that people who regularly present to emergency departments in crisis are identified and their care plans appropriately reviewed</w:t>
            </w:r>
          </w:p>
        </w:tc>
        <w:tc>
          <w:tcPr>
            <w:tcW w:w="2052"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October 2015</w:t>
            </w:r>
          </w:p>
        </w:tc>
        <w:tc>
          <w:tcPr>
            <w:tcW w:w="2578"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South West London and St Georges NHS Trust</w:t>
            </w:r>
          </w:p>
        </w:tc>
        <w:tc>
          <w:tcPr>
            <w:tcW w:w="3549"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Care plans identify triggers and treatment options to avoid inappropriate A&amp;E attendances (or) divert/transfer people from A&amp;E in a timely manner into appropriate services.</w:t>
            </w:r>
          </w:p>
        </w:tc>
        <w:tc>
          <w:tcPr>
            <w:tcW w:w="3217" w:type="dxa"/>
          </w:tcPr>
          <w:p w:rsidR="00B04971" w:rsidRPr="00560EF0" w:rsidRDefault="00B04971" w:rsidP="00B04971">
            <w:pPr>
              <w:pStyle w:val="ListParagraph"/>
              <w:numPr>
                <w:ilvl w:val="0"/>
                <w:numId w:val="22"/>
              </w:numPr>
              <w:rPr>
                <w:rFonts w:ascii="Arial" w:hAnsi="Arial" w:cs="Arial"/>
                <w:bCs/>
                <w:color w:val="47485F" w:themeColor="text1"/>
              </w:rPr>
            </w:pPr>
            <w:r w:rsidRPr="00560EF0">
              <w:rPr>
                <w:rFonts w:ascii="Arial" w:hAnsi="Arial" w:cs="Arial"/>
                <w:bCs/>
                <w:color w:val="47485F" w:themeColor="text1"/>
              </w:rPr>
              <w:t>Audit of people who present frequently and review of care plans undertaken in 2014.</w:t>
            </w:r>
          </w:p>
          <w:p w:rsidR="00B04971" w:rsidRPr="00560EF0" w:rsidRDefault="00B04971" w:rsidP="00B04971">
            <w:pPr>
              <w:pStyle w:val="ListParagraph"/>
              <w:rPr>
                <w:rFonts w:ascii="Arial" w:hAnsi="Arial" w:cs="Arial"/>
                <w:bCs/>
                <w:color w:val="47485F" w:themeColor="text1"/>
              </w:rPr>
            </w:pPr>
          </w:p>
          <w:p w:rsidR="004F41AA" w:rsidRPr="00560EF0" w:rsidRDefault="00B04971" w:rsidP="00B04971">
            <w:pPr>
              <w:pStyle w:val="ListParagraph"/>
              <w:numPr>
                <w:ilvl w:val="0"/>
                <w:numId w:val="22"/>
              </w:numPr>
              <w:rPr>
                <w:rFonts w:ascii="Arial" w:hAnsi="Arial" w:cs="Arial"/>
                <w:bCs/>
                <w:color w:val="47485F" w:themeColor="text1"/>
              </w:rPr>
            </w:pPr>
            <w:r w:rsidRPr="00560EF0">
              <w:rPr>
                <w:rFonts w:ascii="Arial" w:hAnsi="Arial" w:cs="Arial"/>
                <w:bCs/>
                <w:color w:val="47485F" w:themeColor="text1"/>
              </w:rPr>
              <w:t>Work to be repeated in 2016</w:t>
            </w: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3.4</w:t>
            </w:r>
          </w:p>
        </w:tc>
        <w:tc>
          <w:tcPr>
            <w:tcW w:w="2383" w:type="dxa"/>
          </w:tcPr>
          <w:p w:rsidR="004F41AA" w:rsidRPr="00560EF0" w:rsidRDefault="004F41AA" w:rsidP="00E50717">
            <w:pPr>
              <w:rPr>
                <w:rFonts w:ascii="Arial" w:hAnsi="Arial" w:cs="Arial"/>
                <w:bCs/>
                <w:color w:val="47485F" w:themeColor="text1"/>
              </w:rPr>
            </w:pPr>
            <w:r w:rsidRPr="00560EF0">
              <w:rPr>
                <w:rFonts w:ascii="Arial" w:hAnsi="Arial" w:cs="Arial"/>
                <w:bCs/>
                <w:color w:val="47485F" w:themeColor="text1"/>
              </w:rPr>
              <w:t>People detained under Section 136 will be taken to a NHS designated place of safety.  Under no circumstances should police custody be used as an alternative.  If custody is used a full partnership review must take place to understand the issue and avoid further incidents occurring</w:t>
            </w:r>
          </w:p>
        </w:tc>
        <w:tc>
          <w:tcPr>
            <w:tcW w:w="2052"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April 2015</w:t>
            </w:r>
          </w:p>
        </w:tc>
        <w:tc>
          <w:tcPr>
            <w:tcW w:w="2578"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Police/Ambulance/NHS commissioners/South West London and St Georges NHS Trust</w:t>
            </w:r>
          </w:p>
        </w:tc>
        <w:tc>
          <w:tcPr>
            <w:tcW w:w="3549"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Stop people who are experiencing a mental health crisis being placed in custody.</w:t>
            </w:r>
          </w:p>
          <w:p w:rsidR="004F41AA" w:rsidRPr="00560EF0" w:rsidRDefault="004F41AA" w:rsidP="00270215">
            <w:pPr>
              <w:rPr>
                <w:rFonts w:ascii="Arial" w:hAnsi="Arial" w:cs="Arial"/>
                <w:bCs/>
                <w:color w:val="47485F" w:themeColor="text1"/>
              </w:rPr>
            </w:pPr>
          </w:p>
          <w:p w:rsidR="004F41AA" w:rsidRPr="00560EF0" w:rsidRDefault="004F41AA" w:rsidP="006A7512">
            <w:pPr>
              <w:rPr>
                <w:rFonts w:ascii="Arial" w:hAnsi="Arial" w:cs="Arial"/>
                <w:bCs/>
                <w:color w:val="47485F" w:themeColor="text1"/>
              </w:rPr>
            </w:pPr>
            <w:r w:rsidRPr="00560EF0">
              <w:rPr>
                <w:rFonts w:ascii="Arial" w:hAnsi="Arial" w:cs="Arial"/>
                <w:bCs/>
                <w:color w:val="47485F" w:themeColor="text1"/>
              </w:rPr>
              <w:t xml:space="preserve">Improve patients experience and treatment outcomes </w:t>
            </w:r>
          </w:p>
        </w:tc>
        <w:tc>
          <w:tcPr>
            <w:tcW w:w="3217" w:type="dxa"/>
          </w:tcPr>
          <w:p w:rsidR="004F41AA" w:rsidRPr="00560EF0" w:rsidRDefault="00EB501A" w:rsidP="00EB501A">
            <w:pPr>
              <w:pStyle w:val="ListParagraph"/>
              <w:numPr>
                <w:ilvl w:val="0"/>
                <w:numId w:val="22"/>
              </w:numPr>
              <w:rPr>
                <w:rFonts w:ascii="Arial" w:hAnsi="Arial" w:cs="Arial"/>
                <w:bCs/>
                <w:color w:val="47485F" w:themeColor="text1"/>
              </w:rPr>
            </w:pPr>
            <w:r w:rsidRPr="00560EF0">
              <w:rPr>
                <w:rFonts w:ascii="Arial" w:hAnsi="Arial" w:cs="Arial"/>
                <w:bCs/>
                <w:color w:val="47485F" w:themeColor="text1"/>
              </w:rPr>
              <w:t>Street triage service in place.</w:t>
            </w:r>
          </w:p>
          <w:p w:rsidR="00EB5A34" w:rsidRPr="00560EF0" w:rsidRDefault="00EB5A34" w:rsidP="00EB501A">
            <w:pPr>
              <w:pStyle w:val="ListParagraph"/>
              <w:numPr>
                <w:ilvl w:val="0"/>
                <w:numId w:val="22"/>
              </w:numPr>
              <w:rPr>
                <w:rFonts w:ascii="Arial" w:hAnsi="Arial" w:cs="Arial"/>
                <w:bCs/>
                <w:color w:val="47485F" w:themeColor="text1"/>
              </w:rPr>
            </w:pPr>
            <w:r w:rsidRPr="00560EF0">
              <w:rPr>
                <w:rFonts w:ascii="Arial" w:hAnsi="Arial" w:cs="Arial"/>
                <w:bCs/>
                <w:color w:val="47485F" w:themeColor="text1"/>
              </w:rPr>
              <w:t xml:space="preserve">Crisis resolution service </w:t>
            </w: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3.5</w:t>
            </w:r>
          </w:p>
        </w:tc>
        <w:tc>
          <w:tcPr>
            <w:tcW w:w="2383"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Organisations commissioned to provide places of safety should have dedicated 24 hours, 7 day a week 365 days a year services available and single telephone number available to phone ahead prior to arrival at any place of safety</w:t>
            </w:r>
          </w:p>
        </w:tc>
        <w:tc>
          <w:tcPr>
            <w:tcW w:w="2052"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April 2015</w:t>
            </w:r>
          </w:p>
        </w:tc>
        <w:tc>
          <w:tcPr>
            <w:tcW w:w="2578"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South West London and St Georges NHS Trust</w:t>
            </w:r>
          </w:p>
        </w:tc>
        <w:tc>
          <w:tcPr>
            <w:tcW w:w="3549"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 xml:space="preserve">People can access a suitable place of safety at all times when experiencing a mental health crisis </w:t>
            </w: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Contingency plans must be in place in the event of multiple S136 assessments.  If a Trust has no immediately available designated place of safety arrangements must be in place to access an alternative within the trust, or, by arrangement with a neighbouring organisation</w:t>
            </w:r>
          </w:p>
          <w:p w:rsidR="004F41AA" w:rsidRPr="00560EF0" w:rsidRDefault="004F41AA" w:rsidP="00270215">
            <w:pPr>
              <w:rPr>
                <w:rFonts w:ascii="Arial" w:hAnsi="Arial" w:cs="Arial"/>
                <w:bCs/>
                <w:color w:val="47485F" w:themeColor="text1"/>
              </w:rPr>
            </w:pPr>
          </w:p>
        </w:tc>
        <w:tc>
          <w:tcPr>
            <w:tcW w:w="3217" w:type="dxa"/>
          </w:tcPr>
          <w:p w:rsidR="00BD7757" w:rsidRPr="00560EF0" w:rsidRDefault="00BD7757" w:rsidP="00BD7757">
            <w:pPr>
              <w:pStyle w:val="ListParagraph"/>
              <w:numPr>
                <w:ilvl w:val="0"/>
                <w:numId w:val="24"/>
              </w:numPr>
              <w:rPr>
                <w:rFonts w:ascii="Arial" w:hAnsi="Arial" w:cs="Arial"/>
                <w:bCs/>
                <w:color w:val="47485F" w:themeColor="text1"/>
              </w:rPr>
            </w:pPr>
            <w:r w:rsidRPr="00560EF0">
              <w:rPr>
                <w:rFonts w:ascii="Arial" w:hAnsi="Arial" w:cs="Arial"/>
                <w:bCs/>
                <w:color w:val="47485F" w:themeColor="text1"/>
              </w:rPr>
              <w:t>S136 suite is designated place of safety and is fully operational.</w:t>
            </w:r>
          </w:p>
          <w:p w:rsidR="00BD7757" w:rsidRPr="00560EF0" w:rsidRDefault="00BD7757" w:rsidP="00BD7757">
            <w:pPr>
              <w:pStyle w:val="ListParagraph"/>
              <w:rPr>
                <w:rFonts w:ascii="Arial" w:hAnsi="Arial" w:cs="Arial"/>
                <w:bCs/>
                <w:color w:val="47485F" w:themeColor="text1"/>
              </w:rPr>
            </w:pPr>
          </w:p>
          <w:p w:rsidR="004F41AA" w:rsidRPr="00560EF0" w:rsidRDefault="00BD7757" w:rsidP="00BD7757">
            <w:pPr>
              <w:pStyle w:val="ListParagraph"/>
              <w:numPr>
                <w:ilvl w:val="0"/>
                <w:numId w:val="24"/>
              </w:numPr>
              <w:rPr>
                <w:rFonts w:ascii="Arial" w:hAnsi="Arial" w:cs="Arial"/>
                <w:bCs/>
                <w:color w:val="47485F" w:themeColor="text1"/>
              </w:rPr>
            </w:pPr>
            <w:r w:rsidRPr="00560EF0">
              <w:rPr>
                <w:rFonts w:ascii="Arial" w:hAnsi="Arial" w:cs="Arial"/>
                <w:bCs/>
                <w:color w:val="47485F" w:themeColor="text1"/>
              </w:rPr>
              <w:t>Informal “place of safety “arrangements being pursued via Crisis café model.</w:t>
            </w: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3.6</w:t>
            </w:r>
          </w:p>
        </w:tc>
        <w:tc>
          <w:tcPr>
            <w:tcW w:w="2383"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Crisis and recovery beds will be in place as a standard component of the acute crisis care pathway and people should be offered access to these as an alternative to admission or when home treatment is not appropriate</w:t>
            </w:r>
          </w:p>
        </w:tc>
        <w:tc>
          <w:tcPr>
            <w:tcW w:w="2052"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October 2016</w:t>
            </w:r>
          </w:p>
        </w:tc>
        <w:tc>
          <w:tcPr>
            <w:tcW w:w="2578"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*NHS Commissioners</w:t>
            </w:r>
          </w:p>
        </w:tc>
        <w:tc>
          <w:tcPr>
            <w:tcW w:w="3549"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People who require an alternative to inpatient admission will be offered to access a crisis/respite bed when it is clinically indicated</w:t>
            </w:r>
          </w:p>
          <w:p w:rsidR="004F41AA" w:rsidRPr="00560EF0" w:rsidRDefault="004F41AA" w:rsidP="00270215">
            <w:pPr>
              <w:rPr>
                <w:rFonts w:ascii="Arial" w:hAnsi="Arial" w:cs="Arial"/>
                <w:bCs/>
                <w:color w:val="47485F" w:themeColor="text1"/>
              </w:rPr>
            </w:pPr>
          </w:p>
          <w:p w:rsidR="004F41AA" w:rsidRPr="00560EF0" w:rsidRDefault="004F41AA" w:rsidP="00E657BE">
            <w:pPr>
              <w:rPr>
                <w:rFonts w:ascii="Arial" w:hAnsi="Arial" w:cs="Arial"/>
                <w:bCs/>
                <w:color w:val="47485F" w:themeColor="text1"/>
              </w:rPr>
            </w:pPr>
            <w:r w:rsidRPr="00560EF0">
              <w:rPr>
                <w:rFonts w:ascii="Arial" w:hAnsi="Arial" w:cs="Arial"/>
                <w:bCs/>
                <w:color w:val="47485F" w:themeColor="text1"/>
              </w:rPr>
              <w:t>People who require an alternative to home treatment will be offered access a crisis/respite bed when it is clinically indicated</w:t>
            </w:r>
          </w:p>
        </w:tc>
        <w:tc>
          <w:tcPr>
            <w:tcW w:w="3217" w:type="dxa"/>
          </w:tcPr>
          <w:p w:rsidR="004F41AA" w:rsidRPr="00560EF0" w:rsidRDefault="004F41AA" w:rsidP="00270215">
            <w:pPr>
              <w:rPr>
                <w:rFonts w:ascii="Arial" w:hAnsi="Arial" w:cs="Arial"/>
                <w:bCs/>
                <w:color w:val="47485F" w:themeColor="text1"/>
              </w:rPr>
            </w:pPr>
          </w:p>
          <w:p w:rsidR="003F1ED4" w:rsidRPr="00560EF0" w:rsidRDefault="003F1ED4" w:rsidP="00270215">
            <w:pPr>
              <w:rPr>
                <w:rFonts w:ascii="Arial" w:hAnsi="Arial" w:cs="Arial"/>
                <w:bCs/>
                <w:color w:val="47485F" w:themeColor="text1"/>
              </w:rPr>
            </w:pPr>
          </w:p>
          <w:p w:rsidR="003F1ED4" w:rsidRPr="00560EF0" w:rsidRDefault="003F1ED4" w:rsidP="00270215">
            <w:pPr>
              <w:rPr>
                <w:rFonts w:ascii="Arial" w:hAnsi="Arial" w:cs="Arial"/>
                <w:bCs/>
                <w:color w:val="47485F" w:themeColor="text1"/>
              </w:rPr>
            </w:pPr>
          </w:p>
          <w:p w:rsidR="003F1ED4" w:rsidRPr="00560EF0" w:rsidRDefault="003F1ED4" w:rsidP="00270215">
            <w:pPr>
              <w:rPr>
                <w:rFonts w:ascii="Arial" w:hAnsi="Arial" w:cs="Arial"/>
                <w:bCs/>
                <w:color w:val="47485F" w:themeColor="text1"/>
              </w:rPr>
            </w:pPr>
          </w:p>
          <w:p w:rsidR="003F1ED4" w:rsidRPr="00560EF0" w:rsidRDefault="003F1ED4" w:rsidP="00270215">
            <w:pPr>
              <w:rPr>
                <w:rFonts w:ascii="Arial" w:hAnsi="Arial" w:cs="Arial"/>
                <w:bCs/>
                <w:color w:val="47485F" w:themeColor="text1"/>
              </w:rPr>
            </w:pPr>
          </w:p>
          <w:p w:rsidR="003F1ED4" w:rsidRPr="00560EF0" w:rsidRDefault="003F1ED4" w:rsidP="00270215">
            <w:pPr>
              <w:rPr>
                <w:rFonts w:ascii="Arial" w:hAnsi="Arial" w:cs="Arial"/>
                <w:bCs/>
                <w:color w:val="47485F" w:themeColor="text1"/>
              </w:rPr>
            </w:pPr>
          </w:p>
          <w:p w:rsidR="003F1ED4" w:rsidRPr="00560EF0" w:rsidRDefault="003F1ED4" w:rsidP="00270215">
            <w:pPr>
              <w:rPr>
                <w:rFonts w:ascii="Arial" w:hAnsi="Arial" w:cs="Arial"/>
                <w:bCs/>
                <w:color w:val="47485F" w:themeColor="text1"/>
              </w:rPr>
            </w:pPr>
          </w:p>
          <w:p w:rsidR="003F1ED4" w:rsidRPr="00560EF0" w:rsidRDefault="003F1ED4" w:rsidP="00270215">
            <w:pPr>
              <w:rPr>
                <w:rFonts w:ascii="Arial" w:hAnsi="Arial" w:cs="Arial"/>
                <w:bCs/>
                <w:color w:val="47485F" w:themeColor="text1"/>
              </w:rPr>
            </w:pPr>
          </w:p>
          <w:p w:rsidR="003F1ED4" w:rsidRPr="00560EF0" w:rsidRDefault="003F1ED4" w:rsidP="00270215">
            <w:pPr>
              <w:rPr>
                <w:rFonts w:ascii="Arial" w:hAnsi="Arial" w:cs="Arial"/>
                <w:bCs/>
                <w:color w:val="47485F" w:themeColor="text1"/>
              </w:rPr>
            </w:pPr>
          </w:p>
          <w:p w:rsidR="003F1ED4" w:rsidRPr="00560EF0" w:rsidRDefault="003F1ED4" w:rsidP="00270215">
            <w:pPr>
              <w:rPr>
                <w:rFonts w:ascii="Arial" w:hAnsi="Arial" w:cs="Arial"/>
                <w:bCs/>
                <w:color w:val="47485F" w:themeColor="text1"/>
              </w:rPr>
            </w:pPr>
          </w:p>
          <w:p w:rsidR="003F1ED4" w:rsidRPr="00560EF0" w:rsidRDefault="003F1ED4" w:rsidP="00270215">
            <w:pPr>
              <w:rPr>
                <w:rFonts w:ascii="Arial" w:hAnsi="Arial" w:cs="Arial"/>
                <w:bCs/>
                <w:color w:val="47485F" w:themeColor="text1"/>
              </w:rPr>
            </w:pPr>
          </w:p>
          <w:p w:rsidR="003F1ED4" w:rsidRPr="00560EF0" w:rsidRDefault="003F1ED4" w:rsidP="00270215">
            <w:pPr>
              <w:rPr>
                <w:rFonts w:ascii="Arial" w:hAnsi="Arial" w:cs="Arial"/>
                <w:bCs/>
                <w:color w:val="47485F" w:themeColor="text1"/>
              </w:rPr>
            </w:pPr>
          </w:p>
          <w:p w:rsidR="003F1ED4" w:rsidRPr="00560EF0" w:rsidRDefault="003F1ED4" w:rsidP="00270215">
            <w:pPr>
              <w:rPr>
                <w:rFonts w:ascii="Arial" w:hAnsi="Arial" w:cs="Arial"/>
                <w:bCs/>
                <w:color w:val="47485F" w:themeColor="text1"/>
              </w:rPr>
            </w:pP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3.7</w:t>
            </w:r>
          </w:p>
        </w:tc>
        <w:tc>
          <w:tcPr>
            <w:tcW w:w="2383" w:type="dxa"/>
          </w:tcPr>
          <w:p w:rsidR="004F41AA" w:rsidRPr="00560EF0" w:rsidRDefault="004F41AA" w:rsidP="00720D88">
            <w:pPr>
              <w:rPr>
                <w:rFonts w:ascii="Arial" w:hAnsi="Arial" w:cs="Arial"/>
                <w:bCs/>
                <w:color w:val="47485F" w:themeColor="text1"/>
              </w:rPr>
            </w:pPr>
            <w:r w:rsidRPr="00560EF0">
              <w:rPr>
                <w:rFonts w:ascii="Arial" w:hAnsi="Arial" w:cs="Arial"/>
                <w:bCs/>
                <w:color w:val="47485F" w:themeColor="text1"/>
              </w:rPr>
              <w:t>Crisis Resolution Teams/Home Treatment Teams will be provided and accessible 24 hours a day, 7 days a week 365 days a year and meet the national safe staffing benchmark</w:t>
            </w:r>
          </w:p>
        </w:tc>
        <w:tc>
          <w:tcPr>
            <w:tcW w:w="2052"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 xml:space="preserve">In place </w:t>
            </w:r>
          </w:p>
        </w:tc>
        <w:tc>
          <w:tcPr>
            <w:tcW w:w="2578"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NHS Commissioners/South West London and St Georges NHS Trust</w:t>
            </w:r>
          </w:p>
        </w:tc>
        <w:tc>
          <w:tcPr>
            <w:tcW w:w="3549"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People who are experiencing a mental health crisis will access services when they need them which are staffed by qualified, competent and compassionate mental health professionals who are appropriately trained, supervised and supported.</w:t>
            </w:r>
          </w:p>
        </w:tc>
        <w:tc>
          <w:tcPr>
            <w:tcW w:w="3217" w:type="dxa"/>
          </w:tcPr>
          <w:p w:rsidR="004F41AA" w:rsidRPr="00560EF0" w:rsidRDefault="003F1ED4" w:rsidP="00270215">
            <w:pPr>
              <w:rPr>
                <w:rFonts w:ascii="Arial" w:hAnsi="Arial" w:cs="Arial"/>
                <w:bCs/>
                <w:color w:val="47485F" w:themeColor="text1"/>
              </w:rPr>
            </w:pPr>
            <w:r w:rsidRPr="00560EF0">
              <w:rPr>
                <w:rFonts w:ascii="Arial" w:hAnsi="Arial" w:cs="Arial"/>
                <w:bCs/>
                <w:color w:val="47485F" w:themeColor="text1"/>
              </w:rPr>
              <w:t>Crisis and Home Treatment Teams in place although resourced primarily for Home Treatment .</w:t>
            </w: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3.8</w:t>
            </w:r>
          </w:p>
        </w:tc>
        <w:tc>
          <w:tcPr>
            <w:tcW w:w="2383"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Assessment by the mental health Home Treatment Service following a crisis referral should take place within:</w:t>
            </w:r>
          </w:p>
          <w:p w:rsidR="004F41AA" w:rsidRPr="00560EF0" w:rsidRDefault="004F41AA" w:rsidP="00720D88">
            <w:pPr>
              <w:pStyle w:val="ListParagraph"/>
              <w:numPr>
                <w:ilvl w:val="0"/>
                <w:numId w:val="17"/>
              </w:numPr>
              <w:rPr>
                <w:rFonts w:ascii="Arial" w:hAnsi="Arial" w:cs="Arial"/>
                <w:bCs/>
                <w:color w:val="47485F" w:themeColor="text1"/>
              </w:rPr>
            </w:pPr>
            <w:r w:rsidRPr="00560EF0">
              <w:rPr>
                <w:rFonts w:ascii="Arial" w:hAnsi="Arial" w:cs="Arial"/>
                <w:bCs/>
                <w:color w:val="47485F" w:themeColor="text1"/>
              </w:rPr>
              <w:t>4 hours in an emergency</w:t>
            </w:r>
          </w:p>
          <w:p w:rsidR="004F41AA" w:rsidRPr="00560EF0" w:rsidRDefault="004F41AA" w:rsidP="00720D88">
            <w:pPr>
              <w:pStyle w:val="ListParagraph"/>
              <w:numPr>
                <w:ilvl w:val="0"/>
                <w:numId w:val="17"/>
              </w:numPr>
              <w:rPr>
                <w:rFonts w:ascii="Arial" w:hAnsi="Arial" w:cs="Arial"/>
                <w:bCs/>
                <w:color w:val="47485F" w:themeColor="text1"/>
              </w:rPr>
            </w:pPr>
            <w:r w:rsidRPr="00560EF0">
              <w:rPr>
                <w:rFonts w:ascii="Arial" w:hAnsi="Arial" w:cs="Arial"/>
                <w:bCs/>
                <w:color w:val="47485F" w:themeColor="text1"/>
              </w:rPr>
              <w:t>24 hours if urgent</w:t>
            </w:r>
          </w:p>
        </w:tc>
        <w:tc>
          <w:tcPr>
            <w:tcW w:w="2052"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October 2017</w:t>
            </w:r>
          </w:p>
        </w:tc>
        <w:tc>
          <w:tcPr>
            <w:tcW w:w="2578"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South West London and St Georges NHS Trust</w:t>
            </w:r>
          </w:p>
          <w:p w:rsidR="004F41AA" w:rsidRPr="00560EF0" w:rsidRDefault="004F41AA" w:rsidP="00270215">
            <w:pPr>
              <w:rPr>
                <w:rFonts w:ascii="Arial" w:hAnsi="Arial" w:cs="Arial"/>
                <w:bCs/>
                <w:color w:val="47485F" w:themeColor="text1"/>
              </w:rPr>
            </w:pPr>
          </w:p>
        </w:tc>
        <w:tc>
          <w:tcPr>
            <w:tcW w:w="3549"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People who are experiencing a mental health crisis will receive rapid assessment and access into services which achieve parity of esteem.</w:t>
            </w: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Specific work being undertaken with regards Transition to ensure crisis plans stay with the person</w:t>
            </w:r>
          </w:p>
        </w:tc>
        <w:tc>
          <w:tcPr>
            <w:tcW w:w="3217" w:type="dxa"/>
          </w:tcPr>
          <w:p w:rsidR="004F41AA" w:rsidRPr="00560EF0" w:rsidRDefault="00E23E7F" w:rsidP="00E23E7F">
            <w:pPr>
              <w:pStyle w:val="ListParagraph"/>
              <w:numPr>
                <w:ilvl w:val="0"/>
                <w:numId w:val="25"/>
              </w:numPr>
              <w:rPr>
                <w:rFonts w:ascii="Arial" w:hAnsi="Arial" w:cs="Arial"/>
                <w:bCs/>
                <w:color w:val="47485F" w:themeColor="text1"/>
              </w:rPr>
            </w:pPr>
            <w:r w:rsidRPr="00560EF0">
              <w:rPr>
                <w:rFonts w:ascii="Arial" w:hAnsi="Arial" w:cs="Arial"/>
                <w:bCs/>
                <w:color w:val="47485F" w:themeColor="text1"/>
              </w:rPr>
              <w:t>Arrangements are in place  for emergency and urgent assessment by Assessment service and or Crisis and Home Treatment Teams within timescales.</w:t>
            </w: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3.9</w:t>
            </w:r>
          </w:p>
        </w:tc>
        <w:tc>
          <w:tcPr>
            <w:tcW w:w="2383" w:type="dxa"/>
          </w:tcPr>
          <w:p w:rsidR="004F41AA" w:rsidRPr="00560EF0" w:rsidRDefault="004F41AA" w:rsidP="00A7355C">
            <w:pPr>
              <w:rPr>
                <w:rFonts w:ascii="Arial" w:hAnsi="Arial" w:cs="Arial"/>
                <w:bCs/>
                <w:color w:val="47485F" w:themeColor="text1"/>
              </w:rPr>
            </w:pPr>
            <w:r w:rsidRPr="00560EF0">
              <w:rPr>
                <w:rFonts w:ascii="Arial" w:hAnsi="Arial" w:cs="Arial"/>
                <w:bCs/>
                <w:color w:val="47485F" w:themeColor="text1"/>
              </w:rPr>
              <w:t>People who require a mental health acute admission must be able to access this in a timely manner and as close to their home as possible</w:t>
            </w:r>
          </w:p>
        </w:tc>
        <w:tc>
          <w:tcPr>
            <w:tcW w:w="2052"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April 2015</w:t>
            </w:r>
          </w:p>
        </w:tc>
        <w:tc>
          <w:tcPr>
            <w:tcW w:w="2578"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South West London and St Georges NHS Trust</w:t>
            </w:r>
          </w:p>
        </w:tc>
        <w:tc>
          <w:tcPr>
            <w:tcW w:w="3549"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People will be able to access acute in-patient services when this is clinically indicated</w:t>
            </w: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Specific work being undertaken with regards Transition to ensure crisis plans stay with the person</w:t>
            </w:r>
          </w:p>
        </w:tc>
        <w:tc>
          <w:tcPr>
            <w:tcW w:w="3217" w:type="dxa"/>
          </w:tcPr>
          <w:p w:rsidR="00E23E7F" w:rsidRPr="00560EF0" w:rsidRDefault="00E23E7F" w:rsidP="00E23E7F">
            <w:pPr>
              <w:pStyle w:val="ListParagraph"/>
              <w:numPr>
                <w:ilvl w:val="0"/>
                <w:numId w:val="25"/>
              </w:numPr>
              <w:rPr>
                <w:rFonts w:ascii="Arial" w:hAnsi="Arial" w:cs="Arial"/>
                <w:bCs/>
                <w:color w:val="47485F" w:themeColor="text1"/>
              </w:rPr>
            </w:pPr>
            <w:r w:rsidRPr="00560EF0">
              <w:rPr>
                <w:rFonts w:ascii="Arial" w:hAnsi="Arial" w:cs="Arial"/>
                <w:bCs/>
                <w:color w:val="47485F" w:themeColor="text1"/>
              </w:rPr>
              <w:t xml:space="preserve">Admissions arranged when necessary </w:t>
            </w:r>
          </w:p>
          <w:p w:rsidR="00E23E7F" w:rsidRPr="00560EF0" w:rsidRDefault="00E23E7F" w:rsidP="00E23E7F">
            <w:pPr>
              <w:rPr>
                <w:rFonts w:ascii="Arial" w:hAnsi="Arial" w:cs="Arial"/>
                <w:bCs/>
                <w:color w:val="47485F" w:themeColor="text1"/>
              </w:rPr>
            </w:pPr>
          </w:p>
          <w:p w:rsidR="004F41AA" w:rsidRPr="00560EF0" w:rsidRDefault="00E23E7F" w:rsidP="00E23E7F">
            <w:pPr>
              <w:pStyle w:val="ListParagraph"/>
              <w:numPr>
                <w:ilvl w:val="0"/>
                <w:numId w:val="25"/>
              </w:numPr>
              <w:rPr>
                <w:rFonts w:ascii="Arial" w:hAnsi="Arial" w:cs="Arial"/>
                <w:bCs/>
                <w:color w:val="47485F" w:themeColor="text1"/>
              </w:rPr>
            </w:pPr>
            <w:r w:rsidRPr="00560EF0">
              <w:rPr>
                <w:rFonts w:ascii="Arial" w:hAnsi="Arial" w:cs="Arial"/>
                <w:bCs/>
                <w:color w:val="47485F" w:themeColor="text1"/>
              </w:rPr>
              <w:t>Crisis Planning is core element of care planning and is accessible wherever people present including acute units.</w:t>
            </w: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3.10</w:t>
            </w:r>
          </w:p>
        </w:tc>
        <w:tc>
          <w:tcPr>
            <w:tcW w:w="2383" w:type="dxa"/>
          </w:tcPr>
          <w:p w:rsidR="004F41AA" w:rsidRPr="00560EF0" w:rsidRDefault="004F41AA" w:rsidP="00436EAC">
            <w:pPr>
              <w:rPr>
                <w:rFonts w:ascii="Arial" w:hAnsi="Arial" w:cs="Arial"/>
                <w:bCs/>
                <w:color w:val="47485F" w:themeColor="text1"/>
              </w:rPr>
            </w:pPr>
            <w:r w:rsidRPr="00560EF0">
              <w:rPr>
                <w:rFonts w:ascii="Arial" w:hAnsi="Arial" w:cs="Arial"/>
                <w:bCs/>
                <w:color w:val="47485F" w:themeColor="text1"/>
              </w:rPr>
              <w:t xml:space="preserve">Street triage will be available to support police officers when dealing with people who are in crisis due to mental health problems </w:t>
            </w:r>
          </w:p>
        </w:tc>
        <w:tc>
          <w:tcPr>
            <w:tcW w:w="2052"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July 2015</w:t>
            </w:r>
          </w:p>
        </w:tc>
        <w:tc>
          <w:tcPr>
            <w:tcW w:w="2578"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*NHS Commissioners</w:t>
            </w:r>
          </w:p>
        </w:tc>
        <w:tc>
          <w:tcPr>
            <w:tcW w:w="3549"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Mental health practitioners will be available to accompany police officers to mental health related call outs and provide a telephone service to officers on the grounds who are responding to people in a crisis.  The mental health practitioner will help officers by offering professional, on the spot advice and assessment thereby reducing the use of Section 136 and inappropriate A&amp;E attendances</w:t>
            </w:r>
          </w:p>
        </w:tc>
        <w:tc>
          <w:tcPr>
            <w:tcW w:w="3217" w:type="dxa"/>
          </w:tcPr>
          <w:p w:rsidR="004F41AA" w:rsidRPr="00560EF0" w:rsidRDefault="001748F6" w:rsidP="001748F6">
            <w:pPr>
              <w:pStyle w:val="ListParagraph"/>
              <w:numPr>
                <w:ilvl w:val="0"/>
                <w:numId w:val="23"/>
              </w:numPr>
              <w:rPr>
                <w:rFonts w:ascii="Arial" w:hAnsi="Arial" w:cs="Arial"/>
                <w:bCs/>
                <w:color w:val="47485F" w:themeColor="text1"/>
              </w:rPr>
            </w:pPr>
            <w:r w:rsidRPr="00560EF0">
              <w:rPr>
                <w:rFonts w:ascii="Arial" w:hAnsi="Arial" w:cs="Arial"/>
                <w:bCs/>
                <w:color w:val="47485F" w:themeColor="text1"/>
              </w:rPr>
              <w:t>Street triage service in place since December 2015</w:t>
            </w:r>
          </w:p>
        </w:tc>
      </w:tr>
      <w:tr w:rsidR="00560EF0" w:rsidRPr="00560EF0" w:rsidTr="006F47DD">
        <w:tc>
          <w:tcPr>
            <w:tcW w:w="14734" w:type="dxa"/>
            <w:gridSpan w:val="9"/>
            <w:shd w:val="clear" w:color="auto" w:fill="D7D7E1" w:themeFill="text1" w:themeFillTint="33"/>
          </w:tcPr>
          <w:p w:rsidR="004F41AA" w:rsidRPr="00560EF0" w:rsidRDefault="004F41AA" w:rsidP="009A4933">
            <w:pPr>
              <w:pStyle w:val="ListParagraph"/>
              <w:rPr>
                <w:rFonts w:ascii="Arial" w:hAnsi="Arial" w:cs="Arial"/>
                <w:bCs/>
                <w:color w:val="47485F" w:themeColor="text1"/>
              </w:rPr>
            </w:pPr>
            <w:r w:rsidRPr="00560EF0">
              <w:rPr>
                <w:rFonts w:ascii="Arial" w:hAnsi="Arial" w:cs="Arial"/>
                <w:bCs/>
                <w:color w:val="47485F" w:themeColor="text1"/>
              </w:rPr>
              <w:t>4.Recovery and Staying Well</w:t>
            </w: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
                <w:bCs/>
                <w:color w:val="47485F" w:themeColor="text1"/>
              </w:rPr>
              <w:t xml:space="preserve"> </w:t>
            </w:r>
            <w:r w:rsidRPr="00560EF0">
              <w:rPr>
                <w:rFonts w:ascii="Arial" w:hAnsi="Arial" w:cs="Arial"/>
                <w:bCs/>
                <w:color w:val="47485F" w:themeColor="text1"/>
              </w:rPr>
              <w:t>4.1</w:t>
            </w:r>
          </w:p>
        </w:tc>
        <w:tc>
          <w:tcPr>
            <w:tcW w:w="2383"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All people under the care of secondary mental health services and people who have required crisis support in the past should have a documented crisis plan which is co-produced by the person with mental health problems, their carer and their mental health professional (Care co-ordinator)</w:t>
            </w:r>
          </w:p>
        </w:tc>
        <w:tc>
          <w:tcPr>
            <w:tcW w:w="2052" w:type="dxa"/>
            <w:gridSpan w:val="2"/>
          </w:tcPr>
          <w:p w:rsidR="004F41AA" w:rsidRPr="00560EF0" w:rsidRDefault="004F41AA" w:rsidP="00270215">
            <w:pPr>
              <w:rPr>
                <w:rFonts w:ascii="Arial" w:hAnsi="Arial" w:cs="Arial"/>
                <w:bCs/>
                <w:color w:val="47485F" w:themeColor="text1"/>
              </w:rPr>
            </w:pPr>
          </w:p>
        </w:tc>
        <w:tc>
          <w:tcPr>
            <w:tcW w:w="2578"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South West London and St Georges</w:t>
            </w:r>
          </w:p>
        </w:tc>
        <w:tc>
          <w:tcPr>
            <w:tcW w:w="3549"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People will be enabled to make advanced decisions about their care in times of mental health crisis.</w:t>
            </w: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Advanced directives will positively impact on clinical outcomes through an increase in provision of preferred services and improved engagement</w:t>
            </w: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Co-produced crisis plans empower service users while facilitating early detection and treatment of relapse</w:t>
            </w:r>
          </w:p>
        </w:tc>
        <w:tc>
          <w:tcPr>
            <w:tcW w:w="3217" w:type="dxa"/>
          </w:tcPr>
          <w:p w:rsidR="00A9503D" w:rsidRPr="00560EF0" w:rsidRDefault="00A9503D" w:rsidP="00A9503D">
            <w:pPr>
              <w:pStyle w:val="ListParagraph"/>
              <w:numPr>
                <w:ilvl w:val="0"/>
                <w:numId w:val="23"/>
              </w:numPr>
              <w:rPr>
                <w:rFonts w:ascii="Arial" w:hAnsi="Arial" w:cs="Arial"/>
                <w:bCs/>
                <w:color w:val="47485F" w:themeColor="text1"/>
              </w:rPr>
            </w:pPr>
            <w:r w:rsidRPr="00560EF0">
              <w:rPr>
                <w:rFonts w:ascii="Arial" w:hAnsi="Arial" w:cs="Arial"/>
                <w:bCs/>
                <w:color w:val="47485F" w:themeColor="text1"/>
              </w:rPr>
              <w:t>Crisis Plan also contains any advance directive .decisions</w:t>
            </w:r>
          </w:p>
          <w:p w:rsidR="00A9503D" w:rsidRPr="00560EF0" w:rsidRDefault="00A9503D" w:rsidP="00A9503D">
            <w:pPr>
              <w:rPr>
                <w:rFonts w:ascii="Arial" w:hAnsi="Arial" w:cs="Arial"/>
                <w:bCs/>
                <w:color w:val="47485F" w:themeColor="text1"/>
              </w:rPr>
            </w:pPr>
          </w:p>
          <w:p w:rsidR="00A9503D" w:rsidRPr="00560EF0" w:rsidRDefault="00A9503D" w:rsidP="00A9503D">
            <w:pPr>
              <w:rPr>
                <w:rFonts w:ascii="Arial" w:hAnsi="Arial" w:cs="Arial"/>
                <w:bCs/>
                <w:color w:val="47485F" w:themeColor="text1"/>
              </w:rPr>
            </w:pPr>
          </w:p>
          <w:p w:rsidR="00A9503D" w:rsidRPr="00560EF0" w:rsidRDefault="00A9503D" w:rsidP="00A9503D">
            <w:pPr>
              <w:pStyle w:val="ListParagraph"/>
              <w:numPr>
                <w:ilvl w:val="0"/>
                <w:numId w:val="23"/>
              </w:numPr>
              <w:rPr>
                <w:rFonts w:ascii="Arial" w:hAnsi="Arial" w:cs="Arial"/>
                <w:bCs/>
                <w:color w:val="47485F" w:themeColor="text1"/>
              </w:rPr>
            </w:pPr>
            <w:r w:rsidRPr="00560EF0">
              <w:rPr>
                <w:rFonts w:ascii="Arial" w:hAnsi="Arial" w:cs="Arial"/>
                <w:bCs/>
                <w:color w:val="47485F" w:themeColor="text1"/>
              </w:rPr>
              <w:t>Crisis Plan facilitates service user choice and decision making in relation to all areas of need/wishes.</w:t>
            </w:r>
          </w:p>
          <w:p w:rsidR="00A9503D" w:rsidRPr="00560EF0" w:rsidRDefault="00A9503D" w:rsidP="00A9503D">
            <w:pPr>
              <w:rPr>
                <w:rFonts w:ascii="Arial" w:hAnsi="Arial" w:cs="Arial"/>
                <w:bCs/>
                <w:color w:val="47485F" w:themeColor="text1"/>
              </w:rPr>
            </w:pPr>
          </w:p>
          <w:p w:rsidR="00A9503D" w:rsidRPr="00560EF0" w:rsidRDefault="00A9503D" w:rsidP="00A9503D">
            <w:pPr>
              <w:pStyle w:val="ListParagraph"/>
              <w:numPr>
                <w:ilvl w:val="0"/>
                <w:numId w:val="23"/>
              </w:numPr>
              <w:rPr>
                <w:rFonts w:ascii="Arial" w:hAnsi="Arial" w:cs="Arial"/>
                <w:bCs/>
                <w:color w:val="47485F" w:themeColor="text1"/>
              </w:rPr>
            </w:pPr>
            <w:r w:rsidRPr="00560EF0">
              <w:rPr>
                <w:rFonts w:ascii="Arial" w:hAnsi="Arial" w:cs="Arial"/>
                <w:bCs/>
                <w:color w:val="47485F" w:themeColor="text1"/>
              </w:rPr>
              <w:t>Regular audit of Crisis Plans being undertaken and on-going training available to staff.</w:t>
            </w:r>
          </w:p>
          <w:p w:rsidR="004F41AA" w:rsidRPr="00560EF0" w:rsidRDefault="004F41AA" w:rsidP="00270215">
            <w:pPr>
              <w:rPr>
                <w:rFonts w:ascii="Arial" w:hAnsi="Arial" w:cs="Arial"/>
                <w:bCs/>
                <w:color w:val="47485F" w:themeColor="text1"/>
              </w:rPr>
            </w:pP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4.2</w:t>
            </w:r>
          </w:p>
        </w:tc>
        <w:tc>
          <w:tcPr>
            <w:tcW w:w="2383"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Arrangements should be put in place to ensure that crisis plans are accessible to GPOOHs and NHS 111 teams</w:t>
            </w:r>
          </w:p>
        </w:tc>
        <w:tc>
          <w:tcPr>
            <w:tcW w:w="2052"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April 2016</w:t>
            </w:r>
          </w:p>
        </w:tc>
        <w:tc>
          <w:tcPr>
            <w:tcW w:w="2578"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NHS Commissioners</w:t>
            </w:r>
          </w:p>
        </w:tc>
        <w:tc>
          <w:tcPr>
            <w:tcW w:w="3549" w:type="dxa"/>
          </w:tcPr>
          <w:p w:rsidR="004F41AA" w:rsidRPr="00560EF0" w:rsidRDefault="004F41AA" w:rsidP="006F332E">
            <w:pPr>
              <w:rPr>
                <w:rFonts w:ascii="Arial" w:hAnsi="Arial" w:cs="Arial"/>
                <w:bCs/>
                <w:color w:val="47485F" w:themeColor="text1"/>
              </w:rPr>
            </w:pPr>
            <w:r w:rsidRPr="00560EF0">
              <w:rPr>
                <w:rFonts w:ascii="Arial" w:hAnsi="Arial" w:cs="Arial"/>
                <w:bCs/>
                <w:color w:val="47485F" w:themeColor="text1"/>
              </w:rPr>
              <w:t xml:space="preserve">NHS 111 services out to tender and elements of the Concordat will be built in </w:t>
            </w:r>
          </w:p>
        </w:tc>
        <w:tc>
          <w:tcPr>
            <w:tcW w:w="3217" w:type="dxa"/>
          </w:tcPr>
          <w:p w:rsidR="004F41AA" w:rsidRPr="00560EF0" w:rsidRDefault="00340948" w:rsidP="00340948">
            <w:pPr>
              <w:pStyle w:val="ListParagraph"/>
              <w:numPr>
                <w:ilvl w:val="0"/>
                <w:numId w:val="23"/>
              </w:numPr>
              <w:rPr>
                <w:rFonts w:ascii="Arial" w:hAnsi="Arial" w:cs="Arial"/>
                <w:bCs/>
                <w:color w:val="47485F" w:themeColor="text1"/>
              </w:rPr>
            </w:pPr>
            <w:r w:rsidRPr="00560EF0">
              <w:rPr>
                <w:rFonts w:ascii="Arial" w:hAnsi="Arial" w:cs="Arial"/>
                <w:bCs/>
                <w:color w:val="47485F" w:themeColor="text1"/>
              </w:rPr>
              <w:t>The Sutton IDCR (Integrated Digital Care Record) will enable GP Practices, Social Care professionals, St Helier clinicians, Community Service professionals and GPOOHs access to Primary Care and Social Care data. The first launch phase will begin in December 2015</w:t>
            </w: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4.3</w:t>
            </w:r>
          </w:p>
        </w:tc>
        <w:tc>
          <w:tcPr>
            <w:tcW w:w="2383"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 xml:space="preserve">Transitions between primary and secondary care must be appropriately managed with clear criteria for entry and discharge from acute care  </w:t>
            </w:r>
          </w:p>
        </w:tc>
        <w:tc>
          <w:tcPr>
            <w:tcW w:w="2052"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TBC</w:t>
            </w:r>
          </w:p>
        </w:tc>
        <w:tc>
          <w:tcPr>
            <w:tcW w:w="2578"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*NHS Commissioners/South West London and St Georges NHS Trust/Primary care</w:t>
            </w:r>
          </w:p>
        </w:tc>
        <w:tc>
          <w:tcPr>
            <w:tcW w:w="3549"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Clear protocols are in place regarding access into secondary care from primary care and vice-versa</w:t>
            </w:r>
          </w:p>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 xml:space="preserve"> </w:t>
            </w:r>
          </w:p>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Fast-track access back to specialist care for people who may need this in the future</w:t>
            </w:r>
          </w:p>
          <w:p w:rsidR="004F41AA" w:rsidRPr="00560EF0" w:rsidRDefault="004F41AA" w:rsidP="00270215">
            <w:pPr>
              <w:rPr>
                <w:rFonts w:ascii="Arial" w:hAnsi="Arial" w:cs="Arial"/>
                <w:bCs/>
                <w:color w:val="47485F" w:themeColor="text1"/>
              </w:rPr>
            </w:pPr>
          </w:p>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Integration of care ensuring that a pathway of services is organised around the patient</w:t>
            </w:r>
          </w:p>
          <w:p w:rsidR="004F41AA" w:rsidRPr="00560EF0" w:rsidRDefault="004F41AA" w:rsidP="00270215">
            <w:pPr>
              <w:rPr>
                <w:rFonts w:ascii="Arial" w:hAnsi="Arial" w:cs="Arial"/>
                <w:bCs/>
                <w:color w:val="47485F" w:themeColor="text1"/>
              </w:rPr>
            </w:pPr>
          </w:p>
        </w:tc>
        <w:tc>
          <w:tcPr>
            <w:tcW w:w="3217" w:type="dxa"/>
          </w:tcPr>
          <w:p w:rsidR="00926740" w:rsidRPr="00560EF0" w:rsidRDefault="00BD7A02" w:rsidP="00BD7A02">
            <w:pPr>
              <w:pStyle w:val="ListParagraph"/>
              <w:numPr>
                <w:ilvl w:val="0"/>
                <w:numId w:val="23"/>
              </w:numPr>
              <w:rPr>
                <w:rFonts w:ascii="Arial" w:hAnsi="Arial" w:cs="Arial"/>
                <w:bCs/>
                <w:color w:val="47485F" w:themeColor="text1"/>
              </w:rPr>
            </w:pPr>
            <w:r w:rsidRPr="00560EF0">
              <w:rPr>
                <w:rFonts w:ascii="Arial" w:hAnsi="Arial" w:cs="Arial"/>
                <w:bCs/>
                <w:color w:val="47485F" w:themeColor="text1"/>
              </w:rPr>
              <w:t xml:space="preserve">Transition Protocol in place for secondary care Children’s Services and CAMHS transitions to Adult Services </w:t>
            </w:r>
          </w:p>
          <w:p w:rsidR="00BD7A02" w:rsidRPr="00560EF0" w:rsidRDefault="00BD7A02" w:rsidP="00926740">
            <w:pPr>
              <w:pStyle w:val="ListParagraph"/>
              <w:rPr>
                <w:rFonts w:ascii="Arial" w:hAnsi="Arial" w:cs="Arial"/>
                <w:bCs/>
                <w:color w:val="47485F" w:themeColor="text1"/>
              </w:rPr>
            </w:pPr>
            <w:r w:rsidRPr="00560EF0">
              <w:rPr>
                <w:rFonts w:ascii="Arial" w:hAnsi="Arial" w:cs="Arial"/>
                <w:bCs/>
                <w:color w:val="47485F" w:themeColor="text1"/>
              </w:rPr>
              <w:t>(Policy under review)</w:t>
            </w:r>
          </w:p>
          <w:p w:rsidR="00BD7A02" w:rsidRPr="00560EF0" w:rsidRDefault="00BD7A02" w:rsidP="00BD7A02">
            <w:pPr>
              <w:rPr>
                <w:rFonts w:ascii="Arial" w:hAnsi="Arial" w:cs="Arial"/>
                <w:bCs/>
                <w:color w:val="47485F" w:themeColor="text1"/>
              </w:rPr>
            </w:pPr>
          </w:p>
          <w:p w:rsidR="00BD7A02" w:rsidRPr="00560EF0" w:rsidRDefault="00BD7A02" w:rsidP="00926740">
            <w:pPr>
              <w:pStyle w:val="ListParagraph"/>
              <w:numPr>
                <w:ilvl w:val="0"/>
                <w:numId w:val="23"/>
              </w:numPr>
              <w:rPr>
                <w:rFonts w:ascii="Arial" w:hAnsi="Arial" w:cs="Arial"/>
                <w:bCs/>
                <w:color w:val="47485F" w:themeColor="text1"/>
              </w:rPr>
            </w:pPr>
            <w:r w:rsidRPr="00560EF0">
              <w:rPr>
                <w:rFonts w:ascii="Arial" w:hAnsi="Arial" w:cs="Arial"/>
                <w:bCs/>
                <w:color w:val="47485F" w:themeColor="text1"/>
              </w:rPr>
              <w:t>Transition protocol for  CAMHS to primary care in development .</w:t>
            </w:r>
          </w:p>
          <w:p w:rsidR="00BD7A02" w:rsidRPr="00560EF0" w:rsidRDefault="00BD7A02" w:rsidP="00BD7A02">
            <w:pPr>
              <w:rPr>
                <w:rFonts w:ascii="Arial" w:hAnsi="Arial" w:cs="Arial"/>
                <w:bCs/>
                <w:color w:val="47485F" w:themeColor="text1"/>
              </w:rPr>
            </w:pPr>
          </w:p>
          <w:p w:rsidR="00BD7A02" w:rsidRPr="00560EF0" w:rsidRDefault="00BD7A02" w:rsidP="00926740">
            <w:pPr>
              <w:pStyle w:val="ListParagraph"/>
              <w:numPr>
                <w:ilvl w:val="0"/>
                <w:numId w:val="23"/>
              </w:numPr>
              <w:rPr>
                <w:rFonts w:ascii="Arial" w:hAnsi="Arial" w:cs="Arial"/>
                <w:bCs/>
                <w:color w:val="47485F" w:themeColor="text1"/>
              </w:rPr>
            </w:pPr>
            <w:r w:rsidRPr="00560EF0">
              <w:rPr>
                <w:rFonts w:ascii="Arial" w:hAnsi="Arial" w:cs="Arial"/>
                <w:bCs/>
                <w:color w:val="47485F" w:themeColor="text1"/>
              </w:rPr>
              <w:t xml:space="preserve">Commissioning gap for this transition being managed locally but requires attention </w:t>
            </w:r>
          </w:p>
          <w:p w:rsidR="00BD7A02" w:rsidRPr="00560EF0" w:rsidRDefault="00BD7A02" w:rsidP="00BD7A02">
            <w:pPr>
              <w:rPr>
                <w:rFonts w:ascii="Arial" w:hAnsi="Arial" w:cs="Arial"/>
                <w:bCs/>
                <w:color w:val="47485F" w:themeColor="text1"/>
              </w:rPr>
            </w:pPr>
          </w:p>
          <w:p w:rsidR="00BD7A02" w:rsidRPr="00560EF0" w:rsidRDefault="00BD7A02" w:rsidP="00926740">
            <w:pPr>
              <w:pStyle w:val="ListParagraph"/>
              <w:numPr>
                <w:ilvl w:val="0"/>
                <w:numId w:val="23"/>
              </w:numPr>
              <w:rPr>
                <w:rFonts w:ascii="Arial" w:hAnsi="Arial" w:cs="Arial"/>
                <w:bCs/>
                <w:color w:val="47485F" w:themeColor="text1"/>
              </w:rPr>
            </w:pPr>
            <w:r w:rsidRPr="00560EF0">
              <w:rPr>
                <w:rFonts w:ascii="Arial" w:hAnsi="Arial" w:cs="Arial"/>
                <w:bCs/>
                <w:color w:val="47485F" w:themeColor="text1"/>
              </w:rPr>
              <w:t xml:space="preserve">ADHD / ASD assessment services developed to enable transitions for people requiring this service. </w:t>
            </w:r>
          </w:p>
          <w:p w:rsidR="00BD7A02" w:rsidRPr="00560EF0" w:rsidRDefault="00BD7A02" w:rsidP="00BD7A02">
            <w:pPr>
              <w:rPr>
                <w:rFonts w:ascii="Arial" w:hAnsi="Arial" w:cs="Arial"/>
                <w:bCs/>
                <w:color w:val="47485F" w:themeColor="text1"/>
              </w:rPr>
            </w:pPr>
          </w:p>
          <w:p w:rsidR="00BD7A02" w:rsidRPr="00560EF0" w:rsidRDefault="00BD7A02" w:rsidP="00BD7A02">
            <w:pPr>
              <w:rPr>
                <w:rFonts w:ascii="Arial" w:hAnsi="Arial" w:cs="Arial"/>
                <w:bCs/>
                <w:color w:val="47485F" w:themeColor="text1"/>
              </w:rPr>
            </w:pPr>
          </w:p>
          <w:p w:rsidR="004F41AA" w:rsidRPr="00560EF0" w:rsidRDefault="00BD7A02" w:rsidP="00926740">
            <w:pPr>
              <w:pStyle w:val="ListParagraph"/>
              <w:numPr>
                <w:ilvl w:val="0"/>
                <w:numId w:val="23"/>
              </w:numPr>
              <w:rPr>
                <w:rFonts w:ascii="Arial" w:hAnsi="Arial" w:cs="Arial"/>
                <w:bCs/>
                <w:color w:val="47485F" w:themeColor="text1"/>
              </w:rPr>
            </w:pPr>
            <w:r w:rsidRPr="00560EF0">
              <w:rPr>
                <w:rFonts w:ascii="Arial" w:hAnsi="Arial" w:cs="Arial"/>
                <w:bCs/>
                <w:color w:val="47485F" w:themeColor="text1"/>
              </w:rPr>
              <w:t>Crisis care pathways and transitions pathways  to be developed and published</w:t>
            </w: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4.4</w:t>
            </w:r>
          </w:p>
        </w:tc>
        <w:tc>
          <w:tcPr>
            <w:tcW w:w="2383"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Joined up care for people who have experienced mental health crisis with co-existing substance misuse problems</w:t>
            </w:r>
          </w:p>
        </w:tc>
        <w:tc>
          <w:tcPr>
            <w:tcW w:w="2052"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October 2015</w:t>
            </w:r>
          </w:p>
        </w:tc>
        <w:tc>
          <w:tcPr>
            <w:tcW w:w="2578" w:type="dxa"/>
            <w:gridSpan w:val="2"/>
          </w:tcPr>
          <w:p w:rsidR="004F41AA" w:rsidRPr="00560EF0" w:rsidRDefault="004F41AA" w:rsidP="00270215">
            <w:pPr>
              <w:rPr>
                <w:rFonts w:ascii="Arial" w:hAnsi="Arial" w:cs="Arial"/>
                <w:bCs/>
                <w:color w:val="47485F" w:themeColor="text1"/>
              </w:rPr>
            </w:pPr>
          </w:p>
        </w:tc>
        <w:tc>
          <w:tcPr>
            <w:tcW w:w="3549"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People receive a joined up care pathway to meet their multiple needs</w:t>
            </w:r>
          </w:p>
        </w:tc>
        <w:tc>
          <w:tcPr>
            <w:tcW w:w="3217" w:type="dxa"/>
          </w:tcPr>
          <w:p w:rsidR="004F41AA" w:rsidRPr="00560EF0" w:rsidRDefault="00842520" w:rsidP="00842520">
            <w:pPr>
              <w:pStyle w:val="ListParagraph"/>
              <w:numPr>
                <w:ilvl w:val="0"/>
                <w:numId w:val="23"/>
              </w:numPr>
              <w:rPr>
                <w:rFonts w:ascii="Arial" w:hAnsi="Arial" w:cs="Arial"/>
                <w:bCs/>
                <w:color w:val="47485F" w:themeColor="text1"/>
              </w:rPr>
            </w:pPr>
            <w:r w:rsidRPr="00560EF0">
              <w:rPr>
                <w:rFonts w:ascii="Arial" w:hAnsi="Arial" w:cs="Arial"/>
                <w:bCs/>
                <w:color w:val="47485F" w:themeColor="text1"/>
              </w:rPr>
              <w:t>Comprehensive review being undertaken by Sutton CCG, Mental Health Trust &amp; London Borough of Sutton for people with dual diagnosis</w:t>
            </w:r>
          </w:p>
        </w:tc>
      </w:tr>
      <w:tr w:rsidR="00560EF0" w:rsidRPr="00560EF0" w:rsidTr="00DD0A8F">
        <w:tc>
          <w:tcPr>
            <w:tcW w:w="955" w:type="dxa"/>
            <w:gridSpan w:val="2"/>
          </w:tcPr>
          <w:p w:rsidR="004F41AA" w:rsidRPr="00560EF0" w:rsidRDefault="004F41AA" w:rsidP="009A4933">
            <w:pPr>
              <w:rPr>
                <w:rFonts w:ascii="Arial" w:hAnsi="Arial" w:cs="Arial"/>
                <w:bCs/>
                <w:color w:val="47485F" w:themeColor="text1"/>
              </w:rPr>
            </w:pPr>
            <w:r w:rsidRPr="00560EF0">
              <w:rPr>
                <w:rFonts w:ascii="Arial" w:hAnsi="Arial" w:cs="Arial"/>
                <w:bCs/>
                <w:color w:val="47485F" w:themeColor="text1"/>
              </w:rPr>
              <w:t>4.5</w:t>
            </w:r>
          </w:p>
        </w:tc>
        <w:tc>
          <w:tcPr>
            <w:tcW w:w="2383" w:type="dxa"/>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Carers are supported and know who to contact at any time, 24 hours a day, seven days a week for fast access into services</w:t>
            </w:r>
          </w:p>
        </w:tc>
        <w:tc>
          <w:tcPr>
            <w:tcW w:w="2052" w:type="dxa"/>
            <w:gridSpan w:val="2"/>
          </w:tcPr>
          <w:p w:rsidR="004F41AA" w:rsidRPr="00560EF0" w:rsidRDefault="004F41AA" w:rsidP="00270215">
            <w:pPr>
              <w:rPr>
                <w:rFonts w:ascii="Arial" w:hAnsi="Arial" w:cs="Arial"/>
                <w:bCs/>
                <w:color w:val="47485F" w:themeColor="text1"/>
              </w:rPr>
            </w:pPr>
            <w:r w:rsidRPr="00560EF0">
              <w:rPr>
                <w:rFonts w:ascii="Arial" w:hAnsi="Arial" w:cs="Arial"/>
                <w:bCs/>
                <w:color w:val="47485F" w:themeColor="text1"/>
              </w:rPr>
              <w:t>October 2015</w:t>
            </w:r>
          </w:p>
        </w:tc>
        <w:tc>
          <w:tcPr>
            <w:tcW w:w="2578" w:type="dxa"/>
            <w:gridSpan w:val="2"/>
          </w:tcPr>
          <w:p w:rsidR="004F41AA" w:rsidRPr="00560EF0" w:rsidRDefault="004F41AA" w:rsidP="00270215">
            <w:pPr>
              <w:rPr>
                <w:rFonts w:ascii="Arial" w:hAnsi="Arial" w:cs="Arial"/>
                <w:bCs/>
                <w:color w:val="47485F" w:themeColor="text1"/>
              </w:rPr>
            </w:pPr>
          </w:p>
        </w:tc>
        <w:tc>
          <w:tcPr>
            <w:tcW w:w="3549" w:type="dxa"/>
          </w:tcPr>
          <w:p w:rsidR="004F41AA" w:rsidRPr="00560EF0" w:rsidRDefault="004F41AA" w:rsidP="006A5EE5">
            <w:pPr>
              <w:rPr>
                <w:rFonts w:ascii="Arial" w:hAnsi="Arial" w:cs="Arial"/>
                <w:bCs/>
                <w:color w:val="47485F" w:themeColor="text1"/>
              </w:rPr>
            </w:pPr>
            <w:r w:rsidRPr="00560EF0">
              <w:rPr>
                <w:rFonts w:ascii="Arial" w:hAnsi="Arial" w:cs="Arial"/>
                <w:bCs/>
                <w:color w:val="47485F" w:themeColor="text1"/>
              </w:rPr>
              <w:t>Carers are offered a carers assessment and services established to meet the identified needs</w:t>
            </w:r>
          </w:p>
          <w:p w:rsidR="0035212E" w:rsidRPr="00560EF0" w:rsidRDefault="0035212E" w:rsidP="006A5EE5">
            <w:pPr>
              <w:rPr>
                <w:rFonts w:ascii="Arial" w:hAnsi="Arial" w:cs="Arial"/>
                <w:bCs/>
                <w:color w:val="47485F" w:themeColor="text1"/>
              </w:rPr>
            </w:pPr>
          </w:p>
          <w:p w:rsidR="004F41AA" w:rsidRPr="00560EF0" w:rsidRDefault="004F41AA" w:rsidP="006A5EE5">
            <w:pPr>
              <w:rPr>
                <w:rFonts w:ascii="Arial" w:hAnsi="Arial" w:cs="Arial"/>
                <w:bCs/>
                <w:color w:val="47485F" w:themeColor="text1"/>
              </w:rPr>
            </w:pPr>
          </w:p>
          <w:p w:rsidR="004F41AA" w:rsidRPr="00560EF0" w:rsidRDefault="004F41AA" w:rsidP="006A5EE5">
            <w:pPr>
              <w:rPr>
                <w:rFonts w:ascii="Arial" w:hAnsi="Arial" w:cs="Arial"/>
                <w:bCs/>
                <w:color w:val="47485F" w:themeColor="text1"/>
              </w:rPr>
            </w:pPr>
            <w:r w:rsidRPr="00560EF0">
              <w:rPr>
                <w:rFonts w:ascii="Arial" w:hAnsi="Arial" w:cs="Arial"/>
                <w:bCs/>
                <w:color w:val="47485F" w:themeColor="text1"/>
              </w:rPr>
              <w:t>Carers are given information about, and referral to, services that will support the recovery and help the person they care for to stay well</w:t>
            </w:r>
          </w:p>
        </w:tc>
        <w:tc>
          <w:tcPr>
            <w:tcW w:w="3217" w:type="dxa"/>
          </w:tcPr>
          <w:p w:rsidR="00C722B1" w:rsidRPr="00560EF0" w:rsidRDefault="00C722B1" w:rsidP="00C722B1">
            <w:pPr>
              <w:rPr>
                <w:rFonts w:ascii="Arial" w:hAnsi="Arial" w:cs="Arial"/>
                <w:bCs/>
                <w:color w:val="47485F" w:themeColor="text1"/>
              </w:rPr>
            </w:pPr>
          </w:p>
          <w:p w:rsidR="0035212E" w:rsidRPr="00560EF0" w:rsidRDefault="0035212E" w:rsidP="0035212E">
            <w:pPr>
              <w:pStyle w:val="ListParagraph"/>
              <w:numPr>
                <w:ilvl w:val="0"/>
                <w:numId w:val="23"/>
              </w:numPr>
              <w:rPr>
                <w:rFonts w:ascii="Arial" w:hAnsi="Arial" w:cs="Arial"/>
                <w:bCs/>
                <w:color w:val="47485F" w:themeColor="text1"/>
              </w:rPr>
            </w:pPr>
            <w:r w:rsidRPr="00560EF0">
              <w:rPr>
                <w:rFonts w:ascii="Arial" w:hAnsi="Arial" w:cs="Arial"/>
                <w:bCs/>
                <w:color w:val="47485F" w:themeColor="text1"/>
              </w:rPr>
              <w:t>Information on carer assessments and access to support available on website</w:t>
            </w:r>
          </w:p>
          <w:p w:rsidR="0035212E" w:rsidRPr="00560EF0" w:rsidRDefault="0035212E" w:rsidP="0035212E">
            <w:pPr>
              <w:pStyle w:val="ListParagraph"/>
              <w:rPr>
                <w:rFonts w:ascii="Arial" w:hAnsi="Arial" w:cs="Arial"/>
                <w:bCs/>
                <w:color w:val="47485F" w:themeColor="text1"/>
              </w:rPr>
            </w:pPr>
          </w:p>
          <w:p w:rsidR="0035212E" w:rsidRPr="00560EF0" w:rsidRDefault="0035212E" w:rsidP="0035212E">
            <w:pPr>
              <w:pStyle w:val="ListParagraph"/>
              <w:numPr>
                <w:ilvl w:val="0"/>
                <w:numId w:val="23"/>
              </w:numPr>
              <w:rPr>
                <w:rFonts w:ascii="Arial" w:hAnsi="Arial" w:cs="Arial"/>
                <w:bCs/>
                <w:color w:val="47485F" w:themeColor="text1"/>
              </w:rPr>
            </w:pPr>
            <w:r w:rsidRPr="00560EF0">
              <w:rPr>
                <w:rFonts w:ascii="Arial" w:hAnsi="Arial" w:cs="Arial"/>
                <w:bCs/>
                <w:color w:val="47485F" w:themeColor="text1"/>
              </w:rPr>
              <w:t>Carer assessments in line with Care Act guidance offered by LBS</w:t>
            </w:r>
          </w:p>
          <w:p w:rsidR="00C722B1" w:rsidRPr="00560EF0" w:rsidRDefault="00C722B1" w:rsidP="00C722B1">
            <w:pPr>
              <w:rPr>
                <w:rFonts w:ascii="Arial" w:hAnsi="Arial" w:cs="Arial"/>
                <w:bCs/>
                <w:color w:val="47485F" w:themeColor="text1"/>
              </w:rPr>
            </w:pPr>
          </w:p>
          <w:p w:rsidR="0035212E" w:rsidRPr="00F64E33" w:rsidRDefault="0035212E" w:rsidP="00F64E33">
            <w:pPr>
              <w:rPr>
                <w:rFonts w:ascii="Arial" w:hAnsi="Arial" w:cs="Arial"/>
                <w:bCs/>
                <w:color w:val="47485F" w:themeColor="text1"/>
              </w:rPr>
            </w:pPr>
          </w:p>
        </w:tc>
      </w:tr>
    </w:tbl>
    <w:p w:rsidR="003C3345" w:rsidRPr="00560EF0" w:rsidRDefault="003C3345">
      <w:pPr>
        <w:rPr>
          <w:rFonts w:ascii="Arial" w:hAnsi="Arial" w:cs="Arial"/>
          <w:color w:val="47485F" w:themeColor="text1"/>
        </w:rPr>
      </w:pPr>
      <w:r w:rsidRPr="00560EF0">
        <w:rPr>
          <w:rFonts w:ascii="Arial" w:hAnsi="Arial" w:cs="Arial"/>
          <w:color w:val="47485F" w:themeColor="text1"/>
        </w:rPr>
        <w:br w:type="page"/>
      </w:r>
    </w:p>
    <w:p w:rsidR="00AA14DA" w:rsidRPr="00560EF0" w:rsidRDefault="00AA14DA" w:rsidP="00AA14DA">
      <w:pPr>
        <w:rPr>
          <w:rFonts w:ascii="Arial" w:hAnsi="Arial" w:cs="Arial"/>
          <w:color w:val="47485F" w:themeColor="text1"/>
        </w:rPr>
      </w:pPr>
    </w:p>
    <w:p w:rsidR="00AA14DA" w:rsidRPr="00560EF0" w:rsidRDefault="00AA14DA" w:rsidP="00AA14DA">
      <w:pPr>
        <w:rPr>
          <w:rFonts w:ascii="Arial" w:hAnsi="Arial" w:cs="Arial"/>
          <w:color w:val="47485F" w:themeColor="text1"/>
        </w:rPr>
      </w:pPr>
    </w:p>
    <w:p w:rsidR="00D820E2" w:rsidRPr="00560EF0" w:rsidRDefault="00D820E2" w:rsidP="00D820E2">
      <w:pPr>
        <w:ind w:left="360"/>
        <w:rPr>
          <w:rFonts w:ascii="Arial" w:hAnsi="Arial" w:cs="Arial"/>
          <w:b/>
          <w:bCs/>
          <w:color w:val="47485F" w:themeColor="text1"/>
        </w:rPr>
      </w:pPr>
    </w:p>
    <w:p w:rsidR="00566D9F" w:rsidRPr="00560EF0" w:rsidRDefault="00566D9F" w:rsidP="00C157B7">
      <w:pPr>
        <w:spacing w:after="0" w:line="240" w:lineRule="auto"/>
        <w:textAlignment w:val="center"/>
        <w:rPr>
          <w:rFonts w:ascii="Arial" w:eastAsia="Times New Roman" w:hAnsi="Arial" w:cs="Arial"/>
          <w:color w:val="47485F" w:themeColor="text1"/>
        </w:rPr>
      </w:pPr>
      <w:r w:rsidRPr="00560EF0">
        <w:rPr>
          <w:rFonts w:ascii="Arial" w:eastAsia="Times New Roman" w:hAnsi="Arial" w:cs="Arial"/>
          <w:color w:val="47485F" w:themeColor="text1"/>
        </w:rPr>
        <w:t> </w:t>
      </w:r>
    </w:p>
    <w:p w:rsidR="00965866" w:rsidRPr="00560EF0" w:rsidRDefault="00965866">
      <w:pPr>
        <w:spacing w:after="0" w:line="240" w:lineRule="auto"/>
        <w:textAlignment w:val="center"/>
        <w:rPr>
          <w:rFonts w:ascii="Arial" w:eastAsia="Times New Roman" w:hAnsi="Arial" w:cs="Arial"/>
          <w:color w:val="47485F" w:themeColor="text1"/>
        </w:rPr>
      </w:pPr>
    </w:p>
    <w:p w:rsidR="00DD0A8F" w:rsidRPr="00560EF0" w:rsidRDefault="00DD0A8F">
      <w:pPr>
        <w:spacing w:after="0" w:line="240" w:lineRule="auto"/>
        <w:textAlignment w:val="center"/>
        <w:rPr>
          <w:rFonts w:ascii="Arial" w:eastAsia="Times New Roman" w:hAnsi="Arial" w:cs="Arial"/>
          <w:color w:val="47485F" w:themeColor="text1"/>
        </w:rPr>
      </w:pPr>
    </w:p>
    <w:sectPr w:rsidR="00DD0A8F" w:rsidRPr="00560EF0" w:rsidSect="00355C9C">
      <w:headerReference w:type="default" r:id="rId11"/>
      <w:footerReference w:type="default" r:id="rId12"/>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3D5" w:rsidRDefault="00BA63D5" w:rsidP="00654AA6">
      <w:pPr>
        <w:spacing w:after="0" w:line="240" w:lineRule="auto"/>
      </w:pPr>
      <w:r>
        <w:separator/>
      </w:r>
    </w:p>
  </w:endnote>
  <w:endnote w:type="continuationSeparator" w:id="0">
    <w:p w:rsidR="00BA63D5" w:rsidRDefault="00BA63D5"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6F47DD" w:rsidRDefault="00AA692C">
        <w:pPr>
          <w:pStyle w:val="Footer"/>
          <w:jc w:val="center"/>
        </w:pPr>
        <w:r>
          <w:fldChar w:fldCharType="begin"/>
        </w:r>
        <w:r>
          <w:instrText xml:space="preserve"> PAGE   \* MERGEFORMAT </w:instrText>
        </w:r>
        <w:r>
          <w:fldChar w:fldCharType="separate"/>
        </w:r>
        <w:r w:rsidR="00BA63D5">
          <w:rPr>
            <w:noProof/>
          </w:rPr>
          <w:t>1</w:t>
        </w:r>
        <w:r>
          <w:rPr>
            <w:noProof/>
          </w:rPr>
          <w:fldChar w:fldCharType="end"/>
        </w:r>
      </w:p>
    </w:sdtContent>
  </w:sdt>
  <w:p w:rsidR="006F47DD" w:rsidRDefault="006F4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3D5" w:rsidRDefault="00BA63D5" w:rsidP="00654AA6">
      <w:pPr>
        <w:spacing w:after="0" w:line="240" w:lineRule="auto"/>
      </w:pPr>
      <w:r>
        <w:separator/>
      </w:r>
    </w:p>
  </w:footnote>
  <w:footnote w:type="continuationSeparator" w:id="0">
    <w:p w:rsidR="00BA63D5" w:rsidRDefault="00BA63D5"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DD" w:rsidRDefault="00BA63D5"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sdt>
      <w:sdtPr>
        <w:rPr>
          <w:rFonts w:ascii="Tahoma" w:hAnsi="Tahoma" w:cs="Tahoma"/>
          <w:b/>
          <w:bCs/>
          <w:color w:val="FFFFFF" w:themeColor="background1"/>
          <w:sz w:val="23"/>
          <w:szCs w:val="24"/>
        </w:rPr>
        <w:id w:val="-1077285575"/>
        <w:docPartObj>
          <w:docPartGallery w:val="Watermarks"/>
          <w:docPartUnique/>
        </w:docPartObj>
      </w:sdtPr>
      <w:sdtEndPr/>
      <w:sdtContent>
        <w:r>
          <w:rPr>
            <w:rFonts w:ascii="Tahoma" w:hAnsi="Tahoma" w:cs="Tahoma"/>
            <w:b/>
            <w:bCs/>
            <w:noProof/>
            <w:color w:val="FFFFFF" w:themeColor="background1"/>
            <w:sz w:val="23"/>
            <w:szCs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F47DD" w:rsidRPr="00A41486">
      <w:rPr>
        <w:rFonts w:ascii="Tahoma" w:hAnsi="Tahoma" w:cs="Tahoma"/>
        <w:noProof/>
        <w:color w:val="FFFFFF" w:themeColor="background1"/>
        <w:sz w:val="23"/>
      </w:rPr>
      <w:drawing>
        <wp:anchor distT="0" distB="0" distL="114300" distR="114300" simplePos="0" relativeHeight="251657216" behindDoc="1" locked="0" layoutInCell="1" allowOverlap="1">
          <wp:simplePos x="0" y="0"/>
          <wp:positionH relativeFrom="column">
            <wp:posOffset>-847090</wp:posOffset>
          </wp:positionH>
          <wp:positionV relativeFrom="page">
            <wp:posOffset>0</wp:posOffset>
          </wp:positionV>
          <wp:extent cx="10744200" cy="1361440"/>
          <wp:effectExtent l="25400" t="0" r="0" b="0"/>
          <wp:wrapNone/>
          <wp:docPr id="5"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sidR="006F47DD">
      <w:rPr>
        <w:rFonts w:ascii="Tahoma" w:hAnsi="Tahoma" w:cs="Tahoma"/>
        <w:b/>
        <w:bCs/>
        <w:color w:val="FFFFFF" w:themeColor="background1"/>
        <w:sz w:val="23"/>
        <w:szCs w:val="24"/>
      </w:rPr>
      <w:t>Sutton</w:t>
    </w:r>
  </w:p>
  <w:p w:rsidR="006F47DD" w:rsidRPr="00A41486" w:rsidRDefault="006F47DD"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Pr>
        <w:rFonts w:ascii="Tahoma" w:hAnsi="Tahoma" w:cs="Tahoma"/>
        <w:b/>
        <w:bCs/>
        <w:color w:val="FFFFFF" w:themeColor="background1"/>
        <w:sz w:val="23"/>
        <w:szCs w:val="24"/>
      </w:rPr>
      <w:t>A</w:t>
    </w:r>
    <w:r w:rsidRPr="00A41486">
      <w:rPr>
        <w:rFonts w:ascii="Tahoma" w:hAnsi="Tahoma" w:cs="Tahoma"/>
        <w:b/>
        <w:bCs/>
        <w:color w:val="FFFFFF" w:themeColor="background1"/>
        <w:sz w:val="23"/>
        <w:szCs w:val="24"/>
      </w:rPr>
      <w:t>ction plan to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A37333"/>
    <w:multiLevelType w:val="hybridMultilevel"/>
    <w:tmpl w:val="DA00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A52D5"/>
    <w:multiLevelType w:val="hybridMultilevel"/>
    <w:tmpl w:val="18D875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1109B"/>
    <w:multiLevelType w:val="hybridMultilevel"/>
    <w:tmpl w:val="7EA8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524DE"/>
    <w:multiLevelType w:val="hybridMultilevel"/>
    <w:tmpl w:val="A25A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E11F6"/>
    <w:multiLevelType w:val="hybridMultilevel"/>
    <w:tmpl w:val="A13041BA"/>
    <w:lvl w:ilvl="0" w:tplc="2C287D4A">
      <w:start w:val="13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A5C6C"/>
    <w:multiLevelType w:val="hybridMultilevel"/>
    <w:tmpl w:val="EB829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77066"/>
    <w:multiLevelType w:val="hybridMultilevel"/>
    <w:tmpl w:val="AF24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033F0"/>
    <w:multiLevelType w:val="hybridMultilevel"/>
    <w:tmpl w:val="27880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E1591A"/>
    <w:multiLevelType w:val="hybridMultilevel"/>
    <w:tmpl w:val="B79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A506D"/>
    <w:multiLevelType w:val="hybridMultilevel"/>
    <w:tmpl w:val="4182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23A3D"/>
    <w:multiLevelType w:val="hybridMultilevel"/>
    <w:tmpl w:val="5C4423C8"/>
    <w:lvl w:ilvl="0" w:tplc="7EDAEEA2">
      <w:start w:val="13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4294CFE"/>
    <w:multiLevelType w:val="hybridMultilevel"/>
    <w:tmpl w:val="2494C72E"/>
    <w:lvl w:ilvl="0" w:tplc="2C287D4A">
      <w:start w:val="13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4168CC"/>
    <w:multiLevelType w:val="hybridMultilevel"/>
    <w:tmpl w:val="E10C0CFA"/>
    <w:lvl w:ilvl="0" w:tplc="5EE859C2">
      <w:start w:val="13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E3A94"/>
    <w:multiLevelType w:val="hybridMultilevel"/>
    <w:tmpl w:val="0E56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41090"/>
    <w:multiLevelType w:val="hybridMultilevel"/>
    <w:tmpl w:val="FCE221D6"/>
    <w:lvl w:ilvl="0" w:tplc="C3C84BBC">
      <w:start w:val="13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B7B7A6F"/>
    <w:multiLevelType w:val="hybridMultilevel"/>
    <w:tmpl w:val="8390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18"/>
  </w:num>
  <w:num w:numId="6">
    <w:abstractNumId w:val="23"/>
  </w:num>
  <w:num w:numId="7">
    <w:abstractNumId w:val="13"/>
  </w:num>
  <w:num w:numId="8">
    <w:abstractNumId w:val="3"/>
  </w:num>
  <w:num w:numId="9">
    <w:abstractNumId w:val="7"/>
  </w:num>
  <w:num w:numId="10">
    <w:abstractNumId w:val="17"/>
  </w:num>
  <w:num w:numId="11">
    <w:abstractNumId w:val="22"/>
  </w:num>
  <w:num w:numId="12">
    <w:abstractNumId w:val="20"/>
  </w:num>
  <w:num w:numId="13">
    <w:abstractNumId w:val="14"/>
  </w:num>
  <w:num w:numId="14">
    <w:abstractNumId w:val="11"/>
  </w:num>
  <w:num w:numId="15">
    <w:abstractNumId w:val="19"/>
  </w:num>
  <w:num w:numId="16">
    <w:abstractNumId w:val="9"/>
  </w:num>
  <w:num w:numId="17">
    <w:abstractNumId w:val="4"/>
  </w:num>
  <w:num w:numId="18">
    <w:abstractNumId w:val="16"/>
  </w:num>
  <w:num w:numId="19">
    <w:abstractNumId w:val="2"/>
  </w:num>
  <w:num w:numId="20">
    <w:abstractNumId w:val="12"/>
  </w:num>
  <w:num w:numId="21">
    <w:abstractNumId w:val="24"/>
  </w:num>
  <w:num w:numId="22">
    <w:abstractNumId w:val="21"/>
  </w:num>
  <w:num w:numId="23">
    <w:abstractNumId w:val="8"/>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7546"/>
    <w:rsid w:val="0001794C"/>
    <w:rsid w:val="00022021"/>
    <w:rsid w:val="00023B70"/>
    <w:rsid w:val="000263CD"/>
    <w:rsid w:val="00032269"/>
    <w:rsid w:val="00035C8F"/>
    <w:rsid w:val="0004488B"/>
    <w:rsid w:val="00053BE0"/>
    <w:rsid w:val="00085730"/>
    <w:rsid w:val="000A1467"/>
    <w:rsid w:val="000D1078"/>
    <w:rsid w:val="000D5A7A"/>
    <w:rsid w:val="000D6F55"/>
    <w:rsid w:val="000E194B"/>
    <w:rsid w:val="000E7DFC"/>
    <w:rsid w:val="000F7F95"/>
    <w:rsid w:val="00131EFE"/>
    <w:rsid w:val="00142E3E"/>
    <w:rsid w:val="001748F6"/>
    <w:rsid w:val="001827F3"/>
    <w:rsid w:val="001A452D"/>
    <w:rsid w:val="001B7CD9"/>
    <w:rsid w:val="001D34AC"/>
    <w:rsid w:val="0020079A"/>
    <w:rsid w:val="00225030"/>
    <w:rsid w:val="00227432"/>
    <w:rsid w:val="002506A2"/>
    <w:rsid w:val="00264F77"/>
    <w:rsid w:val="00270215"/>
    <w:rsid w:val="002D1FCD"/>
    <w:rsid w:val="00302084"/>
    <w:rsid w:val="00320BA8"/>
    <w:rsid w:val="00334DB7"/>
    <w:rsid w:val="00340948"/>
    <w:rsid w:val="00340F34"/>
    <w:rsid w:val="0035212E"/>
    <w:rsid w:val="00355C9C"/>
    <w:rsid w:val="003B729D"/>
    <w:rsid w:val="003C3345"/>
    <w:rsid w:val="003C66DE"/>
    <w:rsid w:val="003D53CF"/>
    <w:rsid w:val="003D5778"/>
    <w:rsid w:val="003D74E7"/>
    <w:rsid w:val="003D7CD7"/>
    <w:rsid w:val="003E11F4"/>
    <w:rsid w:val="003F1ED4"/>
    <w:rsid w:val="00412138"/>
    <w:rsid w:val="00436EAC"/>
    <w:rsid w:val="00461E69"/>
    <w:rsid w:val="00472F95"/>
    <w:rsid w:val="0048201E"/>
    <w:rsid w:val="0048593E"/>
    <w:rsid w:val="004969D1"/>
    <w:rsid w:val="004A1180"/>
    <w:rsid w:val="004B2F2D"/>
    <w:rsid w:val="004B4A73"/>
    <w:rsid w:val="004B7FE2"/>
    <w:rsid w:val="004C2E6C"/>
    <w:rsid w:val="004F41AA"/>
    <w:rsid w:val="00514DD4"/>
    <w:rsid w:val="005158DE"/>
    <w:rsid w:val="0054473D"/>
    <w:rsid w:val="005555F4"/>
    <w:rsid w:val="0055691F"/>
    <w:rsid w:val="00560EF0"/>
    <w:rsid w:val="00563317"/>
    <w:rsid w:val="0056662C"/>
    <w:rsid w:val="00566D9F"/>
    <w:rsid w:val="00570D61"/>
    <w:rsid w:val="00574C0F"/>
    <w:rsid w:val="0058038B"/>
    <w:rsid w:val="00580A9F"/>
    <w:rsid w:val="00582DB4"/>
    <w:rsid w:val="00586209"/>
    <w:rsid w:val="005906F8"/>
    <w:rsid w:val="00593887"/>
    <w:rsid w:val="00593D12"/>
    <w:rsid w:val="00596F26"/>
    <w:rsid w:val="005A1DD0"/>
    <w:rsid w:val="005A4DD9"/>
    <w:rsid w:val="005A5E1B"/>
    <w:rsid w:val="005B11C6"/>
    <w:rsid w:val="005B191A"/>
    <w:rsid w:val="005B42EC"/>
    <w:rsid w:val="005D20A3"/>
    <w:rsid w:val="005D38AD"/>
    <w:rsid w:val="005F1B0A"/>
    <w:rsid w:val="006122CA"/>
    <w:rsid w:val="00617323"/>
    <w:rsid w:val="00617FA2"/>
    <w:rsid w:val="00654AA6"/>
    <w:rsid w:val="00657870"/>
    <w:rsid w:val="00677DC4"/>
    <w:rsid w:val="006951A8"/>
    <w:rsid w:val="006A5EE5"/>
    <w:rsid w:val="006A72C2"/>
    <w:rsid w:val="006A7512"/>
    <w:rsid w:val="006B7883"/>
    <w:rsid w:val="006D7779"/>
    <w:rsid w:val="006E0830"/>
    <w:rsid w:val="006F332E"/>
    <w:rsid w:val="006F47DD"/>
    <w:rsid w:val="00701FA5"/>
    <w:rsid w:val="00707B25"/>
    <w:rsid w:val="007120BB"/>
    <w:rsid w:val="0071657F"/>
    <w:rsid w:val="00720D88"/>
    <w:rsid w:val="00722A8D"/>
    <w:rsid w:val="00737A29"/>
    <w:rsid w:val="00752377"/>
    <w:rsid w:val="00771371"/>
    <w:rsid w:val="007A519B"/>
    <w:rsid w:val="007C7C65"/>
    <w:rsid w:val="007D093F"/>
    <w:rsid w:val="007F1DDE"/>
    <w:rsid w:val="00806393"/>
    <w:rsid w:val="008142AF"/>
    <w:rsid w:val="0081721A"/>
    <w:rsid w:val="00842520"/>
    <w:rsid w:val="008857CA"/>
    <w:rsid w:val="00887F81"/>
    <w:rsid w:val="008C1E4A"/>
    <w:rsid w:val="008C2F07"/>
    <w:rsid w:val="008D4EDF"/>
    <w:rsid w:val="008E00D4"/>
    <w:rsid w:val="008E3459"/>
    <w:rsid w:val="009046C4"/>
    <w:rsid w:val="0091731F"/>
    <w:rsid w:val="00924B8F"/>
    <w:rsid w:val="00926740"/>
    <w:rsid w:val="00930717"/>
    <w:rsid w:val="0096299E"/>
    <w:rsid w:val="00965866"/>
    <w:rsid w:val="00984CBA"/>
    <w:rsid w:val="009A4933"/>
    <w:rsid w:val="009B0734"/>
    <w:rsid w:val="009D2588"/>
    <w:rsid w:val="009E4D66"/>
    <w:rsid w:val="00A03A5E"/>
    <w:rsid w:val="00A24068"/>
    <w:rsid w:val="00A41486"/>
    <w:rsid w:val="00A513DA"/>
    <w:rsid w:val="00A53DB7"/>
    <w:rsid w:val="00A617B4"/>
    <w:rsid w:val="00A61AF0"/>
    <w:rsid w:val="00A7355C"/>
    <w:rsid w:val="00A80B16"/>
    <w:rsid w:val="00A9503D"/>
    <w:rsid w:val="00AA14DA"/>
    <w:rsid w:val="00AA4FAB"/>
    <w:rsid w:val="00AA692C"/>
    <w:rsid w:val="00AB5D03"/>
    <w:rsid w:val="00AE2FED"/>
    <w:rsid w:val="00AF21B0"/>
    <w:rsid w:val="00B04971"/>
    <w:rsid w:val="00B05AEB"/>
    <w:rsid w:val="00B069AC"/>
    <w:rsid w:val="00B07474"/>
    <w:rsid w:val="00B07F51"/>
    <w:rsid w:val="00B11606"/>
    <w:rsid w:val="00B2294D"/>
    <w:rsid w:val="00B239A4"/>
    <w:rsid w:val="00B40C75"/>
    <w:rsid w:val="00B61222"/>
    <w:rsid w:val="00B75CB1"/>
    <w:rsid w:val="00B8539A"/>
    <w:rsid w:val="00BA63D5"/>
    <w:rsid w:val="00BB6C5A"/>
    <w:rsid w:val="00BD7520"/>
    <w:rsid w:val="00BD7757"/>
    <w:rsid w:val="00BD7A02"/>
    <w:rsid w:val="00BE1B1D"/>
    <w:rsid w:val="00BE75A2"/>
    <w:rsid w:val="00C05999"/>
    <w:rsid w:val="00C1029D"/>
    <w:rsid w:val="00C157B7"/>
    <w:rsid w:val="00C15B09"/>
    <w:rsid w:val="00C25FB1"/>
    <w:rsid w:val="00C722B1"/>
    <w:rsid w:val="00C75999"/>
    <w:rsid w:val="00C81BE5"/>
    <w:rsid w:val="00C875F2"/>
    <w:rsid w:val="00CB4E9C"/>
    <w:rsid w:val="00D01613"/>
    <w:rsid w:val="00D3547D"/>
    <w:rsid w:val="00D4369A"/>
    <w:rsid w:val="00D519B2"/>
    <w:rsid w:val="00D562D3"/>
    <w:rsid w:val="00D7074D"/>
    <w:rsid w:val="00D70CF2"/>
    <w:rsid w:val="00D812CF"/>
    <w:rsid w:val="00D820E2"/>
    <w:rsid w:val="00D927FB"/>
    <w:rsid w:val="00DA4FCA"/>
    <w:rsid w:val="00DB0FA6"/>
    <w:rsid w:val="00DB1139"/>
    <w:rsid w:val="00DD0A8F"/>
    <w:rsid w:val="00DD394E"/>
    <w:rsid w:val="00DD7E11"/>
    <w:rsid w:val="00DF39A2"/>
    <w:rsid w:val="00DF6141"/>
    <w:rsid w:val="00E111C0"/>
    <w:rsid w:val="00E237EA"/>
    <w:rsid w:val="00E23E7F"/>
    <w:rsid w:val="00E312C9"/>
    <w:rsid w:val="00E411B1"/>
    <w:rsid w:val="00E4654A"/>
    <w:rsid w:val="00E50717"/>
    <w:rsid w:val="00E5534C"/>
    <w:rsid w:val="00E657BE"/>
    <w:rsid w:val="00EA1524"/>
    <w:rsid w:val="00EB501A"/>
    <w:rsid w:val="00EB5A34"/>
    <w:rsid w:val="00EC1388"/>
    <w:rsid w:val="00EC1F5E"/>
    <w:rsid w:val="00ED04FA"/>
    <w:rsid w:val="00ED10D7"/>
    <w:rsid w:val="00EE3293"/>
    <w:rsid w:val="00F53B18"/>
    <w:rsid w:val="00F560A7"/>
    <w:rsid w:val="00F64E33"/>
    <w:rsid w:val="00F65694"/>
    <w:rsid w:val="00F70CD6"/>
    <w:rsid w:val="00F84F86"/>
    <w:rsid w:val="00F9486C"/>
    <w:rsid w:val="00FB13EC"/>
    <w:rsid w:val="00FB1DEA"/>
    <w:rsid w:val="00FB2925"/>
    <w:rsid w:val="00FC0BCE"/>
    <w:rsid w:val="00FC1E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124A92-332D-4D5F-8144-E65B557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323"/>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8290">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2.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3DD61E-F7E7-4E7C-8738-73FA148E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3</cp:revision>
  <cp:lastPrinted>2015-03-24T14:09:00Z</cp:lastPrinted>
  <dcterms:created xsi:type="dcterms:W3CDTF">2016-10-18T17:06:00Z</dcterms:created>
  <dcterms:modified xsi:type="dcterms:W3CDTF">2016-10-18T17:08:00Z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